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4.xml" ContentType="application/vnd.openxmlformats-officedocument.wordprocessingml.footer+xml"/>
  <Override PartName="/word/footer30.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44AF0B" w14:textId="77777777" w:rsidR="00F57525" w:rsidRPr="004853C4" w:rsidRDefault="00F57525" w:rsidP="004853C4">
      <w:pPr>
        <w:pStyle w:val="ProductList-Body"/>
      </w:pPr>
      <w:bookmarkStart w:id="0" w:name="_top"/>
      <w:bookmarkStart w:id="1" w:name="CoverPage"/>
      <w:bookmarkEnd w:id="0"/>
    </w:p>
    <w:p w14:paraId="15FC38FA" w14:textId="77777777" w:rsidR="00F57525" w:rsidRPr="00B64EAD" w:rsidRDefault="00F57525" w:rsidP="00F57525">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08228B97" w14:textId="77777777" w:rsidR="00F57525" w:rsidRPr="00B64EAD" w:rsidRDefault="00F57525" w:rsidP="00F57525">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roofErr w:type="spellStart"/>
      <w:r w:rsidRPr="00B64EAD">
        <w:rPr>
          <w:rFonts w:asciiTheme="majorHAnsi" w:hAnsiTheme="majorHAnsi"/>
          <w:color w:val="FFFFFF" w:themeColor="background1"/>
          <w:sz w:val="32"/>
          <w:szCs w:val="32"/>
        </w:rPr>
        <w:t>Licensing</w:t>
      </w:r>
      <w:proofErr w:type="spellEnd"/>
    </w:p>
    <w:p w14:paraId="3051DF3F" w14:textId="77777777" w:rsidR="00F57525" w:rsidRPr="00DC097C" w:rsidRDefault="00F57525" w:rsidP="00F57525">
      <w:pPr>
        <w:pStyle w:val="ProductList-Body"/>
        <w:shd w:val="clear" w:color="auto" w:fill="00188F"/>
        <w:ind w:right="8640"/>
        <w:rPr>
          <w:color w:val="FFFFFF" w:themeColor="background1"/>
        </w:rPr>
      </w:pPr>
    </w:p>
    <w:p w14:paraId="23D18B7A" w14:textId="77777777" w:rsidR="00F57525" w:rsidRPr="00B64EAD" w:rsidRDefault="00F57525" w:rsidP="00F57525">
      <w:pPr>
        <w:pStyle w:val="ProductList-Body"/>
        <w:shd w:val="clear" w:color="auto" w:fill="0072C6"/>
        <w:ind w:right="1800"/>
        <w:rPr>
          <w:rFonts w:asciiTheme="majorHAnsi" w:hAnsiTheme="majorHAnsi"/>
          <w:color w:val="FFFFFF" w:themeColor="background1"/>
          <w:sz w:val="72"/>
          <w:szCs w:val="72"/>
        </w:rPr>
      </w:pPr>
    </w:p>
    <w:p w14:paraId="38E09D30" w14:textId="77777777" w:rsidR="00F57525" w:rsidRPr="00B64EAD" w:rsidRDefault="00F57525" w:rsidP="00F57525">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0ED3BABB" w14:textId="73FCF0B5" w:rsidR="004D27A6" w:rsidRPr="00F046F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046F7">
        <w:rPr>
          <w:rFonts w:asciiTheme="majorHAnsi" w:hAnsiTheme="majorHAnsi"/>
          <w:color w:val="FFFFFF" w:themeColor="background1"/>
          <w:sz w:val="72"/>
          <w:szCs w:val="72"/>
        </w:rPr>
        <w:t xml:space="preserve">Conditions des Services en </w:t>
      </w:r>
      <w:r w:rsidR="00F945A5" w:rsidRPr="00F046F7">
        <w:rPr>
          <w:rFonts w:asciiTheme="majorHAnsi" w:hAnsiTheme="majorHAnsi" w:hint="eastAsia"/>
          <w:color w:val="FFFFFF" w:themeColor="background1"/>
          <w:sz w:val="72"/>
          <w:szCs w:val="72"/>
          <w:lang w:eastAsia="zh-TW"/>
        </w:rPr>
        <w:tab/>
      </w:r>
      <w:r w:rsidRPr="00F046F7">
        <w:rPr>
          <w:rFonts w:asciiTheme="majorHAnsi" w:hAnsiTheme="majorHAnsi"/>
          <w:color w:val="FFFFFF" w:themeColor="background1"/>
          <w:sz w:val="72"/>
          <w:szCs w:val="72"/>
        </w:rPr>
        <w:t>Ligne</w:t>
      </w:r>
    </w:p>
    <w:p w14:paraId="797B1565" w14:textId="005F598C" w:rsidR="00650745" w:rsidRPr="00E90A70" w:rsidRDefault="00650745" w:rsidP="00650745">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3682C" w:rsidRPr="0093682C">
        <w:rPr>
          <w:rFonts w:asciiTheme="majorHAnsi" w:hAnsiTheme="majorHAnsi"/>
          <w:color w:val="FFFFFF" w:themeColor="background1"/>
          <w:sz w:val="72"/>
          <w:szCs w:val="72"/>
        </w:rPr>
        <w:t>Janvier 2021</w:t>
      </w:r>
    </w:p>
    <w:p w14:paraId="43C3C257" w14:textId="77777777" w:rsidR="00AB3B4B" w:rsidRPr="00F80A49" w:rsidRDefault="00AB3B4B" w:rsidP="00AB3B4B">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8B6D3E">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8B6D3E">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Table des matière</w:t>
      </w:r>
      <w:bookmarkEnd w:id="2"/>
      <w:r>
        <w:rPr>
          <w:rFonts w:asciiTheme="majorHAnsi" w:hAnsiTheme="majorHAnsi"/>
          <w:b/>
          <w:sz w:val="40"/>
          <w:szCs w:val="40"/>
        </w:rPr>
        <w:t>s</w:t>
      </w:r>
    </w:p>
    <w:p w14:paraId="7E6714A4" w14:textId="438A21BD" w:rsidR="00751E5A" w:rsidRDefault="00A430D3">
      <w:pPr>
        <w:pStyle w:val="TOC1"/>
        <w:tabs>
          <w:tab w:val="right" w:leader="dot" w:pos="5030"/>
        </w:tabs>
        <w:rPr>
          <w:b w:val="0"/>
          <w:caps w:val="0"/>
          <w:noProof/>
          <w:sz w:val="22"/>
          <w:lang w:val="en-US" w:eastAsia="en-US" w:bidi="ar-SA"/>
        </w:rPr>
      </w:pPr>
      <w:r w:rsidRPr="00196121">
        <w:rPr>
          <w:rFonts w:cstheme="minorHAnsi"/>
        </w:rPr>
        <w:fldChar w:fldCharType="begin"/>
      </w:r>
      <w:r w:rsidRPr="0019612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196121">
        <w:rPr>
          <w:rFonts w:cstheme="minorHAnsi"/>
        </w:rPr>
        <w:fldChar w:fldCharType="separate"/>
      </w:r>
      <w:hyperlink w:anchor="_Toc60076680" w:history="1">
        <w:r w:rsidR="00751E5A" w:rsidRPr="002F3E39">
          <w:rPr>
            <w:rStyle w:val="Hyperlink"/>
            <w:noProof/>
          </w:rPr>
          <w:t>Introduction</w:t>
        </w:r>
        <w:r w:rsidR="00751E5A">
          <w:rPr>
            <w:noProof/>
            <w:webHidden/>
          </w:rPr>
          <w:tab/>
        </w:r>
        <w:r w:rsidR="00751E5A">
          <w:rPr>
            <w:noProof/>
            <w:webHidden/>
          </w:rPr>
          <w:fldChar w:fldCharType="begin"/>
        </w:r>
        <w:r w:rsidR="00751E5A">
          <w:rPr>
            <w:noProof/>
            <w:webHidden/>
          </w:rPr>
          <w:instrText xml:space="preserve"> PAGEREF _Toc60076680 \h </w:instrText>
        </w:r>
        <w:r w:rsidR="00751E5A">
          <w:rPr>
            <w:noProof/>
            <w:webHidden/>
          </w:rPr>
        </w:r>
        <w:r w:rsidR="00751E5A">
          <w:rPr>
            <w:noProof/>
            <w:webHidden/>
          </w:rPr>
          <w:fldChar w:fldCharType="separate"/>
        </w:r>
        <w:r w:rsidR="00751E5A">
          <w:rPr>
            <w:noProof/>
            <w:webHidden/>
          </w:rPr>
          <w:t>3</w:t>
        </w:r>
        <w:r w:rsidR="00751E5A">
          <w:rPr>
            <w:noProof/>
            <w:webHidden/>
          </w:rPr>
          <w:fldChar w:fldCharType="end"/>
        </w:r>
      </w:hyperlink>
    </w:p>
    <w:p w14:paraId="538FD515" w14:textId="51DBB3B1" w:rsidR="00751E5A" w:rsidRDefault="00751E5A">
      <w:pPr>
        <w:pStyle w:val="TOC5"/>
        <w:tabs>
          <w:tab w:val="right" w:leader="dot" w:pos="5030"/>
        </w:tabs>
        <w:rPr>
          <w:noProof/>
          <w:sz w:val="22"/>
          <w:lang w:val="en-US" w:eastAsia="en-US" w:bidi="ar-SA"/>
        </w:rPr>
      </w:pPr>
      <w:hyperlink w:anchor="_Toc60076681" w:history="1">
        <w:r w:rsidRPr="002F3E39">
          <w:rPr>
            <w:rStyle w:val="Hyperlink"/>
            <w:noProof/>
          </w:rPr>
          <w:t>Contrats de Niveau de Service</w:t>
        </w:r>
        <w:r>
          <w:rPr>
            <w:noProof/>
            <w:webHidden/>
          </w:rPr>
          <w:tab/>
        </w:r>
        <w:r>
          <w:rPr>
            <w:noProof/>
            <w:webHidden/>
          </w:rPr>
          <w:fldChar w:fldCharType="begin"/>
        </w:r>
        <w:r>
          <w:rPr>
            <w:noProof/>
            <w:webHidden/>
          </w:rPr>
          <w:instrText xml:space="preserve"> PAGEREF _Toc60076681 \h </w:instrText>
        </w:r>
        <w:r>
          <w:rPr>
            <w:noProof/>
            <w:webHidden/>
          </w:rPr>
        </w:r>
        <w:r>
          <w:rPr>
            <w:noProof/>
            <w:webHidden/>
          </w:rPr>
          <w:fldChar w:fldCharType="separate"/>
        </w:r>
        <w:r>
          <w:rPr>
            <w:noProof/>
            <w:webHidden/>
          </w:rPr>
          <w:t>3</w:t>
        </w:r>
        <w:r>
          <w:rPr>
            <w:noProof/>
            <w:webHidden/>
          </w:rPr>
          <w:fldChar w:fldCharType="end"/>
        </w:r>
      </w:hyperlink>
    </w:p>
    <w:p w14:paraId="4FEE6A0F" w14:textId="46A0C73E" w:rsidR="00751E5A" w:rsidRDefault="00751E5A">
      <w:pPr>
        <w:pStyle w:val="TOC5"/>
        <w:tabs>
          <w:tab w:val="right" w:leader="dot" w:pos="5030"/>
        </w:tabs>
        <w:rPr>
          <w:noProof/>
          <w:sz w:val="22"/>
          <w:lang w:val="en-US" w:eastAsia="en-US" w:bidi="ar-SA"/>
        </w:rPr>
      </w:pPr>
      <w:hyperlink w:anchor="_Toc60076682" w:history="1">
        <w:r w:rsidRPr="002F3E39">
          <w:rPr>
            <w:rStyle w:val="Hyperlink"/>
            <w:noProof/>
          </w:rPr>
          <w:t>Conditions des Services en Ligne et Mises à jour applicables</w:t>
        </w:r>
        <w:r>
          <w:rPr>
            <w:noProof/>
            <w:webHidden/>
          </w:rPr>
          <w:tab/>
        </w:r>
        <w:r>
          <w:rPr>
            <w:noProof/>
            <w:webHidden/>
          </w:rPr>
          <w:fldChar w:fldCharType="begin"/>
        </w:r>
        <w:r>
          <w:rPr>
            <w:noProof/>
            <w:webHidden/>
          </w:rPr>
          <w:instrText xml:space="preserve"> PAGEREF _Toc60076682 \h </w:instrText>
        </w:r>
        <w:r>
          <w:rPr>
            <w:noProof/>
            <w:webHidden/>
          </w:rPr>
        </w:r>
        <w:r>
          <w:rPr>
            <w:noProof/>
            <w:webHidden/>
          </w:rPr>
          <w:fldChar w:fldCharType="separate"/>
        </w:r>
        <w:r>
          <w:rPr>
            <w:noProof/>
            <w:webHidden/>
          </w:rPr>
          <w:t>3</w:t>
        </w:r>
        <w:r>
          <w:rPr>
            <w:noProof/>
            <w:webHidden/>
          </w:rPr>
          <w:fldChar w:fldCharType="end"/>
        </w:r>
      </w:hyperlink>
    </w:p>
    <w:p w14:paraId="08679CB7" w14:textId="3A6187B7" w:rsidR="00751E5A" w:rsidRDefault="00751E5A">
      <w:pPr>
        <w:pStyle w:val="TOC5"/>
        <w:tabs>
          <w:tab w:val="right" w:leader="dot" w:pos="5030"/>
        </w:tabs>
        <w:rPr>
          <w:noProof/>
          <w:sz w:val="22"/>
          <w:lang w:val="en-US" w:eastAsia="en-US" w:bidi="ar-SA"/>
        </w:rPr>
      </w:pPr>
      <w:hyperlink w:anchor="_Toc60076683" w:history="1">
        <w:r w:rsidRPr="002F3E39">
          <w:rPr>
            <w:rStyle w:val="Hyperlink"/>
            <w:noProof/>
          </w:rPr>
          <w:t>Notifications électroniques</w:t>
        </w:r>
        <w:r>
          <w:rPr>
            <w:noProof/>
            <w:webHidden/>
          </w:rPr>
          <w:tab/>
        </w:r>
        <w:r>
          <w:rPr>
            <w:noProof/>
            <w:webHidden/>
          </w:rPr>
          <w:fldChar w:fldCharType="begin"/>
        </w:r>
        <w:r>
          <w:rPr>
            <w:noProof/>
            <w:webHidden/>
          </w:rPr>
          <w:instrText xml:space="preserve"> PAGEREF _Toc60076683 \h </w:instrText>
        </w:r>
        <w:r>
          <w:rPr>
            <w:noProof/>
            <w:webHidden/>
          </w:rPr>
        </w:r>
        <w:r>
          <w:rPr>
            <w:noProof/>
            <w:webHidden/>
          </w:rPr>
          <w:fldChar w:fldCharType="separate"/>
        </w:r>
        <w:r>
          <w:rPr>
            <w:noProof/>
            <w:webHidden/>
          </w:rPr>
          <w:t>3</w:t>
        </w:r>
        <w:r>
          <w:rPr>
            <w:noProof/>
            <w:webHidden/>
          </w:rPr>
          <w:fldChar w:fldCharType="end"/>
        </w:r>
      </w:hyperlink>
    </w:p>
    <w:p w14:paraId="09F3D51A" w14:textId="29EEEBFA" w:rsidR="00751E5A" w:rsidRDefault="00751E5A">
      <w:pPr>
        <w:pStyle w:val="TOC5"/>
        <w:tabs>
          <w:tab w:val="right" w:leader="dot" w:pos="5030"/>
        </w:tabs>
        <w:rPr>
          <w:noProof/>
          <w:sz w:val="22"/>
          <w:lang w:val="en-US" w:eastAsia="en-US" w:bidi="ar-SA"/>
        </w:rPr>
      </w:pPr>
      <w:hyperlink w:anchor="_Toc60076684" w:history="1">
        <w:r w:rsidRPr="002F3E39">
          <w:rPr>
            <w:rStyle w:val="Hyperlink"/>
            <w:noProof/>
          </w:rPr>
          <w:t>Versions antérieures</w:t>
        </w:r>
        <w:r>
          <w:rPr>
            <w:noProof/>
            <w:webHidden/>
          </w:rPr>
          <w:tab/>
        </w:r>
        <w:r>
          <w:rPr>
            <w:noProof/>
            <w:webHidden/>
          </w:rPr>
          <w:fldChar w:fldCharType="begin"/>
        </w:r>
        <w:r>
          <w:rPr>
            <w:noProof/>
            <w:webHidden/>
          </w:rPr>
          <w:instrText xml:space="preserve"> PAGEREF _Toc60076684 \h </w:instrText>
        </w:r>
        <w:r>
          <w:rPr>
            <w:noProof/>
            <w:webHidden/>
          </w:rPr>
        </w:r>
        <w:r>
          <w:rPr>
            <w:noProof/>
            <w:webHidden/>
          </w:rPr>
          <w:fldChar w:fldCharType="separate"/>
        </w:r>
        <w:r>
          <w:rPr>
            <w:noProof/>
            <w:webHidden/>
          </w:rPr>
          <w:t>3</w:t>
        </w:r>
        <w:r>
          <w:rPr>
            <w:noProof/>
            <w:webHidden/>
          </w:rPr>
          <w:fldChar w:fldCharType="end"/>
        </w:r>
      </w:hyperlink>
    </w:p>
    <w:p w14:paraId="6A42F7E5" w14:textId="62109A01" w:rsidR="00751E5A" w:rsidRDefault="00751E5A">
      <w:pPr>
        <w:pStyle w:val="TOC3"/>
        <w:rPr>
          <w:b w:val="0"/>
          <w:smallCaps w:val="0"/>
          <w:sz w:val="22"/>
          <w:lang w:val="en-US" w:eastAsia="en-US" w:bidi="ar-SA"/>
        </w:rPr>
      </w:pPr>
      <w:hyperlink w:anchor="_Toc60076685" w:history="1">
        <w:r w:rsidRPr="002F3E39">
          <w:rPr>
            <w:rStyle w:val="Hyperlink"/>
          </w:rPr>
          <w:t>Explication et Synthèse des Modifications</w:t>
        </w:r>
        <w:r>
          <w:rPr>
            <w:webHidden/>
          </w:rPr>
          <w:tab/>
        </w:r>
        <w:r>
          <w:rPr>
            <w:webHidden/>
          </w:rPr>
          <w:fldChar w:fldCharType="begin"/>
        </w:r>
        <w:r>
          <w:rPr>
            <w:webHidden/>
          </w:rPr>
          <w:instrText xml:space="preserve"> PAGEREF _Toc60076685 \h </w:instrText>
        </w:r>
        <w:r>
          <w:rPr>
            <w:webHidden/>
          </w:rPr>
        </w:r>
        <w:r>
          <w:rPr>
            <w:webHidden/>
          </w:rPr>
          <w:fldChar w:fldCharType="separate"/>
        </w:r>
        <w:r>
          <w:rPr>
            <w:webHidden/>
          </w:rPr>
          <w:t>3</w:t>
        </w:r>
        <w:r>
          <w:rPr>
            <w:webHidden/>
          </w:rPr>
          <w:fldChar w:fldCharType="end"/>
        </w:r>
      </w:hyperlink>
    </w:p>
    <w:p w14:paraId="262D07E6" w14:textId="1891B793" w:rsidR="00751E5A" w:rsidRDefault="00751E5A">
      <w:pPr>
        <w:pStyle w:val="TOC1"/>
        <w:tabs>
          <w:tab w:val="right" w:leader="dot" w:pos="5030"/>
        </w:tabs>
        <w:rPr>
          <w:b w:val="0"/>
          <w:caps w:val="0"/>
          <w:noProof/>
          <w:sz w:val="22"/>
          <w:lang w:val="en-US" w:eastAsia="en-US" w:bidi="ar-SA"/>
        </w:rPr>
      </w:pPr>
      <w:hyperlink w:anchor="_Toc60076686" w:history="1">
        <w:r w:rsidRPr="002F3E39">
          <w:rPr>
            <w:rStyle w:val="Hyperlink"/>
            <w:noProof/>
          </w:rPr>
          <w:t>Définitions</w:t>
        </w:r>
        <w:r>
          <w:rPr>
            <w:noProof/>
            <w:webHidden/>
          </w:rPr>
          <w:tab/>
        </w:r>
        <w:r>
          <w:rPr>
            <w:noProof/>
            <w:webHidden/>
          </w:rPr>
          <w:fldChar w:fldCharType="begin"/>
        </w:r>
        <w:r>
          <w:rPr>
            <w:noProof/>
            <w:webHidden/>
          </w:rPr>
          <w:instrText xml:space="preserve"> PAGEREF _Toc60076686 \h </w:instrText>
        </w:r>
        <w:r>
          <w:rPr>
            <w:noProof/>
            <w:webHidden/>
          </w:rPr>
        </w:r>
        <w:r>
          <w:rPr>
            <w:noProof/>
            <w:webHidden/>
          </w:rPr>
          <w:fldChar w:fldCharType="separate"/>
        </w:r>
        <w:r>
          <w:rPr>
            <w:noProof/>
            <w:webHidden/>
          </w:rPr>
          <w:t>4</w:t>
        </w:r>
        <w:r>
          <w:rPr>
            <w:noProof/>
            <w:webHidden/>
          </w:rPr>
          <w:fldChar w:fldCharType="end"/>
        </w:r>
      </w:hyperlink>
    </w:p>
    <w:p w14:paraId="2894D820" w14:textId="2BE99A8B" w:rsidR="00751E5A" w:rsidRDefault="00751E5A">
      <w:pPr>
        <w:pStyle w:val="TOC1"/>
        <w:tabs>
          <w:tab w:val="right" w:leader="dot" w:pos="5030"/>
        </w:tabs>
        <w:rPr>
          <w:b w:val="0"/>
          <w:caps w:val="0"/>
          <w:noProof/>
          <w:sz w:val="22"/>
          <w:lang w:val="en-US" w:eastAsia="en-US" w:bidi="ar-SA"/>
        </w:rPr>
      </w:pPr>
      <w:hyperlink w:anchor="_Toc60076687" w:history="1">
        <w:r w:rsidRPr="002F3E39">
          <w:rPr>
            <w:rStyle w:val="Hyperlink"/>
            <w:noProof/>
          </w:rPr>
          <w:t>Conditions Générales</w:t>
        </w:r>
        <w:r>
          <w:rPr>
            <w:noProof/>
            <w:webHidden/>
          </w:rPr>
          <w:tab/>
        </w:r>
        <w:r>
          <w:rPr>
            <w:noProof/>
            <w:webHidden/>
          </w:rPr>
          <w:fldChar w:fldCharType="begin"/>
        </w:r>
        <w:r>
          <w:rPr>
            <w:noProof/>
            <w:webHidden/>
          </w:rPr>
          <w:instrText xml:space="preserve"> PAGEREF _Toc60076687 \h </w:instrText>
        </w:r>
        <w:r>
          <w:rPr>
            <w:noProof/>
            <w:webHidden/>
          </w:rPr>
        </w:r>
        <w:r>
          <w:rPr>
            <w:noProof/>
            <w:webHidden/>
          </w:rPr>
          <w:fldChar w:fldCharType="separate"/>
        </w:r>
        <w:r>
          <w:rPr>
            <w:noProof/>
            <w:webHidden/>
          </w:rPr>
          <w:t>6</w:t>
        </w:r>
        <w:r>
          <w:rPr>
            <w:noProof/>
            <w:webHidden/>
          </w:rPr>
          <w:fldChar w:fldCharType="end"/>
        </w:r>
      </w:hyperlink>
    </w:p>
    <w:p w14:paraId="713407BB" w14:textId="254FB200" w:rsidR="00751E5A" w:rsidRDefault="00751E5A">
      <w:pPr>
        <w:pStyle w:val="TOC5"/>
        <w:tabs>
          <w:tab w:val="right" w:leader="dot" w:pos="5030"/>
        </w:tabs>
        <w:rPr>
          <w:noProof/>
          <w:sz w:val="22"/>
          <w:lang w:val="en-US" w:eastAsia="en-US" w:bidi="ar-SA"/>
        </w:rPr>
      </w:pPr>
      <w:hyperlink w:anchor="_Toc60076688" w:history="1">
        <w:r w:rsidRPr="002F3E39">
          <w:rPr>
            <w:rStyle w:val="Hyperlink"/>
            <w:noProof/>
          </w:rPr>
          <w:t>Gestion des licences pour les Services en Ligne</w:t>
        </w:r>
        <w:r>
          <w:rPr>
            <w:noProof/>
            <w:webHidden/>
          </w:rPr>
          <w:tab/>
        </w:r>
        <w:r>
          <w:rPr>
            <w:noProof/>
            <w:webHidden/>
          </w:rPr>
          <w:fldChar w:fldCharType="begin"/>
        </w:r>
        <w:r>
          <w:rPr>
            <w:noProof/>
            <w:webHidden/>
          </w:rPr>
          <w:instrText xml:space="preserve"> PAGEREF _Toc60076688 \h </w:instrText>
        </w:r>
        <w:r>
          <w:rPr>
            <w:noProof/>
            <w:webHidden/>
          </w:rPr>
        </w:r>
        <w:r>
          <w:rPr>
            <w:noProof/>
            <w:webHidden/>
          </w:rPr>
          <w:fldChar w:fldCharType="separate"/>
        </w:r>
        <w:r>
          <w:rPr>
            <w:noProof/>
            <w:webHidden/>
          </w:rPr>
          <w:t>6</w:t>
        </w:r>
        <w:r>
          <w:rPr>
            <w:noProof/>
            <w:webHidden/>
          </w:rPr>
          <w:fldChar w:fldCharType="end"/>
        </w:r>
      </w:hyperlink>
    </w:p>
    <w:p w14:paraId="74199567" w14:textId="32A475E0" w:rsidR="00751E5A" w:rsidRDefault="00751E5A">
      <w:pPr>
        <w:pStyle w:val="TOC5"/>
        <w:tabs>
          <w:tab w:val="right" w:leader="dot" w:pos="5030"/>
        </w:tabs>
        <w:rPr>
          <w:noProof/>
          <w:sz w:val="22"/>
          <w:lang w:val="en-US" w:eastAsia="en-US" w:bidi="ar-SA"/>
        </w:rPr>
      </w:pPr>
      <w:hyperlink w:anchor="_Toc60076689" w:history="1">
        <w:r w:rsidRPr="002F3E39">
          <w:rPr>
            <w:rStyle w:val="Hyperlink"/>
            <w:noProof/>
          </w:rPr>
          <w:t>Utilisation des Services en Ligne</w:t>
        </w:r>
        <w:r>
          <w:rPr>
            <w:noProof/>
            <w:webHidden/>
          </w:rPr>
          <w:tab/>
        </w:r>
        <w:r>
          <w:rPr>
            <w:noProof/>
            <w:webHidden/>
          </w:rPr>
          <w:fldChar w:fldCharType="begin"/>
        </w:r>
        <w:r>
          <w:rPr>
            <w:noProof/>
            <w:webHidden/>
          </w:rPr>
          <w:instrText xml:space="preserve"> PAGEREF _Toc60076689 \h </w:instrText>
        </w:r>
        <w:r>
          <w:rPr>
            <w:noProof/>
            <w:webHidden/>
          </w:rPr>
        </w:r>
        <w:r>
          <w:rPr>
            <w:noProof/>
            <w:webHidden/>
          </w:rPr>
          <w:fldChar w:fldCharType="separate"/>
        </w:r>
        <w:r>
          <w:rPr>
            <w:noProof/>
            <w:webHidden/>
          </w:rPr>
          <w:t>6</w:t>
        </w:r>
        <w:r>
          <w:rPr>
            <w:noProof/>
            <w:webHidden/>
          </w:rPr>
          <w:fldChar w:fldCharType="end"/>
        </w:r>
      </w:hyperlink>
    </w:p>
    <w:p w14:paraId="14859605" w14:textId="6B3C9A1B" w:rsidR="00751E5A" w:rsidRDefault="00751E5A">
      <w:pPr>
        <w:pStyle w:val="TOC5"/>
        <w:tabs>
          <w:tab w:val="right" w:leader="dot" w:pos="5030"/>
        </w:tabs>
        <w:rPr>
          <w:noProof/>
          <w:sz w:val="22"/>
          <w:lang w:val="en-US" w:eastAsia="en-US" w:bidi="ar-SA"/>
        </w:rPr>
      </w:pPr>
      <w:hyperlink w:anchor="_Toc60076690" w:history="1">
        <w:r w:rsidRPr="002F3E39">
          <w:rPr>
            <w:rStyle w:val="Hyperlink"/>
            <w:noProof/>
          </w:rPr>
          <w:t>Protection des Données et Sécurité</w:t>
        </w:r>
        <w:r>
          <w:rPr>
            <w:noProof/>
            <w:webHidden/>
          </w:rPr>
          <w:tab/>
        </w:r>
        <w:r>
          <w:rPr>
            <w:noProof/>
            <w:webHidden/>
          </w:rPr>
          <w:fldChar w:fldCharType="begin"/>
        </w:r>
        <w:r>
          <w:rPr>
            <w:noProof/>
            <w:webHidden/>
          </w:rPr>
          <w:instrText xml:space="preserve"> PAGEREF _Toc60076690 \h </w:instrText>
        </w:r>
        <w:r>
          <w:rPr>
            <w:noProof/>
            <w:webHidden/>
          </w:rPr>
        </w:r>
        <w:r>
          <w:rPr>
            <w:noProof/>
            <w:webHidden/>
          </w:rPr>
          <w:fldChar w:fldCharType="separate"/>
        </w:r>
        <w:r>
          <w:rPr>
            <w:noProof/>
            <w:webHidden/>
          </w:rPr>
          <w:t>7</w:t>
        </w:r>
        <w:r>
          <w:rPr>
            <w:noProof/>
            <w:webHidden/>
          </w:rPr>
          <w:fldChar w:fldCharType="end"/>
        </w:r>
      </w:hyperlink>
    </w:p>
    <w:p w14:paraId="63D8EC32" w14:textId="2A259C09" w:rsidR="00751E5A" w:rsidRDefault="00751E5A">
      <w:pPr>
        <w:pStyle w:val="TOC5"/>
        <w:tabs>
          <w:tab w:val="right" w:leader="dot" w:pos="5030"/>
        </w:tabs>
        <w:rPr>
          <w:noProof/>
          <w:sz w:val="22"/>
          <w:lang w:val="en-US" w:eastAsia="en-US" w:bidi="ar-SA"/>
        </w:rPr>
      </w:pPr>
      <w:hyperlink w:anchor="_Toc60076691" w:history="1">
        <w:r w:rsidRPr="002F3E39">
          <w:rPr>
            <w:rStyle w:val="Hyperlink"/>
            <w:noProof/>
          </w:rPr>
          <w:t>Utilisation des logiciels avec le Service en Ligne</w:t>
        </w:r>
        <w:r>
          <w:rPr>
            <w:noProof/>
            <w:webHidden/>
          </w:rPr>
          <w:tab/>
        </w:r>
        <w:r>
          <w:rPr>
            <w:noProof/>
            <w:webHidden/>
          </w:rPr>
          <w:fldChar w:fldCharType="begin"/>
        </w:r>
        <w:r>
          <w:rPr>
            <w:noProof/>
            <w:webHidden/>
          </w:rPr>
          <w:instrText xml:space="preserve"> PAGEREF _Toc60076691 \h </w:instrText>
        </w:r>
        <w:r>
          <w:rPr>
            <w:noProof/>
            <w:webHidden/>
          </w:rPr>
        </w:r>
        <w:r>
          <w:rPr>
            <w:noProof/>
            <w:webHidden/>
          </w:rPr>
          <w:fldChar w:fldCharType="separate"/>
        </w:r>
        <w:r>
          <w:rPr>
            <w:noProof/>
            <w:webHidden/>
          </w:rPr>
          <w:t>7</w:t>
        </w:r>
        <w:r>
          <w:rPr>
            <w:noProof/>
            <w:webHidden/>
          </w:rPr>
          <w:fldChar w:fldCharType="end"/>
        </w:r>
      </w:hyperlink>
    </w:p>
    <w:p w14:paraId="13EA24B7" w14:textId="27F5D52D" w:rsidR="00751E5A" w:rsidRDefault="00751E5A">
      <w:pPr>
        <w:pStyle w:val="TOC5"/>
        <w:tabs>
          <w:tab w:val="right" w:leader="dot" w:pos="5030"/>
        </w:tabs>
        <w:rPr>
          <w:noProof/>
          <w:sz w:val="22"/>
          <w:lang w:val="en-US" w:eastAsia="en-US" w:bidi="ar-SA"/>
        </w:rPr>
      </w:pPr>
      <w:hyperlink w:anchor="_Toc60076692" w:history="1">
        <w:r w:rsidRPr="002F3E39">
          <w:rPr>
            <w:rStyle w:val="Hyperlink"/>
            <w:noProof/>
          </w:rPr>
          <w:t>Restrictions techniques</w:t>
        </w:r>
        <w:r>
          <w:rPr>
            <w:noProof/>
            <w:webHidden/>
          </w:rPr>
          <w:tab/>
        </w:r>
        <w:r>
          <w:rPr>
            <w:noProof/>
            <w:webHidden/>
          </w:rPr>
          <w:fldChar w:fldCharType="begin"/>
        </w:r>
        <w:r>
          <w:rPr>
            <w:noProof/>
            <w:webHidden/>
          </w:rPr>
          <w:instrText xml:space="preserve"> PAGEREF _Toc60076692 \h </w:instrText>
        </w:r>
        <w:r>
          <w:rPr>
            <w:noProof/>
            <w:webHidden/>
          </w:rPr>
        </w:r>
        <w:r>
          <w:rPr>
            <w:noProof/>
            <w:webHidden/>
          </w:rPr>
          <w:fldChar w:fldCharType="separate"/>
        </w:r>
        <w:r>
          <w:rPr>
            <w:noProof/>
            <w:webHidden/>
          </w:rPr>
          <w:t>7</w:t>
        </w:r>
        <w:r>
          <w:rPr>
            <w:noProof/>
            <w:webHidden/>
          </w:rPr>
          <w:fldChar w:fldCharType="end"/>
        </w:r>
      </w:hyperlink>
    </w:p>
    <w:p w14:paraId="188F3F33" w14:textId="1B91FE31" w:rsidR="00751E5A" w:rsidRDefault="00751E5A">
      <w:pPr>
        <w:pStyle w:val="TOC5"/>
        <w:tabs>
          <w:tab w:val="right" w:leader="dot" w:pos="5030"/>
        </w:tabs>
        <w:rPr>
          <w:noProof/>
          <w:sz w:val="22"/>
          <w:lang w:val="en-US" w:eastAsia="en-US" w:bidi="ar-SA"/>
        </w:rPr>
      </w:pPr>
      <w:hyperlink w:anchor="_Toc60076693" w:history="1">
        <w:r w:rsidRPr="002F3E39">
          <w:rPr>
            <w:rStyle w:val="Hyperlink"/>
            <w:noProof/>
          </w:rPr>
          <w:t>Services d’Import/Export</w:t>
        </w:r>
        <w:r>
          <w:rPr>
            <w:noProof/>
            <w:webHidden/>
          </w:rPr>
          <w:tab/>
        </w:r>
        <w:r>
          <w:rPr>
            <w:noProof/>
            <w:webHidden/>
          </w:rPr>
          <w:fldChar w:fldCharType="begin"/>
        </w:r>
        <w:r>
          <w:rPr>
            <w:noProof/>
            <w:webHidden/>
          </w:rPr>
          <w:instrText xml:space="preserve"> PAGEREF _Toc60076693 \h </w:instrText>
        </w:r>
        <w:r>
          <w:rPr>
            <w:noProof/>
            <w:webHidden/>
          </w:rPr>
        </w:r>
        <w:r>
          <w:rPr>
            <w:noProof/>
            <w:webHidden/>
          </w:rPr>
          <w:fldChar w:fldCharType="separate"/>
        </w:r>
        <w:r>
          <w:rPr>
            <w:noProof/>
            <w:webHidden/>
          </w:rPr>
          <w:t>7</w:t>
        </w:r>
        <w:r>
          <w:rPr>
            <w:noProof/>
            <w:webHidden/>
          </w:rPr>
          <w:fldChar w:fldCharType="end"/>
        </w:r>
      </w:hyperlink>
    </w:p>
    <w:p w14:paraId="4A783C47" w14:textId="481A3F64" w:rsidR="00751E5A" w:rsidRDefault="00751E5A">
      <w:pPr>
        <w:pStyle w:val="TOC5"/>
        <w:tabs>
          <w:tab w:val="right" w:leader="dot" w:pos="5030"/>
        </w:tabs>
        <w:rPr>
          <w:noProof/>
          <w:sz w:val="22"/>
          <w:lang w:val="en-US" w:eastAsia="en-US" w:bidi="ar-SA"/>
        </w:rPr>
      </w:pPr>
      <w:hyperlink w:anchor="_Toc60076694" w:history="1">
        <w:r w:rsidRPr="002F3E39">
          <w:rPr>
            <w:rStyle w:val="Hyperlink"/>
            <w:noProof/>
          </w:rPr>
          <w:t>Polices</w:t>
        </w:r>
        <w:r>
          <w:rPr>
            <w:noProof/>
            <w:webHidden/>
          </w:rPr>
          <w:tab/>
        </w:r>
        <w:r>
          <w:rPr>
            <w:noProof/>
            <w:webHidden/>
          </w:rPr>
          <w:fldChar w:fldCharType="begin"/>
        </w:r>
        <w:r>
          <w:rPr>
            <w:noProof/>
            <w:webHidden/>
          </w:rPr>
          <w:instrText xml:space="preserve"> PAGEREF _Toc60076694 \h </w:instrText>
        </w:r>
        <w:r>
          <w:rPr>
            <w:noProof/>
            <w:webHidden/>
          </w:rPr>
        </w:r>
        <w:r>
          <w:rPr>
            <w:noProof/>
            <w:webHidden/>
          </w:rPr>
          <w:fldChar w:fldCharType="separate"/>
        </w:r>
        <w:r>
          <w:rPr>
            <w:noProof/>
            <w:webHidden/>
          </w:rPr>
          <w:t>7</w:t>
        </w:r>
        <w:r>
          <w:rPr>
            <w:noProof/>
            <w:webHidden/>
          </w:rPr>
          <w:fldChar w:fldCharType="end"/>
        </w:r>
      </w:hyperlink>
    </w:p>
    <w:p w14:paraId="01AD44D7" w14:textId="10D7F53E" w:rsidR="00751E5A" w:rsidRDefault="00751E5A">
      <w:pPr>
        <w:pStyle w:val="TOC5"/>
        <w:tabs>
          <w:tab w:val="right" w:leader="dot" w:pos="5030"/>
        </w:tabs>
        <w:rPr>
          <w:noProof/>
          <w:sz w:val="22"/>
          <w:lang w:val="en-US" w:eastAsia="en-US" w:bidi="ar-SA"/>
        </w:rPr>
      </w:pPr>
      <w:hyperlink w:anchor="_Toc60076695" w:history="1">
        <w:r w:rsidRPr="002F3E39">
          <w:rPr>
            <w:rStyle w:val="Hyperlink"/>
            <w:noProof/>
          </w:rPr>
          <w:t>Modifications des Services en Ligne et Disponibilité</w:t>
        </w:r>
        <w:r>
          <w:rPr>
            <w:noProof/>
            <w:webHidden/>
          </w:rPr>
          <w:tab/>
        </w:r>
        <w:r>
          <w:rPr>
            <w:noProof/>
            <w:webHidden/>
          </w:rPr>
          <w:fldChar w:fldCharType="begin"/>
        </w:r>
        <w:r>
          <w:rPr>
            <w:noProof/>
            <w:webHidden/>
          </w:rPr>
          <w:instrText xml:space="preserve"> PAGEREF _Toc60076695 \h </w:instrText>
        </w:r>
        <w:r>
          <w:rPr>
            <w:noProof/>
            <w:webHidden/>
          </w:rPr>
        </w:r>
        <w:r>
          <w:rPr>
            <w:noProof/>
            <w:webHidden/>
          </w:rPr>
          <w:fldChar w:fldCharType="separate"/>
        </w:r>
        <w:r>
          <w:rPr>
            <w:noProof/>
            <w:webHidden/>
          </w:rPr>
          <w:t>8</w:t>
        </w:r>
        <w:r>
          <w:rPr>
            <w:noProof/>
            <w:webHidden/>
          </w:rPr>
          <w:fldChar w:fldCharType="end"/>
        </w:r>
      </w:hyperlink>
    </w:p>
    <w:p w14:paraId="6F36A5CC" w14:textId="320985ED" w:rsidR="00751E5A" w:rsidRDefault="00751E5A">
      <w:pPr>
        <w:pStyle w:val="TOC5"/>
        <w:tabs>
          <w:tab w:val="right" w:leader="dot" w:pos="5030"/>
        </w:tabs>
        <w:rPr>
          <w:noProof/>
          <w:sz w:val="22"/>
          <w:lang w:val="en-US" w:eastAsia="en-US" w:bidi="ar-SA"/>
        </w:rPr>
      </w:pPr>
      <w:hyperlink w:anchor="_Toc60076696" w:history="1">
        <w:r w:rsidRPr="002F3E39">
          <w:rPr>
            <w:rStyle w:val="Hyperlink"/>
            <w:noProof/>
          </w:rPr>
          <w:t>Dataverse</w:t>
        </w:r>
        <w:r>
          <w:rPr>
            <w:noProof/>
            <w:webHidden/>
          </w:rPr>
          <w:tab/>
        </w:r>
        <w:r>
          <w:rPr>
            <w:noProof/>
            <w:webHidden/>
          </w:rPr>
          <w:fldChar w:fldCharType="begin"/>
        </w:r>
        <w:r>
          <w:rPr>
            <w:noProof/>
            <w:webHidden/>
          </w:rPr>
          <w:instrText xml:space="preserve"> PAGEREF _Toc60076696 \h </w:instrText>
        </w:r>
        <w:r>
          <w:rPr>
            <w:noProof/>
            <w:webHidden/>
          </w:rPr>
        </w:r>
        <w:r>
          <w:rPr>
            <w:noProof/>
            <w:webHidden/>
          </w:rPr>
          <w:fldChar w:fldCharType="separate"/>
        </w:r>
        <w:r>
          <w:rPr>
            <w:noProof/>
            <w:webHidden/>
          </w:rPr>
          <w:t>8</w:t>
        </w:r>
        <w:r>
          <w:rPr>
            <w:noProof/>
            <w:webHidden/>
          </w:rPr>
          <w:fldChar w:fldCharType="end"/>
        </w:r>
      </w:hyperlink>
    </w:p>
    <w:p w14:paraId="1E837E12" w14:textId="3F44CF90" w:rsidR="00751E5A" w:rsidRDefault="00751E5A">
      <w:pPr>
        <w:pStyle w:val="TOC5"/>
        <w:tabs>
          <w:tab w:val="right" w:leader="dot" w:pos="5030"/>
        </w:tabs>
        <w:rPr>
          <w:noProof/>
          <w:sz w:val="22"/>
          <w:lang w:val="en-US" w:eastAsia="en-US" w:bidi="ar-SA"/>
        </w:rPr>
      </w:pPr>
      <w:hyperlink w:anchor="_Toc60076697" w:history="1">
        <w:r w:rsidRPr="002F3E39">
          <w:rPr>
            <w:rStyle w:val="Hyperlink"/>
            <w:noProof/>
          </w:rPr>
          <w:t>Autre</w:t>
        </w:r>
        <w:r>
          <w:rPr>
            <w:noProof/>
            <w:webHidden/>
          </w:rPr>
          <w:tab/>
        </w:r>
        <w:r>
          <w:rPr>
            <w:noProof/>
            <w:webHidden/>
          </w:rPr>
          <w:fldChar w:fldCharType="begin"/>
        </w:r>
        <w:r>
          <w:rPr>
            <w:noProof/>
            <w:webHidden/>
          </w:rPr>
          <w:instrText xml:space="preserve"> PAGEREF _Toc60076697 \h </w:instrText>
        </w:r>
        <w:r>
          <w:rPr>
            <w:noProof/>
            <w:webHidden/>
          </w:rPr>
        </w:r>
        <w:r>
          <w:rPr>
            <w:noProof/>
            <w:webHidden/>
          </w:rPr>
          <w:fldChar w:fldCharType="separate"/>
        </w:r>
        <w:r>
          <w:rPr>
            <w:noProof/>
            <w:webHidden/>
          </w:rPr>
          <w:t>8</w:t>
        </w:r>
        <w:r>
          <w:rPr>
            <w:noProof/>
            <w:webHidden/>
          </w:rPr>
          <w:fldChar w:fldCharType="end"/>
        </w:r>
      </w:hyperlink>
    </w:p>
    <w:p w14:paraId="358845CB" w14:textId="10BE470A" w:rsidR="00751E5A" w:rsidRDefault="00751E5A">
      <w:pPr>
        <w:pStyle w:val="TOC1"/>
        <w:tabs>
          <w:tab w:val="right" w:leader="dot" w:pos="5030"/>
        </w:tabs>
        <w:rPr>
          <w:b w:val="0"/>
          <w:caps w:val="0"/>
          <w:noProof/>
          <w:sz w:val="22"/>
          <w:lang w:val="en-US" w:eastAsia="en-US" w:bidi="ar-SA"/>
        </w:rPr>
      </w:pPr>
      <w:hyperlink w:anchor="_Toc60076698" w:history="1">
        <w:r w:rsidRPr="002F3E39">
          <w:rPr>
            <w:rStyle w:val="Hyperlink"/>
            <w:noProof/>
          </w:rPr>
          <w:t>Conditions spécifiques relatives au Service en Ligne</w:t>
        </w:r>
        <w:r>
          <w:rPr>
            <w:noProof/>
            <w:webHidden/>
          </w:rPr>
          <w:tab/>
        </w:r>
        <w:r>
          <w:rPr>
            <w:noProof/>
            <w:webHidden/>
          </w:rPr>
          <w:fldChar w:fldCharType="begin"/>
        </w:r>
        <w:r>
          <w:rPr>
            <w:noProof/>
            <w:webHidden/>
          </w:rPr>
          <w:instrText xml:space="preserve"> PAGEREF _Toc60076698 \h </w:instrText>
        </w:r>
        <w:r>
          <w:rPr>
            <w:noProof/>
            <w:webHidden/>
          </w:rPr>
        </w:r>
        <w:r>
          <w:rPr>
            <w:noProof/>
            <w:webHidden/>
          </w:rPr>
          <w:fldChar w:fldCharType="separate"/>
        </w:r>
        <w:r>
          <w:rPr>
            <w:noProof/>
            <w:webHidden/>
          </w:rPr>
          <w:t>10</w:t>
        </w:r>
        <w:r>
          <w:rPr>
            <w:noProof/>
            <w:webHidden/>
          </w:rPr>
          <w:fldChar w:fldCharType="end"/>
        </w:r>
      </w:hyperlink>
    </w:p>
    <w:p w14:paraId="47EA3AA3" w14:textId="152F9748" w:rsidR="00751E5A" w:rsidRDefault="00751E5A" w:rsidP="00751E5A">
      <w:pPr>
        <w:pStyle w:val="TOC2"/>
        <w:rPr>
          <w:noProof/>
          <w:sz w:val="22"/>
          <w:lang w:val="en-US" w:eastAsia="en-US" w:bidi="ar-SA"/>
        </w:rPr>
      </w:pPr>
      <w:hyperlink w:anchor="_Toc60076699" w:history="1">
        <w:r w:rsidRPr="002F3E39">
          <w:rPr>
            <w:rStyle w:val="Hyperlink"/>
            <w:noProof/>
          </w:rPr>
          <w:t>Services Microsoft Azure</w:t>
        </w:r>
        <w:r>
          <w:rPr>
            <w:noProof/>
            <w:webHidden/>
          </w:rPr>
          <w:tab/>
        </w:r>
        <w:r>
          <w:rPr>
            <w:noProof/>
            <w:webHidden/>
          </w:rPr>
          <w:fldChar w:fldCharType="begin"/>
        </w:r>
        <w:r>
          <w:rPr>
            <w:noProof/>
            <w:webHidden/>
          </w:rPr>
          <w:instrText xml:space="preserve"> PAGEREF _Toc60076699 \h </w:instrText>
        </w:r>
        <w:r>
          <w:rPr>
            <w:noProof/>
            <w:webHidden/>
          </w:rPr>
        </w:r>
        <w:r>
          <w:rPr>
            <w:noProof/>
            <w:webHidden/>
          </w:rPr>
          <w:fldChar w:fldCharType="separate"/>
        </w:r>
        <w:r>
          <w:rPr>
            <w:noProof/>
            <w:webHidden/>
          </w:rPr>
          <w:t>10</w:t>
        </w:r>
        <w:r>
          <w:rPr>
            <w:noProof/>
            <w:webHidden/>
          </w:rPr>
          <w:fldChar w:fldCharType="end"/>
        </w:r>
      </w:hyperlink>
    </w:p>
    <w:p w14:paraId="7FD85A66" w14:textId="3A650DCD" w:rsidR="00751E5A" w:rsidRDefault="00751E5A">
      <w:pPr>
        <w:pStyle w:val="TOC4"/>
        <w:rPr>
          <w:smallCaps w:val="0"/>
          <w:noProof/>
          <w:sz w:val="22"/>
          <w:lang w:val="en-US" w:eastAsia="en-US" w:bidi="ar-SA"/>
        </w:rPr>
      </w:pPr>
      <w:hyperlink w:anchor="_Toc60076700" w:history="1">
        <w:r w:rsidRPr="002F3E39">
          <w:rPr>
            <w:rStyle w:val="Hyperlink"/>
            <w:noProof/>
          </w:rPr>
          <w:t>Azure Defender pour IoT</w:t>
        </w:r>
        <w:r>
          <w:rPr>
            <w:noProof/>
            <w:webHidden/>
          </w:rPr>
          <w:tab/>
        </w:r>
        <w:r>
          <w:rPr>
            <w:noProof/>
            <w:webHidden/>
          </w:rPr>
          <w:fldChar w:fldCharType="begin"/>
        </w:r>
        <w:r>
          <w:rPr>
            <w:noProof/>
            <w:webHidden/>
          </w:rPr>
          <w:instrText xml:space="preserve"> PAGEREF _Toc60076700 \h </w:instrText>
        </w:r>
        <w:r>
          <w:rPr>
            <w:noProof/>
            <w:webHidden/>
          </w:rPr>
        </w:r>
        <w:r>
          <w:rPr>
            <w:noProof/>
            <w:webHidden/>
          </w:rPr>
          <w:fldChar w:fldCharType="separate"/>
        </w:r>
        <w:r>
          <w:rPr>
            <w:noProof/>
            <w:webHidden/>
          </w:rPr>
          <w:t>11</w:t>
        </w:r>
        <w:r>
          <w:rPr>
            <w:noProof/>
            <w:webHidden/>
          </w:rPr>
          <w:fldChar w:fldCharType="end"/>
        </w:r>
      </w:hyperlink>
    </w:p>
    <w:p w14:paraId="2A10FD6E" w14:textId="44C9CA28" w:rsidR="00751E5A" w:rsidRDefault="00751E5A">
      <w:pPr>
        <w:pStyle w:val="TOC4"/>
        <w:rPr>
          <w:smallCaps w:val="0"/>
          <w:noProof/>
          <w:sz w:val="22"/>
          <w:lang w:val="en-US" w:eastAsia="en-US" w:bidi="ar-SA"/>
        </w:rPr>
      </w:pPr>
      <w:hyperlink w:anchor="_Toc60076701" w:history="1">
        <w:r w:rsidRPr="002F3E39">
          <w:rPr>
            <w:rStyle w:val="Hyperlink"/>
            <w:noProof/>
          </w:rPr>
          <w:t>Azure DevTest Labs</w:t>
        </w:r>
        <w:r>
          <w:rPr>
            <w:noProof/>
            <w:webHidden/>
          </w:rPr>
          <w:tab/>
        </w:r>
        <w:r>
          <w:rPr>
            <w:noProof/>
            <w:webHidden/>
          </w:rPr>
          <w:fldChar w:fldCharType="begin"/>
        </w:r>
        <w:r>
          <w:rPr>
            <w:noProof/>
            <w:webHidden/>
          </w:rPr>
          <w:instrText xml:space="preserve"> PAGEREF _Toc60076701 \h </w:instrText>
        </w:r>
        <w:r>
          <w:rPr>
            <w:noProof/>
            <w:webHidden/>
          </w:rPr>
        </w:r>
        <w:r>
          <w:rPr>
            <w:noProof/>
            <w:webHidden/>
          </w:rPr>
          <w:fldChar w:fldCharType="separate"/>
        </w:r>
        <w:r>
          <w:rPr>
            <w:noProof/>
            <w:webHidden/>
          </w:rPr>
          <w:t>11</w:t>
        </w:r>
        <w:r>
          <w:rPr>
            <w:noProof/>
            <w:webHidden/>
          </w:rPr>
          <w:fldChar w:fldCharType="end"/>
        </w:r>
      </w:hyperlink>
    </w:p>
    <w:p w14:paraId="68D740E5" w14:textId="60E26F67" w:rsidR="00751E5A" w:rsidRDefault="00751E5A">
      <w:pPr>
        <w:pStyle w:val="TOC4"/>
        <w:rPr>
          <w:smallCaps w:val="0"/>
          <w:noProof/>
          <w:sz w:val="22"/>
          <w:lang w:val="en-US" w:eastAsia="en-US" w:bidi="ar-SA"/>
        </w:rPr>
      </w:pPr>
      <w:hyperlink w:anchor="_Toc60076702" w:history="1">
        <w:r w:rsidRPr="002F3E39">
          <w:rPr>
            <w:rStyle w:val="Hyperlink"/>
            <w:noProof/>
          </w:rPr>
          <w:t>Azure Health Bot Service</w:t>
        </w:r>
        <w:r>
          <w:rPr>
            <w:noProof/>
            <w:webHidden/>
          </w:rPr>
          <w:tab/>
        </w:r>
        <w:r>
          <w:rPr>
            <w:noProof/>
            <w:webHidden/>
          </w:rPr>
          <w:fldChar w:fldCharType="begin"/>
        </w:r>
        <w:r>
          <w:rPr>
            <w:noProof/>
            <w:webHidden/>
          </w:rPr>
          <w:instrText xml:space="preserve"> PAGEREF _Toc60076702 \h </w:instrText>
        </w:r>
        <w:r>
          <w:rPr>
            <w:noProof/>
            <w:webHidden/>
          </w:rPr>
        </w:r>
        <w:r>
          <w:rPr>
            <w:noProof/>
            <w:webHidden/>
          </w:rPr>
          <w:fldChar w:fldCharType="separate"/>
        </w:r>
        <w:r>
          <w:rPr>
            <w:noProof/>
            <w:webHidden/>
          </w:rPr>
          <w:t>11</w:t>
        </w:r>
        <w:r>
          <w:rPr>
            <w:noProof/>
            <w:webHidden/>
          </w:rPr>
          <w:fldChar w:fldCharType="end"/>
        </w:r>
      </w:hyperlink>
    </w:p>
    <w:p w14:paraId="24E18C86" w14:textId="091C0166" w:rsidR="00751E5A" w:rsidRDefault="00751E5A">
      <w:pPr>
        <w:pStyle w:val="TOC4"/>
        <w:rPr>
          <w:smallCaps w:val="0"/>
          <w:noProof/>
          <w:sz w:val="22"/>
          <w:lang w:val="en-US" w:eastAsia="en-US" w:bidi="ar-SA"/>
        </w:rPr>
      </w:pPr>
      <w:hyperlink w:anchor="_Toc60076703" w:history="1">
        <w:r w:rsidRPr="002F3E39">
          <w:rPr>
            <w:rStyle w:val="Hyperlink"/>
            <w:noProof/>
          </w:rPr>
          <w:t>Services Azure Lab</w:t>
        </w:r>
        <w:r>
          <w:rPr>
            <w:noProof/>
            <w:webHidden/>
          </w:rPr>
          <w:tab/>
        </w:r>
        <w:r>
          <w:rPr>
            <w:noProof/>
            <w:webHidden/>
          </w:rPr>
          <w:fldChar w:fldCharType="begin"/>
        </w:r>
        <w:r>
          <w:rPr>
            <w:noProof/>
            <w:webHidden/>
          </w:rPr>
          <w:instrText xml:space="preserve"> PAGEREF _Toc60076703 \h </w:instrText>
        </w:r>
        <w:r>
          <w:rPr>
            <w:noProof/>
            <w:webHidden/>
          </w:rPr>
        </w:r>
        <w:r>
          <w:rPr>
            <w:noProof/>
            <w:webHidden/>
          </w:rPr>
          <w:fldChar w:fldCharType="separate"/>
        </w:r>
        <w:r>
          <w:rPr>
            <w:noProof/>
            <w:webHidden/>
          </w:rPr>
          <w:t>12</w:t>
        </w:r>
        <w:r>
          <w:rPr>
            <w:noProof/>
            <w:webHidden/>
          </w:rPr>
          <w:fldChar w:fldCharType="end"/>
        </w:r>
      </w:hyperlink>
    </w:p>
    <w:p w14:paraId="7BD8C9C4" w14:textId="7CE8A514" w:rsidR="00751E5A" w:rsidRDefault="00751E5A">
      <w:pPr>
        <w:pStyle w:val="TOC4"/>
        <w:rPr>
          <w:smallCaps w:val="0"/>
          <w:noProof/>
          <w:sz w:val="22"/>
          <w:lang w:val="en-US" w:eastAsia="en-US" w:bidi="ar-SA"/>
        </w:rPr>
      </w:pPr>
      <w:hyperlink w:anchor="_Toc60076704" w:history="1">
        <w:r w:rsidRPr="002F3E39">
          <w:rPr>
            <w:rStyle w:val="Hyperlink"/>
            <w:noProof/>
            <w:lang w:val="en-IN"/>
          </w:rPr>
          <w:t>Azure Machine Learning Service</w:t>
        </w:r>
        <w:r>
          <w:rPr>
            <w:noProof/>
            <w:webHidden/>
          </w:rPr>
          <w:tab/>
        </w:r>
        <w:r>
          <w:rPr>
            <w:noProof/>
            <w:webHidden/>
          </w:rPr>
          <w:fldChar w:fldCharType="begin"/>
        </w:r>
        <w:r>
          <w:rPr>
            <w:noProof/>
            <w:webHidden/>
          </w:rPr>
          <w:instrText xml:space="preserve"> PAGEREF _Toc60076704 \h </w:instrText>
        </w:r>
        <w:r>
          <w:rPr>
            <w:noProof/>
            <w:webHidden/>
          </w:rPr>
        </w:r>
        <w:r>
          <w:rPr>
            <w:noProof/>
            <w:webHidden/>
          </w:rPr>
          <w:fldChar w:fldCharType="separate"/>
        </w:r>
        <w:r>
          <w:rPr>
            <w:noProof/>
            <w:webHidden/>
          </w:rPr>
          <w:t>12</w:t>
        </w:r>
        <w:r>
          <w:rPr>
            <w:noProof/>
            <w:webHidden/>
          </w:rPr>
          <w:fldChar w:fldCharType="end"/>
        </w:r>
      </w:hyperlink>
    </w:p>
    <w:p w14:paraId="46C16348" w14:textId="4298AB08" w:rsidR="00751E5A" w:rsidRDefault="00751E5A">
      <w:pPr>
        <w:pStyle w:val="TOC4"/>
        <w:rPr>
          <w:smallCaps w:val="0"/>
          <w:noProof/>
          <w:sz w:val="22"/>
          <w:lang w:val="en-US" w:eastAsia="en-US" w:bidi="ar-SA"/>
        </w:rPr>
      </w:pPr>
      <w:hyperlink w:anchor="_Toc60076705" w:history="1">
        <w:r w:rsidRPr="002F3E39">
          <w:rPr>
            <w:rStyle w:val="Hyperlink"/>
            <w:noProof/>
          </w:rPr>
          <w:t>Azure Maps</w:t>
        </w:r>
        <w:r>
          <w:rPr>
            <w:noProof/>
            <w:webHidden/>
          </w:rPr>
          <w:tab/>
        </w:r>
        <w:r>
          <w:rPr>
            <w:noProof/>
            <w:webHidden/>
          </w:rPr>
          <w:fldChar w:fldCharType="begin"/>
        </w:r>
        <w:r>
          <w:rPr>
            <w:noProof/>
            <w:webHidden/>
          </w:rPr>
          <w:instrText xml:space="preserve"> PAGEREF _Toc60076705 \h </w:instrText>
        </w:r>
        <w:r>
          <w:rPr>
            <w:noProof/>
            <w:webHidden/>
          </w:rPr>
        </w:r>
        <w:r>
          <w:rPr>
            <w:noProof/>
            <w:webHidden/>
          </w:rPr>
          <w:fldChar w:fldCharType="separate"/>
        </w:r>
        <w:r>
          <w:rPr>
            <w:noProof/>
            <w:webHidden/>
          </w:rPr>
          <w:t>12</w:t>
        </w:r>
        <w:r>
          <w:rPr>
            <w:noProof/>
            <w:webHidden/>
          </w:rPr>
          <w:fldChar w:fldCharType="end"/>
        </w:r>
      </w:hyperlink>
    </w:p>
    <w:p w14:paraId="040A9D66" w14:textId="751FAE2D" w:rsidR="00751E5A" w:rsidRDefault="00751E5A">
      <w:pPr>
        <w:pStyle w:val="TOC4"/>
        <w:rPr>
          <w:smallCaps w:val="0"/>
          <w:noProof/>
          <w:sz w:val="22"/>
          <w:lang w:val="en-US" w:eastAsia="en-US" w:bidi="ar-SA"/>
        </w:rPr>
      </w:pPr>
      <w:hyperlink w:anchor="_Toc60076706" w:history="1">
        <w:r w:rsidRPr="002F3E39">
          <w:rPr>
            <w:rStyle w:val="Hyperlink"/>
            <w:noProof/>
          </w:rPr>
          <w:t>Azure SQL Edge</w:t>
        </w:r>
        <w:r>
          <w:rPr>
            <w:noProof/>
            <w:webHidden/>
          </w:rPr>
          <w:tab/>
        </w:r>
        <w:r>
          <w:rPr>
            <w:noProof/>
            <w:webHidden/>
          </w:rPr>
          <w:fldChar w:fldCharType="begin"/>
        </w:r>
        <w:r>
          <w:rPr>
            <w:noProof/>
            <w:webHidden/>
          </w:rPr>
          <w:instrText xml:space="preserve"> PAGEREF _Toc60076706 \h </w:instrText>
        </w:r>
        <w:r>
          <w:rPr>
            <w:noProof/>
            <w:webHidden/>
          </w:rPr>
        </w:r>
        <w:r>
          <w:rPr>
            <w:noProof/>
            <w:webHidden/>
          </w:rPr>
          <w:fldChar w:fldCharType="separate"/>
        </w:r>
        <w:r>
          <w:rPr>
            <w:noProof/>
            <w:webHidden/>
          </w:rPr>
          <w:t>13</w:t>
        </w:r>
        <w:r>
          <w:rPr>
            <w:noProof/>
            <w:webHidden/>
          </w:rPr>
          <w:fldChar w:fldCharType="end"/>
        </w:r>
      </w:hyperlink>
    </w:p>
    <w:p w14:paraId="2644F62C" w14:textId="0D484DDE" w:rsidR="00751E5A" w:rsidRDefault="00751E5A">
      <w:pPr>
        <w:pStyle w:val="TOC4"/>
        <w:rPr>
          <w:smallCaps w:val="0"/>
          <w:noProof/>
          <w:sz w:val="22"/>
          <w:lang w:val="en-US" w:eastAsia="en-US" w:bidi="ar-SA"/>
        </w:rPr>
      </w:pPr>
      <w:hyperlink w:anchor="_Toc60076707" w:history="1">
        <w:r w:rsidRPr="002F3E39">
          <w:rPr>
            <w:rStyle w:val="Hyperlink"/>
            <w:noProof/>
          </w:rPr>
          <w:t>Azure Stack HCI</w:t>
        </w:r>
        <w:r>
          <w:rPr>
            <w:noProof/>
            <w:webHidden/>
          </w:rPr>
          <w:tab/>
        </w:r>
        <w:r>
          <w:rPr>
            <w:noProof/>
            <w:webHidden/>
          </w:rPr>
          <w:fldChar w:fldCharType="begin"/>
        </w:r>
        <w:r>
          <w:rPr>
            <w:noProof/>
            <w:webHidden/>
          </w:rPr>
          <w:instrText xml:space="preserve"> PAGEREF _Toc60076707 \h </w:instrText>
        </w:r>
        <w:r>
          <w:rPr>
            <w:noProof/>
            <w:webHidden/>
          </w:rPr>
        </w:r>
        <w:r>
          <w:rPr>
            <w:noProof/>
            <w:webHidden/>
          </w:rPr>
          <w:fldChar w:fldCharType="separate"/>
        </w:r>
        <w:r>
          <w:rPr>
            <w:noProof/>
            <w:webHidden/>
          </w:rPr>
          <w:t>14</w:t>
        </w:r>
        <w:r>
          <w:rPr>
            <w:noProof/>
            <w:webHidden/>
          </w:rPr>
          <w:fldChar w:fldCharType="end"/>
        </w:r>
      </w:hyperlink>
    </w:p>
    <w:p w14:paraId="3EA4BE97" w14:textId="323284F3" w:rsidR="00751E5A" w:rsidRDefault="00751E5A">
      <w:pPr>
        <w:pStyle w:val="TOC4"/>
        <w:rPr>
          <w:smallCaps w:val="0"/>
          <w:noProof/>
          <w:sz w:val="22"/>
          <w:lang w:val="en-US" w:eastAsia="en-US" w:bidi="ar-SA"/>
        </w:rPr>
      </w:pPr>
      <w:hyperlink w:anchor="_Toc60076708" w:history="1">
        <w:r w:rsidRPr="002F3E39">
          <w:rPr>
            <w:rStyle w:val="Hyperlink"/>
            <w:noProof/>
          </w:rPr>
          <w:t>Azure Stack Hub</w:t>
        </w:r>
        <w:r>
          <w:rPr>
            <w:noProof/>
            <w:webHidden/>
          </w:rPr>
          <w:tab/>
        </w:r>
        <w:r>
          <w:rPr>
            <w:noProof/>
            <w:webHidden/>
          </w:rPr>
          <w:fldChar w:fldCharType="begin"/>
        </w:r>
        <w:r>
          <w:rPr>
            <w:noProof/>
            <w:webHidden/>
          </w:rPr>
          <w:instrText xml:space="preserve"> PAGEREF _Toc60076708 \h </w:instrText>
        </w:r>
        <w:r>
          <w:rPr>
            <w:noProof/>
            <w:webHidden/>
          </w:rPr>
        </w:r>
        <w:r>
          <w:rPr>
            <w:noProof/>
            <w:webHidden/>
          </w:rPr>
          <w:fldChar w:fldCharType="separate"/>
        </w:r>
        <w:r>
          <w:rPr>
            <w:noProof/>
            <w:webHidden/>
          </w:rPr>
          <w:t>14</w:t>
        </w:r>
        <w:r>
          <w:rPr>
            <w:noProof/>
            <w:webHidden/>
          </w:rPr>
          <w:fldChar w:fldCharType="end"/>
        </w:r>
      </w:hyperlink>
    </w:p>
    <w:p w14:paraId="51308112" w14:textId="1FE345A2" w:rsidR="00751E5A" w:rsidRDefault="00751E5A">
      <w:pPr>
        <w:pStyle w:val="TOC4"/>
        <w:rPr>
          <w:smallCaps w:val="0"/>
          <w:noProof/>
          <w:sz w:val="22"/>
          <w:lang w:val="en-US" w:eastAsia="en-US" w:bidi="ar-SA"/>
        </w:rPr>
      </w:pPr>
      <w:hyperlink w:anchor="_Toc60076709" w:history="1">
        <w:r w:rsidRPr="002F3E39">
          <w:rPr>
            <w:rStyle w:val="Hyperlink"/>
            <w:noProof/>
          </w:rPr>
          <w:t>Cognitive Services</w:t>
        </w:r>
        <w:r>
          <w:rPr>
            <w:noProof/>
            <w:webHidden/>
          </w:rPr>
          <w:tab/>
        </w:r>
        <w:r>
          <w:rPr>
            <w:noProof/>
            <w:webHidden/>
          </w:rPr>
          <w:fldChar w:fldCharType="begin"/>
        </w:r>
        <w:r>
          <w:rPr>
            <w:noProof/>
            <w:webHidden/>
          </w:rPr>
          <w:instrText xml:space="preserve"> PAGEREF _Toc60076709 \h </w:instrText>
        </w:r>
        <w:r>
          <w:rPr>
            <w:noProof/>
            <w:webHidden/>
          </w:rPr>
        </w:r>
        <w:r>
          <w:rPr>
            <w:noProof/>
            <w:webHidden/>
          </w:rPr>
          <w:fldChar w:fldCharType="separate"/>
        </w:r>
        <w:r>
          <w:rPr>
            <w:noProof/>
            <w:webHidden/>
          </w:rPr>
          <w:t>15</w:t>
        </w:r>
        <w:r>
          <w:rPr>
            <w:noProof/>
            <w:webHidden/>
          </w:rPr>
          <w:fldChar w:fldCharType="end"/>
        </w:r>
      </w:hyperlink>
    </w:p>
    <w:p w14:paraId="4CD45DB0" w14:textId="290A4E10" w:rsidR="00751E5A" w:rsidRDefault="00751E5A">
      <w:pPr>
        <w:pStyle w:val="TOC4"/>
        <w:rPr>
          <w:smallCaps w:val="0"/>
          <w:noProof/>
          <w:sz w:val="22"/>
          <w:lang w:val="en-US" w:eastAsia="en-US" w:bidi="ar-SA"/>
        </w:rPr>
      </w:pPr>
      <w:hyperlink w:anchor="_Toc60076710" w:history="1">
        <w:r w:rsidRPr="002F3E39">
          <w:rPr>
            <w:rStyle w:val="Hyperlink"/>
            <w:noProof/>
          </w:rPr>
          <w:t>Microsoft Genomics</w:t>
        </w:r>
        <w:r>
          <w:rPr>
            <w:noProof/>
            <w:webHidden/>
          </w:rPr>
          <w:tab/>
        </w:r>
        <w:r>
          <w:rPr>
            <w:noProof/>
            <w:webHidden/>
          </w:rPr>
          <w:fldChar w:fldCharType="begin"/>
        </w:r>
        <w:r>
          <w:rPr>
            <w:noProof/>
            <w:webHidden/>
          </w:rPr>
          <w:instrText xml:space="preserve"> PAGEREF _Toc60076710 \h </w:instrText>
        </w:r>
        <w:r>
          <w:rPr>
            <w:noProof/>
            <w:webHidden/>
          </w:rPr>
        </w:r>
        <w:r>
          <w:rPr>
            <w:noProof/>
            <w:webHidden/>
          </w:rPr>
          <w:fldChar w:fldCharType="separate"/>
        </w:r>
        <w:r>
          <w:rPr>
            <w:noProof/>
            <w:webHidden/>
          </w:rPr>
          <w:t>15</w:t>
        </w:r>
        <w:r>
          <w:rPr>
            <w:noProof/>
            <w:webHidden/>
          </w:rPr>
          <w:fldChar w:fldCharType="end"/>
        </w:r>
      </w:hyperlink>
    </w:p>
    <w:p w14:paraId="0A1B1417" w14:textId="07F9F1D8" w:rsidR="00751E5A" w:rsidRDefault="00751E5A">
      <w:pPr>
        <w:pStyle w:val="TOC4"/>
        <w:rPr>
          <w:smallCaps w:val="0"/>
          <w:noProof/>
          <w:sz w:val="22"/>
          <w:lang w:val="en-US" w:eastAsia="en-US" w:bidi="ar-SA"/>
        </w:rPr>
      </w:pPr>
      <w:hyperlink w:anchor="_Toc60076711" w:history="1">
        <w:r w:rsidRPr="002F3E39">
          <w:rPr>
            <w:rStyle w:val="Hyperlink"/>
            <w:noProof/>
          </w:rPr>
          <w:t>Visual Studio App Center</w:t>
        </w:r>
        <w:r>
          <w:rPr>
            <w:noProof/>
            <w:webHidden/>
          </w:rPr>
          <w:tab/>
        </w:r>
        <w:r>
          <w:rPr>
            <w:noProof/>
            <w:webHidden/>
          </w:rPr>
          <w:fldChar w:fldCharType="begin"/>
        </w:r>
        <w:r>
          <w:rPr>
            <w:noProof/>
            <w:webHidden/>
          </w:rPr>
          <w:instrText xml:space="preserve"> PAGEREF _Toc60076711 \h </w:instrText>
        </w:r>
        <w:r>
          <w:rPr>
            <w:noProof/>
            <w:webHidden/>
          </w:rPr>
        </w:r>
        <w:r>
          <w:rPr>
            <w:noProof/>
            <w:webHidden/>
          </w:rPr>
          <w:fldChar w:fldCharType="separate"/>
        </w:r>
        <w:r>
          <w:rPr>
            <w:noProof/>
            <w:webHidden/>
          </w:rPr>
          <w:t>16</w:t>
        </w:r>
        <w:r>
          <w:rPr>
            <w:noProof/>
            <w:webHidden/>
          </w:rPr>
          <w:fldChar w:fldCharType="end"/>
        </w:r>
      </w:hyperlink>
    </w:p>
    <w:p w14:paraId="4BDE6017" w14:textId="1616D978" w:rsidR="00751E5A" w:rsidRDefault="00751E5A" w:rsidP="00751E5A">
      <w:pPr>
        <w:pStyle w:val="TOC2"/>
        <w:rPr>
          <w:noProof/>
          <w:sz w:val="22"/>
          <w:lang w:val="en-US" w:eastAsia="en-US" w:bidi="ar-SA"/>
        </w:rPr>
      </w:pPr>
      <w:hyperlink w:anchor="_Toc60076712" w:history="1">
        <w:r w:rsidRPr="002F3E39">
          <w:rPr>
            <w:rStyle w:val="Hyperlink"/>
            <w:noProof/>
          </w:rPr>
          <w:t>Plans Microsoft Azure</w:t>
        </w:r>
        <w:r>
          <w:rPr>
            <w:noProof/>
            <w:webHidden/>
          </w:rPr>
          <w:tab/>
        </w:r>
        <w:r>
          <w:rPr>
            <w:noProof/>
            <w:webHidden/>
          </w:rPr>
          <w:fldChar w:fldCharType="begin"/>
        </w:r>
        <w:r>
          <w:rPr>
            <w:noProof/>
            <w:webHidden/>
          </w:rPr>
          <w:instrText xml:space="preserve"> PAGEREF _Toc60076712 \h </w:instrText>
        </w:r>
        <w:r>
          <w:rPr>
            <w:noProof/>
            <w:webHidden/>
          </w:rPr>
        </w:r>
        <w:r>
          <w:rPr>
            <w:noProof/>
            <w:webHidden/>
          </w:rPr>
          <w:fldChar w:fldCharType="separate"/>
        </w:r>
        <w:r>
          <w:rPr>
            <w:noProof/>
            <w:webHidden/>
          </w:rPr>
          <w:t>16</w:t>
        </w:r>
        <w:r>
          <w:rPr>
            <w:noProof/>
            <w:webHidden/>
          </w:rPr>
          <w:fldChar w:fldCharType="end"/>
        </w:r>
      </w:hyperlink>
    </w:p>
    <w:p w14:paraId="2D1932DD" w14:textId="36FCD110" w:rsidR="00751E5A" w:rsidRDefault="00751E5A">
      <w:pPr>
        <w:pStyle w:val="TOC4"/>
        <w:rPr>
          <w:smallCaps w:val="0"/>
          <w:noProof/>
          <w:sz w:val="22"/>
          <w:lang w:val="en-US" w:eastAsia="en-US" w:bidi="ar-SA"/>
        </w:rPr>
      </w:pPr>
      <w:hyperlink w:anchor="_Toc60076713" w:history="1">
        <w:r w:rsidRPr="002F3E39">
          <w:rPr>
            <w:rStyle w:val="Hyperlink"/>
            <w:noProof/>
          </w:rPr>
          <w:t>Azure Active Directory Basic</w:t>
        </w:r>
        <w:r>
          <w:rPr>
            <w:noProof/>
            <w:webHidden/>
          </w:rPr>
          <w:tab/>
        </w:r>
        <w:r>
          <w:rPr>
            <w:noProof/>
            <w:webHidden/>
          </w:rPr>
          <w:fldChar w:fldCharType="begin"/>
        </w:r>
        <w:r>
          <w:rPr>
            <w:noProof/>
            <w:webHidden/>
          </w:rPr>
          <w:instrText xml:space="preserve"> PAGEREF _Toc60076713 \h </w:instrText>
        </w:r>
        <w:r>
          <w:rPr>
            <w:noProof/>
            <w:webHidden/>
          </w:rPr>
        </w:r>
        <w:r>
          <w:rPr>
            <w:noProof/>
            <w:webHidden/>
          </w:rPr>
          <w:fldChar w:fldCharType="separate"/>
        </w:r>
        <w:r>
          <w:rPr>
            <w:noProof/>
            <w:webHidden/>
          </w:rPr>
          <w:t>16</w:t>
        </w:r>
        <w:r>
          <w:rPr>
            <w:noProof/>
            <w:webHidden/>
          </w:rPr>
          <w:fldChar w:fldCharType="end"/>
        </w:r>
      </w:hyperlink>
    </w:p>
    <w:p w14:paraId="3AC12054" w14:textId="2B45DB65" w:rsidR="00751E5A" w:rsidRDefault="00751E5A">
      <w:pPr>
        <w:pStyle w:val="TOC4"/>
        <w:rPr>
          <w:smallCaps w:val="0"/>
          <w:noProof/>
          <w:sz w:val="22"/>
          <w:lang w:val="en-US" w:eastAsia="en-US" w:bidi="ar-SA"/>
        </w:rPr>
      </w:pPr>
      <w:hyperlink w:anchor="_Toc60076714" w:history="1">
        <w:r w:rsidRPr="002F3E39">
          <w:rPr>
            <w:rStyle w:val="Hyperlink"/>
            <w:noProof/>
          </w:rPr>
          <w:t>Azure Active Directory Premium</w:t>
        </w:r>
        <w:r>
          <w:rPr>
            <w:noProof/>
            <w:webHidden/>
          </w:rPr>
          <w:tab/>
        </w:r>
        <w:r>
          <w:rPr>
            <w:noProof/>
            <w:webHidden/>
          </w:rPr>
          <w:fldChar w:fldCharType="begin"/>
        </w:r>
        <w:r>
          <w:rPr>
            <w:noProof/>
            <w:webHidden/>
          </w:rPr>
          <w:instrText xml:space="preserve"> PAGEREF _Toc60076714 \h </w:instrText>
        </w:r>
        <w:r>
          <w:rPr>
            <w:noProof/>
            <w:webHidden/>
          </w:rPr>
        </w:r>
        <w:r>
          <w:rPr>
            <w:noProof/>
            <w:webHidden/>
          </w:rPr>
          <w:fldChar w:fldCharType="separate"/>
        </w:r>
        <w:r>
          <w:rPr>
            <w:noProof/>
            <w:webHidden/>
          </w:rPr>
          <w:t>16</w:t>
        </w:r>
        <w:r>
          <w:rPr>
            <w:noProof/>
            <w:webHidden/>
          </w:rPr>
          <w:fldChar w:fldCharType="end"/>
        </w:r>
      </w:hyperlink>
    </w:p>
    <w:p w14:paraId="1E01FA67" w14:textId="3D230C68" w:rsidR="00751E5A" w:rsidRDefault="00751E5A">
      <w:pPr>
        <w:pStyle w:val="TOC4"/>
        <w:rPr>
          <w:smallCaps w:val="0"/>
          <w:noProof/>
          <w:sz w:val="22"/>
          <w:lang w:val="en-US" w:eastAsia="en-US" w:bidi="ar-SA"/>
        </w:rPr>
      </w:pPr>
      <w:hyperlink w:anchor="_Toc60076715" w:history="1">
        <w:r w:rsidRPr="002F3E39">
          <w:rPr>
            <w:rStyle w:val="Hyperlink"/>
            <w:noProof/>
          </w:rPr>
          <w:t>Azure Information Protection Premium</w:t>
        </w:r>
        <w:r>
          <w:rPr>
            <w:noProof/>
            <w:webHidden/>
          </w:rPr>
          <w:tab/>
        </w:r>
        <w:r>
          <w:rPr>
            <w:noProof/>
            <w:webHidden/>
          </w:rPr>
          <w:fldChar w:fldCharType="begin"/>
        </w:r>
        <w:r>
          <w:rPr>
            <w:noProof/>
            <w:webHidden/>
          </w:rPr>
          <w:instrText xml:space="preserve"> PAGEREF _Toc60076715 \h </w:instrText>
        </w:r>
        <w:r>
          <w:rPr>
            <w:noProof/>
            <w:webHidden/>
          </w:rPr>
        </w:r>
        <w:r>
          <w:rPr>
            <w:noProof/>
            <w:webHidden/>
          </w:rPr>
          <w:fldChar w:fldCharType="separate"/>
        </w:r>
        <w:r>
          <w:rPr>
            <w:noProof/>
            <w:webHidden/>
          </w:rPr>
          <w:t>16</w:t>
        </w:r>
        <w:r>
          <w:rPr>
            <w:noProof/>
            <w:webHidden/>
          </w:rPr>
          <w:fldChar w:fldCharType="end"/>
        </w:r>
      </w:hyperlink>
    </w:p>
    <w:p w14:paraId="4CF00A9F" w14:textId="32D0B467" w:rsidR="00751E5A" w:rsidRDefault="00751E5A" w:rsidP="00751E5A">
      <w:pPr>
        <w:pStyle w:val="TOC2"/>
        <w:rPr>
          <w:noProof/>
          <w:sz w:val="22"/>
          <w:lang w:val="en-US" w:eastAsia="en-US" w:bidi="ar-SA"/>
        </w:rPr>
      </w:pPr>
      <w:hyperlink w:anchor="_Toc60076716" w:history="1">
        <w:r w:rsidRPr="002F3E39">
          <w:rPr>
            <w:rStyle w:val="Hyperlink"/>
            <w:noProof/>
          </w:rPr>
          <w:t>Services Microsoft Dynamics 365</w:t>
        </w:r>
        <w:r>
          <w:rPr>
            <w:noProof/>
            <w:webHidden/>
          </w:rPr>
          <w:tab/>
        </w:r>
        <w:r>
          <w:rPr>
            <w:noProof/>
            <w:webHidden/>
          </w:rPr>
          <w:fldChar w:fldCharType="begin"/>
        </w:r>
        <w:r>
          <w:rPr>
            <w:noProof/>
            <w:webHidden/>
          </w:rPr>
          <w:instrText xml:space="preserve"> PAGEREF _Toc60076716 \h </w:instrText>
        </w:r>
        <w:r>
          <w:rPr>
            <w:noProof/>
            <w:webHidden/>
          </w:rPr>
        </w:r>
        <w:r>
          <w:rPr>
            <w:noProof/>
            <w:webHidden/>
          </w:rPr>
          <w:fldChar w:fldCharType="separate"/>
        </w:r>
        <w:r>
          <w:rPr>
            <w:noProof/>
            <w:webHidden/>
          </w:rPr>
          <w:t>17</w:t>
        </w:r>
        <w:r>
          <w:rPr>
            <w:noProof/>
            <w:webHidden/>
          </w:rPr>
          <w:fldChar w:fldCharType="end"/>
        </w:r>
      </w:hyperlink>
    </w:p>
    <w:p w14:paraId="2FD4615C" w14:textId="0A60230D" w:rsidR="00751E5A" w:rsidRDefault="00751E5A" w:rsidP="00751E5A">
      <w:pPr>
        <w:pStyle w:val="TOC2"/>
        <w:rPr>
          <w:noProof/>
          <w:sz w:val="22"/>
          <w:lang w:val="en-US" w:eastAsia="en-US" w:bidi="ar-SA"/>
        </w:rPr>
      </w:pPr>
      <w:r>
        <w:rPr>
          <w:rStyle w:val="Hyperlink"/>
          <w:noProof/>
        </w:rPr>
        <w:br w:type="column"/>
      </w:r>
      <w:hyperlink w:anchor="_Toc60076717" w:history="1">
        <w:r w:rsidRPr="002F3E39">
          <w:rPr>
            <w:rStyle w:val="Hyperlink"/>
            <w:noProof/>
          </w:rPr>
          <w:t>Services Office 365</w:t>
        </w:r>
        <w:r>
          <w:rPr>
            <w:noProof/>
            <w:webHidden/>
          </w:rPr>
          <w:tab/>
        </w:r>
        <w:r>
          <w:rPr>
            <w:noProof/>
            <w:webHidden/>
          </w:rPr>
          <w:fldChar w:fldCharType="begin"/>
        </w:r>
        <w:r>
          <w:rPr>
            <w:noProof/>
            <w:webHidden/>
          </w:rPr>
          <w:instrText xml:space="preserve"> PAGEREF _Toc60076717 \h </w:instrText>
        </w:r>
        <w:r>
          <w:rPr>
            <w:noProof/>
            <w:webHidden/>
          </w:rPr>
        </w:r>
        <w:r>
          <w:rPr>
            <w:noProof/>
            <w:webHidden/>
          </w:rPr>
          <w:fldChar w:fldCharType="separate"/>
        </w:r>
        <w:r>
          <w:rPr>
            <w:noProof/>
            <w:webHidden/>
          </w:rPr>
          <w:t>19</w:t>
        </w:r>
        <w:r>
          <w:rPr>
            <w:noProof/>
            <w:webHidden/>
          </w:rPr>
          <w:fldChar w:fldCharType="end"/>
        </w:r>
      </w:hyperlink>
    </w:p>
    <w:p w14:paraId="01A7D9F9" w14:textId="077224A7" w:rsidR="00751E5A" w:rsidRDefault="00751E5A">
      <w:pPr>
        <w:pStyle w:val="TOC4"/>
        <w:rPr>
          <w:smallCaps w:val="0"/>
          <w:noProof/>
          <w:sz w:val="22"/>
          <w:lang w:val="en-US" w:eastAsia="en-US" w:bidi="ar-SA"/>
        </w:rPr>
      </w:pPr>
      <w:hyperlink w:anchor="_Toc60076718" w:history="1">
        <w:r w:rsidRPr="002F3E39">
          <w:rPr>
            <w:rStyle w:val="Hyperlink"/>
            <w:noProof/>
          </w:rPr>
          <w:t>Services Audio</w:t>
        </w:r>
        <w:r>
          <w:rPr>
            <w:noProof/>
            <w:webHidden/>
          </w:rPr>
          <w:tab/>
        </w:r>
        <w:r>
          <w:rPr>
            <w:noProof/>
            <w:webHidden/>
          </w:rPr>
          <w:fldChar w:fldCharType="begin"/>
        </w:r>
        <w:r>
          <w:rPr>
            <w:noProof/>
            <w:webHidden/>
          </w:rPr>
          <w:instrText xml:space="preserve"> PAGEREF _Toc60076718 \h </w:instrText>
        </w:r>
        <w:r>
          <w:rPr>
            <w:noProof/>
            <w:webHidden/>
          </w:rPr>
        </w:r>
        <w:r>
          <w:rPr>
            <w:noProof/>
            <w:webHidden/>
          </w:rPr>
          <w:fldChar w:fldCharType="separate"/>
        </w:r>
        <w:r>
          <w:rPr>
            <w:noProof/>
            <w:webHidden/>
          </w:rPr>
          <w:t>21</w:t>
        </w:r>
        <w:r>
          <w:rPr>
            <w:noProof/>
            <w:webHidden/>
          </w:rPr>
          <w:fldChar w:fldCharType="end"/>
        </w:r>
      </w:hyperlink>
    </w:p>
    <w:p w14:paraId="1F61C6E1" w14:textId="39478961" w:rsidR="00751E5A" w:rsidRDefault="00751E5A">
      <w:pPr>
        <w:pStyle w:val="TOC4"/>
        <w:rPr>
          <w:smallCaps w:val="0"/>
          <w:noProof/>
          <w:sz w:val="22"/>
          <w:lang w:val="en-US" w:eastAsia="en-US" w:bidi="ar-SA"/>
        </w:rPr>
      </w:pPr>
      <w:hyperlink w:anchor="_Toc60076719" w:history="1">
        <w:r w:rsidRPr="002F3E39">
          <w:rPr>
            <w:rStyle w:val="Hyperlink"/>
            <w:noProof/>
          </w:rPr>
          <w:t>Exchange Online</w:t>
        </w:r>
        <w:r>
          <w:rPr>
            <w:noProof/>
            <w:webHidden/>
          </w:rPr>
          <w:tab/>
        </w:r>
        <w:r>
          <w:rPr>
            <w:noProof/>
            <w:webHidden/>
          </w:rPr>
          <w:fldChar w:fldCharType="begin"/>
        </w:r>
        <w:r>
          <w:rPr>
            <w:noProof/>
            <w:webHidden/>
          </w:rPr>
          <w:instrText xml:space="preserve"> PAGEREF _Toc60076719 \h </w:instrText>
        </w:r>
        <w:r>
          <w:rPr>
            <w:noProof/>
            <w:webHidden/>
          </w:rPr>
        </w:r>
        <w:r>
          <w:rPr>
            <w:noProof/>
            <w:webHidden/>
          </w:rPr>
          <w:fldChar w:fldCharType="separate"/>
        </w:r>
        <w:r>
          <w:rPr>
            <w:noProof/>
            <w:webHidden/>
          </w:rPr>
          <w:t>21</w:t>
        </w:r>
        <w:r>
          <w:rPr>
            <w:noProof/>
            <w:webHidden/>
          </w:rPr>
          <w:fldChar w:fldCharType="end"/>
        </w:r>
      </w:hyperlink>
    </w:p>
    <w:p w14:paraId="051759AB" w14:textId="5244C9BE" w:rsidR="00751E5A" w:rsidRDefault="00751E5A">
      <w:pPr>
        <w:pStyle w:val="TOC4"/>
        <w:rPr>
          <w:smallCaps w:val="0"/>
          <w:noProof/>
          <w:sz w:val="22"/>
          <w:lang w:val="en-US" w:eastAsia="en-US" w:bidi="ar-SA"/>
        </w:rPr>
      </w:pPr>
      <w:hyperlink w:anchor="_Toc60076720" w:history="1">
        <w:r w:rsidRPr="002F3E39">
          <w:rPr>
            <w:rStyle w:val="Hyperlink"/>
            <w:noProof/>
          </w:rPr>
          <w:t>Microsoft Stream</w:t>
        </w:r>
        <w:r>
          <w:rPr>
            <w:noProof/>
            <w:webHidden/>
          </w:rPr>
          <w:tab/>
        </w:r>
        <w:r>
          <w:rPr>
            <w:noProof/>
            <w:webHidden/>
          </w:rPr>
          <w:fldChar w:fldCharType="begin"/>
        </w:r>
        <w:r>
          <w:rPr>
            <w:noProof/>
            <w:webHidden/>
          </w:rPr>
          <w:instrText xml:space="preserve"> PAGEREF _Toc60076720 \h </w:instrText>
        </w:r>
        <w:r>
          <w:rPr>
            <w:noProof/>
            <w:webHidden/>
          </w:rPr>
        </w:r>
        <w:r>
          <w:rPr>
            <w:noProof/>
            <w:webHidden/>
          </w:rPr>
          <w:fldChar w:fldCharType="separate"/>
        </w:r>
        <w:r>
          <w:rPr>
            <w:noProof/>
            <w:webHidden/>
          </w:rPr>
          <w:t>23</w:t>
        </w:r>
        <w:r>
          <w:rPr>
            <w:noProof/>
            <w:webHidden/>
          </w:rPr>
          <w:fldChar w:fldCharType="end"/>
        </w:r>
      </w:hyperlink>
    </w:p>
    <w:p w14:paraId="6BD7AF60" w14:textId="64A70553" w:rsidR="00751E5A" w:rsidRDefault="00751E5A">
      <w:pPr>
        <w:pStyle w:val="TOC4"/>
        <w:rPr>
          <w:smallCaps w:val="0"/>
          <w:noProof/>
          <w:sz w:val="22"/>
          <w:lang w:val="en-US" w:eastAsia="en-US" w:bidi="ar-SA"/>
        </w:rPr>
      </w:pPr>
      <w:hyperlink w:anchor="_Toc60076721" w:history="1">
        <w:r w:rsidRPr="002F3E39">
          <w:rPr>
            <w:rStyle w:val="Hyperlink"/>
            <w:noProof/>
          </w:rPr>
          <w:t>Microsoft Teams</w:t>
        </w:r>
        <w:r>
          <w:rPr>
            <w:noProof/>
            <w:webHidden/>
          </w:rPr>
          <w:tab/>
        </w:r>
        <w:r>
          <w:rPr>
            <w:noProof/>
            <w:webHidden/>
          </w:rPr>
          <w:fldChar w:fldCharType="begin"/>
        </w:r>
        <w:r>
          <w:rPr>
            <w:noProof/>
            <w:webHidden/>
          </w:rPr>
          <w:instrText xml:space="preserve"> PAGEREF _Toc60076721 \h </w:instrText>
        </w:r>
        <w:r>
          <w:rPr>
            <w:noProof/>
            <w:webHidden/>
          </w:rPr>
        </w:r>
        <w:r>
          <w:rPr>
            <w:noProof/>
            <w:webHidden/>
          </w:rPr>
          <w:fldChar w:fldCharType="separate"/>
        </w:r>
        <w:r>
          <w:rPr>
            <w:noProof/>
            <w:webHidden/>
          </w:rPr>
          <w:t>23</w:t>
        </w:r>
        <w:r>
          <w:rPr>
            <w:noProof/>
            <w:webHidden/>
          </w:rPr>
          <w:fldChar w:fldCharType="end"/>
        </w:r>
      </w:hyperlink>
    </w:p>
    <w:p w14:paraId="4C6FEB8D" w14:textId="73961167" w:rsidR="00751E5A" w:rsidRDefault="00751E5A">
      <w:pPr>
        <w:pStyle w:val="TOC4"/>
        <w:rPr>
          <w:smallCaps w:val="0"/>
          <w:noProof/>
          <w:sz w:val="22"/>
          <w:lang w:val="en-US" w:eastAsia="en-US" w:bidi="ar-SA"/>
        </w:rPr>
      </w:pPr>
      <w:hyperlink w:anchor="_Toc60076722" w:history="1">
        <w:r w:rsidRPr="002F3E39">
          <w:rPr>
            <w:rStyle w:val="Hyperlink"/>
            <w:noProof/>
          </w:rPr>
          <w:t>Microsoft 365 Applications</w:t>
        </w:r>
        <w:r>
          <w:rPr>
            <w:noProof/>
            <w:webHidden/>
          </w:rPr>
          <w:tab/>
        </w:r>
        <w:r>
          <w:rPr>
            <w:noProof/>
            <w:webHidden/>
          </w:rPr>
          <w:fldChar w:fldCharType="begin"/>
        </w:r>
        <w:r>
          <w:rPr>
            <w:noProof/>
            <w:webHidden/>
          </w:rPr>
          <w:instrText xml:space="preserve"> PAGEREF _Toc60076722 \h </w:instrText>
        </w:r>
        <w:r>
          <w:rPr>
            <w:noProof/>
            <w:webHidden/>
          </w:rPr>
        </w:r>
        <w:r>
          <w:rPr>
            <w:noProof/>
            <w:webHidden/>
          </w:rPr>
          <w:fldChar w:fldCharType="separate"/>
        </w:r>
        <w:r>
          <w:rPr>
            <w:noProof/>
            <w:webHidden/>
          </w:rPr>
          <w:t>24</w:t>
        </w:r>
        <w:r>
          <w:rPr>
            <w:noProof/>
            <w:webHidden/>
          </w:rPr>
          <w:fldChar w:fldCharType="end"/>
        </w:r>
      </w:hyperlink>
    </w:p>
    <w:p w14:paraId="7CAC5137" w14:textId="382F9D1F" w:rsidR="00751E5A" w:rsidRDefault="00751E5A">
      <w:pPr>
        <w:pStyle w:val="TOC4"/>
        <w:rPr>
          <w:smallCaps w:val="0"/>
          <w:noProof/>
          <w:sz w:val="22"/>
          <w:lang w:val="en-US" w:eastAsia="en-US" w:bidi="ar-SA"/>
        </w:rPr>
      </w:pPr>
      <w:hyperlink w:anchor="_Toc60076723" w:history="1">
        <w:r w:rsidRPr="002F3E39">
          <w:rPr>
            <w:rStyle w:val="Hyperlink"/>
            <w:noProof/>
          </w:rPr>
          <w:t>Office pour le Web</w:t>
        </w:r>
        <w:r>
          <w:rPr>
            <w:noProof/>
            <w:webHidden/>
          </w:rPr>
          <w:tab/>
        </w:r>
        <w:r>
          <w:rPr>
            <w:noProof/>
            <w:webHidden/>
          </w:rPr>
          <w:fldChar w:fldCharType="begin"/>
        </w:r>
        <w:r>
          <w:rPr>
            <w:noProof/>
            <w:webHidden/>
          </w:rPr>
          <w:instrText xml:space="preserve"> PAGEREF _Toc60076723 \h </w:instrText>
        </w:r>
        <w:r>
          <w:rPr>
            <w:noProof/>
            <w:webHidden/>
          </w:rPr>
        </w:r>
        <w:r>
          <w:rPr>
            <w:noProof/>
            <w:webHidden/>
          </w:rPr>
          <w:fldChar w:fldCharType="separate"/>
        </w:r>
        <w:r>
          <w:rPr>
            <w:noProof/>
            <w:webHidden/>
          </w:rPr>
          <w:t>25</w:t>
        </w:r>
        <w:r>
          <w:rPr>
            <w:noProof/>
            <w:webHidden/>
          </w:rPr>
          <w:fldChar w:fldCharType="end"/>
        </w:r>
      </w:hyperlink>
    </w:p>
    <w:p w14:paraId="79B4B8BE" w14:textId="5645589A" w:rsidR="00751E5A" w:rsidRDefault="00751E5A">
      <w:pPr>
        <w:pStyle w:val="TOC4"/>
        <w:rPr>
          <w:smallCaps w:val="0"/>
          <w:noProof/>
          <w:sz w:val="22"/>
          <w:lang w:val="en-US" w:eastAsia="en-US" w:bidi="ar-SA"/>
        </w:rPr>
      </w:pPr>
      <w:hyperlink w:anchor="_Toc60076724" w:history="1">
        <w:r w:rsidRPr="002F3E39">
          <w:rPr>
            <w:rStyle w:val="Hyperlink"/>
            <w:noProof/>
          </w:rPr>
          <w:t>OneDrive Entreprise</w:t>
        </w:r>
        <w:r>
          <w:rPr>
            <w:noProof/>
            <w:webHidden/>
          </w:rPr>
          <w:tab/>
        </w:r>
        <w:r>
          <w:rPr>
            <w:noProof/>
            <w:webHidden/>
          </w:rPr>
          <w:fldChar w:fldCharType="begin"/>
        </w:r>
        <w:r>
          <w:rPr>
            <w:noProof/>
            <w:webHidden/>
          </w:rPr>
          <w:instrText xml:space="preserve"> PAGEREF _Toc60076724 \h </w:instrText>
        </w:r>
        <w:r>
          <w:rPr>
            <w:noProof/>
            <w:webHidden/>
          </w:rPr>
        </w:r>
        <w:r>
          <w:rPr>
            <w:noProof/>
            <w:webHidden/>
          </w:rPr>
          <w:fldChar w:fldCharType="separate"/>
        </w:r>
        <w:r>
          <w:rPr>
            <w:noProof/>
            <w:webHidden/>
          </w:rPr>
          <w:t>25</w:t>
        </w:r>
        <w:r>
          <w:rPr>
            <w:noProof/>
            <w:webHidden/>
          </w:rPr>
          <w:fldChar w:fldCharType="end"/>
        </w:r>
      </w:hyperlink>
    </w:p>
    <w:p w14:paraId="25204457" w14:textId="7FDCE6F4" w:rsidR="00751E5A" w:rsidRDefault="00751E5A">
      <w:pPr>
        <w:pStyle w:val="TOC4"/>
        <w:rPr>
          <w:smallCaps w:val="0"/>
          <w:noProof/>
          <w:sz w:val="22"/>
          <w:lang w:val="en-US" w:eastAsia="en-US" w:bidi="ar-SA"/>
        </w:rPr>
      </w:pPr>
      <w:hyperlink w:anchor="_Toc60076725" w:history="1">
        <w:r w:rsidRPr="002F3E39">
          <w:rPr>
            <w:rStyle w:val="Hyperlink"/>
            <w:noProof/>
          </w:rPr>
          <w:t>Project</w:t>
        </w:r>
        <w:r>
          <w:rPr>
            <w:noProof/>
            <w:webHidden/>
          </w:rPr>
          <w:tab/>
        </w:r>
        <w:r>
          <w:rPr>
            <w:noProof/>
            <w:webHidden/>
          </w:rPr>
          <w:fldChar w:fldCharType="begin"/>
        </w:r>
        <w:r>
          <w:rPr>
            <w:noProof/>
            <w:webHidden/>
          </w:rPr>
          <w:instrText xml:space="preserve"> PAGEREF _Toc60076725 \h </w:instrText>
        </w:r>
        <w:r>
          <w:rPr>
            <w:noProof/>
            <w:webHidden/>
          </w:rPr>
        </w:r>
        <w:r>
          <w:rPr>
            <w:noProof/>
            <w:webHidden/>
          </w:rPr>
          <w:fldChar w:fldCharType="separate"/>
        </w:r>
        <w:r>
          <w:rPr>
            <w:noProof/>
            <w:webHidden/>
          </w:rPr>
          <w:t>25</w:t>
        </w:r>
        <w:r>
          <w:rPr>
            <w:noProof/>
            <w:webHidden/>
          </w:rPr>
          <w:fldChar w:fldCharType="end"/>
        </w:r>
      </w:hyperlink>
    </w:p>
    <w:p w14:paraId="61EA860F" w14:textId="141719B8" w:rsidR="00751E5A" w:rsidRDefault="00751E5A">
      <w:pPr>
        <w:pStyle w:val="TOC4"/>
        <w:rPr>
          <w:smallCaps w:val="0"/>
          <w:noProof/>
          <w:sz w:val="22"/>
          <w:lang w:val="en-US" w:eastAsia="en-US" w:bidi="ar-SA"/>
        </w:rPr>
      </w:pPr>
      <w:hyperlink w:anchor="_Toc60076726" w:history="1">
        <w:r w:rsidRPr="002F3E39">
          <w:rPr>
            <w:rStyle w:val="Hyperlink"/>
            <w:noProof/>
          </w:rPr>
          <w:t>SharePoint Online</w:t>
        </w:r>
        <w:r>
          <w:rPr>
            <w:noProof/>
            <w:webHidden/>
          </w:rPr>
          <w:tab/>
        </w:r>
        <w:r>
          <w:rPr>
            <w:noProof/>
            <w:webHidden/>
          </w:rPr>
          <w:fldChar w:fldCharType="begin"/>
        </w:r>
        <w:r>
          <w:rPr>
            <w:noProof/>
            <w:webHidden/>
          </w:rPr>
          <w:instrText xml:space="preserve"> PAGEREF _Toc60076726 \h </w:instrText>
        </w:r>
        <w:r>
          <w:rPr>
            <w:noProof/>
            <w:webHidden/>
          </w:rPr>
        </w:r>
        <w:r>
          <w:rPr>
            <w:noProof/>
            <w:webHidden/>
          </w:rPr>
          <w:fldChar w:fldCharType="separate"/>
        </w:r>
        <w:r>
          <w:rPr>
            <w:noProof/>
            <w:webHidden/>
          </w:rPr>
          <w:t>25</w:t>
        </w:r>
        <w:r>
          <w:rPr>
            <w:noProof/>
            <w:webHidden/>
          </w:rPr>
          <w:fldChar w:fldCharType="end"/>
        </w:r>
      </w:hyperlink>
    </w:p>
    <w:p w14:paraId="7D25E016" w14:textId="023D2001" w:rsidR="00751E5A" w:rsidRDefault="00751E5A">
      <w:pPr>
        <w:pStyle w:val="TOC4"/>
        <w:rPr>
          <w:smallCaps w:val="0"/>
          <w:noProof/>
          <w:sz w:val="22"/>
          <w:lang w:val="en-US" w:eastAsia="en-US" w:bidi="ar-SA"/>
        </w:rPr>
      </w:pPr>
      <w:hyperlink w:anchor="_Toc60076727" w:history="1">
        <w:r w:rsidRPr="002F3E39">
          <w:rPr>
            <w:rStyle w:val="Hyperlink"/>
            <w:noProof/>
          </w:rPr>
          <w:t>Workplace Analytics</w:t>
        </w:r>
        <w:r>
          <w:rPr>
            <w:noProof/>
            <w:webHidden/>
          </w:rPr>
          <w:tab/>
        </w:r>
        <w:r>
          <w:rPr>
            <w:noProof/>
            <w:webHidden/>
          </w:rPr>
          <w:fldChar w:fldCharType="begin"/>
        </w:r>
        <w:r>
          <w:rPr>
            <w:noProof/>
            <w:webHidden/>
          </w:rPr>
          <w:instrText xml:space="preserve"> PAGEREF _Toc60076727 \h </w:instrText>
        </w:r>
        <w:r>
          <w:rPr>
            <w:noProof/>
            <w:webHidden/>
          </w:rPr>
        </w:r>
        <w:r>
          <w:rPr>
            <w:noProof/>
            <w:webHidden/>
          </w:rPr>
          <w:fldChar w:fldCharType="separate"/>
        </w:r>
        <w:r>
          <w:rPr>
            <w:noProof/>
            <w:webHidden/>
          </w:rPr>
          <w:t>26</w:t>
        </w:r>
        <w:r>
          <w:rPr>
            <w:noProof/>
            <w:webHidden/>
          </w:rPr>
          <w:fldChar w:fldCharType="end"/>
        </w:r>
      </w:hyperlink>
    </w:p>
    <w:p w14:paraId="3112A8C0" w14:textId="4A0943DF" w:rsidR="00751E5A" w:rsidRDefault="00751E5A" w:rsidP="00751E5A">
      <w:pPr>
        <w:pStyle w:val="TOC2"/>
        <w:rPr>
          <w:noProof/>
          <w:sz w:val="22"/>
          <w:lang w:val="en-US" w:eastAsia="en-US" w:bidi="ar-SA"/>
        </w:rPr>
      </w:pPr>
      <w:hyperlink w:anchor="_Toc60076728" w:history="1">
        <w:r w:rsidRPr="002F3E39">
          <w:rPr>
            <w:rStyle w:val="Hyperlink"/>
            <w:noProof/>
          </w:rPr>
          <w:t>Autres services en ligne</w:t>
        </w:r>
        <w:r>
          <w:rPr>
            <w:noProof/>
            <w:webHidden/>
          </w:rPr>
          <w:tab/>
        </w:r>
        <w:r>
          <w:rPr>
            <w:noProof/>
            <w:webHidden/>
          </w:rPr>
          <w:fldChar w:fldCharType="begin"/>
        </w:r>
        <w:r>
          <w:rPr>
            <w:noProof/>
            <w:webHidden/>
          </w:rPr>
          <w:instrText xml:space="preserve"> PAGEREF _Toc60076728 \h </w:instrText>
        </w:r>
        <w:r>
          <w:rPr>
            <w:noProof/>
            <w:webHidden/>
          </w:rPr>
        </w:r>
        <w:r>
          <w:rPr>
            <w:noProof/>
            <w:webHidden/>
          </w:rPr>
          <w:fldChar w:fldCharType="separate"/>
        </w:r>
        <w:r>
          <w:rPr>
            <w:noProof/>
            <w:webHidden/>
          </w:rPr>
          <w:t>26</w:t>
        </w:r>
        <w:r>
          <w:rPr>
            <w:noProof/>
            <w:webHidden/>
          </w:rPr>
          <w:fldChar w:fldCharType="end"/>
        </w:r>
      </w:hyperlink>
    </w:p>
    <w:p w14:paraId="33E091DC" w14:textId="2D94426A" w:rsidR="00751E5A" w:rsidRDefault="00751E5A">
      <w:pPr>
        <w:pStyle w:val="TOC4"/>
        <w:rPr>
          <w:smallCaps w:val="0"/>
          <w:noProof/>
          <w:sz w:val="22"/>
          <w:lang w:val="en-US" w:eastAsia="en-US" w:bidi="ar-SA"/>
        </w:rPr>
      </w:pPr>
      <w:hyperlink w:anchor="_Toc60076729" w:history="1">
        <w:r w:rsidRPr="002F3E39">
          <w:rPr>
            <w:rStyle w:val="Hyperlink"/>
            <w:noProof/>
          </w:rPr>
          <w:t>Plateforme Bing Maps Mobile Asset Management</w:t>
        </w:r>
        <w:r>
          <w:rPr>
            <w:noProof/>
            <w:webHidden/>
          </w:rPr>
          <w:tab/>
        </w:r>
        <w:r>
          <w:rPr>
            <w:noProof/>
            <w:webHidden/>
          </w:rPr>
          <w:fldChar w:fldCharType="begin"/>
        </w:r>
        <w:r>
          <w:rPr>
            <w:noProof/>
            <w:webHidden/>
          </w:rPr>
          <w:instrText xml:space="preserve"> PAGEREF _Toc60076729 \h </w:instrText>
        </w:r>
        <w:r>
          <w:rPr>
            <w:noProof/>
            <w:webHidden/>
          </w:rPr>
        </w:r>
        <w:r>
          <w:rPr>
            <w:noProof/>
            <w:webHidden/>
          </w:rPr>
          <w:fldChar w:fldCharType="separate"/>
        </w:r>
        <w:r>
          <w:rPr>
            <w:noProof/>
            <w:webHidden/>
          </w:rPr>
          <w:t>26</w:t>
        </w:r>
        <w:r>
          <w:rPr>
            <w:noProof/>
            <w:webHidden/>
          </w:rPr>
          <w:fldChar w:fldCharType="end"/>
        </w:r>
      </w:hyperlink>
    </w:p>
    <w:p w14:paraId="49488308" w14:textId="7920D3F8" w:rsidR="00751E5A" w:rsidRDefault="00751E5A">
      <w:pPr>
        <w:pStyle w:val="TOC4"/>
        <w:rPr>
          <w:smallCaps w:val="0"/>
          <w:noProof/>
          <w:sz w:val="22"/>
          <w:lang w:val="en-US" w:eastAsia="en-US" w:bidi="ar-SA"/>
        </w:rPr>
      </w:pPr>
      <w:hyperlink w:anchor="_Toc60076730" w:history="1">
        <w:r w:rsidRPr="002F3E39">
          <w:rPr>
            <w:rStyle w:val="Hyperlink"/>
            <w:noProof/>
          </w:rPr>
          <w:t>Bing Maps Transactions and Users</w:t>
        </w:r>
        <w:r>
          <w:rPr>
            <w:noProof/>
            <w:webHidden/>
          </w:rPr>
          <w:tab/>
        </w:r>
        <w:r>
          <w:rPr>
            <w:noProof/>
            <w:webHidden/>
          </w:rPr>
          <w:fldChar w:fldCharType="begin"/>
        </w:r>
        <w:r>
          <w:rPr>
            <w:noProof/>
            <w:webHidden/>
          </w:rPr>
          <w:instrText xml:space="preserve"> PAGEREF _Toc60076730 \h </w:instrText>
        </w:r>
        <w:r>
          <w:rPr>
            <w:noProof/>
            <w:webHidden/>
          </w:rPr>
        </w:r>
        <w:r>
          <w:rPr>
            <w:noProof/>
            <w:webHidden/>
          </w:rPr>
          <w:fldChar w:fldCharType="separate"/>
        </w:r>
        <w:r>
          <w:rPr>
            <w:noProof/>
            <w:webHidden/>
          </w:rPr>
          <w:t>26</w:t>
        </w:r>
        <w:r>
          <w:rPr>
            <w:noProof/>
            <w:webHidden/>
          </w:rPr>
          <w:fldChar w:fldCharType="end"/>
        </w:r>
      </w:hyperlink>
    </w:p>
    <w:p w14:paraId="7DD7A923" w14:textId="2ED55EDB" w:rsidR="00751E5A" w:rsidRDefault="00751E5A">
      <w:pPr>
        <w:pStyle w:val="TOC4"/>
        <w:rPr>
          <w:smallCaps w:val="0"/>
          <w:noProof/>
          <w:sz w:val="22"/>
          <w:lang w:val="en-US" w:eastAsia="en-US" w:bidi="ar-SA"/>
        </w:rPr>
      </w:pPr>
      <w:hyperlink w:anchor="_Toc60076731" w:history="1">
        <w:r w:rsidRPr="002F3E39">
          <w:rPr>
            <w:rStyle w:val="Hyperlink"/>
            <w:noProof/>
          </w:rPr>
          <w:t>Plateforme Microsoft Power</w:t>
        </w:r>
        <w:r>
          <w:rPr>
            <w:noProof/>
            <w:webHidden/>
          </w:rPr>
          <w:tab/>
        </w:r>
        <w:r>
          <w:rPr>
            <w:noProof/>
            <w:webHidden/>
          </w:rPr>
          <w:fldChar w:fldCharType="begin"/>
        </w:r>
        <w:r>
          <w:rPr>
            <w:noProof/>
            <w:webHidden/>
          </w:rPr>
          <w:instrText xml:space="preserve"> PAGEREF _Toc60076731 \h </w:instrText>
        </w:r>
        <w:r>
          <w:rPr>
            <w:noProof/>
            <w:webHidden/>
          </w:rPr>
        </w:r>
        <w:r>
          <w:rPr>
            <w:noProof/>
            <w:webHidden/>
          </w:rPr>
          <w:fldChar w:fldCharType="separate"/>
        </w:r>
        <w:r>
          <w:rPr>
            <w:noProof/>
            <w:webHidden/>
          </w:rPr>
          <w:t>27</w:t>
        </w:r>
        <w:r>
          <w:rPr>
            <w:noProof/>
            <w:webHidden/>
          </w:rPr>
          <w:fldChar w:fldCharType="end"/>
        </w:r>
      </w:hyperlink>
    </w:p>
    <w:p w14:paraId="55809EBF" w14:textId="386FF38F" w:rsidR="00751E5A" w:rsidRDefault="00751E5A">
      <w:pPr>
        <w:pStyle w:val="TOC4"/>
        <w:rPr>
          <w:smallCaps w:val="0"/>
          <w:noProof/>
          <w:sz w:val="22"/>
          <w:lang w:val="en-US" w:eastAsia="en-US" w:bidi="ar-SA"/>
        </w:rPr>
      </w:pPr>
      <w:hyperlink w:anchor="_Toc60076732" w:history="1">
        <w:r w:rsidRPr="002F3E39">
          <w:rPr>
            <w:rStyle w:val="Hyperlink"/>
            <w:noProof/>
          </w:rPr>
          <w:t>SharePoint Syntex</w:t>
        </w:r>
        <w:r>
          <w:rPr>
            <w:noProof/>
            <w:webHidden/>
          </w:rPr>
          <w:tab/>
        </w:r>
        <w:r>
          <w:rPr>
            <w:noProof/>
            <w:webHidden/>
          </w:rPr>
          <w:fldChar w:fldCharType="begin"/>
        </w:r>
        <w:r>
          <w:rPr>
            <w:noProof/>
            <w:webHidden/>
          </w:rPr>
          <w:instrText xml:space="preserve"> PAGEREF _Toc60076732 \h </w:instrText>
        </w:r>
        <w:r>
          <w:rPr>
            <w:noProof/>
            <w:webHidden/>
          </w:rPr>
        </w:r>
        <w:r>
          <w:rPr>
            <w:noProof/>
            <w:webHidden/>
          </w:rPr>
          <w:fldChar w:fldCharType="separate"/>
        </w:r>
        <w:r>
          <w:rPr>
            <w:noProof/>
            <w:webHidden/>
          </w:rPr>
          <w:t>28</w:t>
        </w:r>
        <w:r>
          <w:rPr>
            <w:noProof/>
            <w:webHidden/>
          </w:rPr>
          <w:fldChar w:fldCharType="end"/>
        </w:r>
      </w:hyperlink>
    </w:p>
    <w:p w14:paraId="4256E91E" w14:textId="4E760774" w:rsidR="00751E5A" w:rsidRDefault="00751E5A">
      <w:pPr>
        <w:pStyle w:val="TOC4"/>
        <w:rPr>
          <w:smallCaps w:val="0"/>
          <w:noProof/>
          <w:sz w:val="22"/>
          <w:lang w:val="en-US" w:eastAsia="en-US" w:bidi="ar-SA"/>
        </w:rPr>
      </w:pPr>
      <w:hyperlink w:anchor="_Toc60076733" w:history="1">
        <w:r w:rsidRPr="002F3E39">
          <w:rPr>
            <w:rStyle w:val="Hyperlink"/>
            <w:noProof/>
          </w:rPr>
          <w:t>Microsoft 365 - Unattended License (Licence sans surveillance)</w:t>
        </w:r>
        <w:r>
          <w:rPr>
            <w:noProof/>
            <w:webHidden/>
          </w:rPr>
          <w:tab/>
        </w:r>
        <w:r>
          <w:rPr>
            <w:noProof/>
            <w:webHidden/>
          </w:rPr>
          <w:fldChar w:fldCharType="begin"/>
        </w:r>
        <w:r>
          <w:rPr>
            <w:noProof/>
            <w:webHidden/>
          </w:rPr>
          <w:instrText xml:space="preserve"> PAGEREF _Toc60076733 \h </w:instrText>
        </w:r>
        <w:r>
          <w:rPr>
            <w:noProof/>
            <w:webHidden/>
          </w:rPr>
        </w:r>
        <w:r>
          <w:rPr>
            <w:noProof/>
            <w:webHidden/>
          </w:rPr>
          <w:fldChar w:fldCharType="separate"/>
        </w:r>
        <w:r>
          <w:rPr>
            <w:noProof/>
            <w:webHidden/>
          </w:rPr>
          <w:t>28</w:t>
        </w:r>
        <w:r>
          <w:rPr>
            <w:noProof/>
            <w:webHidden/>
          </w:rPr>
          <w:fldChar w:fldCharType="end"/>
        </w:r>
      </w:hyperlink>
    </w:p>
    <w:p w14:paraId="1B39F4AC" w14:textId="58A7139E" w:rsidR="00751E5A" w:rsidRDefault="00751E5A">
      <w:pPr>
        <w:pStyle w:val="TOC4"/>
        <w:rPr>
          <w:smallCaps w:val="0"/>
          <w:noProof/>
          <w:sz w:val="22"/>
          <w:lang w:val="en-US" w:eastAsia="en-US" w:bidi="ar-SA"/>
        </w:rPr>
      </w:pPr>
      <w:hyperlink w:anchor="_Toc60076734" w:history="1">
        <w:r w:rsidRPr="002F3E39">
          <w:rPr>
            <w:rStyle w:val="Hyperlink"/>
            <w:noProof/>
          </w:rPr>
          <w:t>Offres GitHub</w:t>
        </w:r>
        <w:r>
          <w:rPr>
            <w:noProof/>
            <w:webHidden/>
          </w:rPr>
          <w:tab/>
        </w:r>
        <w:r>
          <w:rPr>
            <w:noProof/>
            <w:webHidden/>
          </w:rPr>
          <w:fldChar w:fldCharType="begin"/>
        </w:r>
        <w:r>
          <w:rPr>
            <w:noProof/>
            <w:webHidden/>
          </w:rPr>
          <w:instrText xml:space="preserve"> PAGEREF _Toc60076734 \h </w:instrText>
        </w:r>
        <w:r>
          <w:rPr>
            <w:noProof/>
            <w:webHidden/>
          </w:rPr>
        </w:r>
        <w:r>
          <w:rPr>
            <w:noProof/>
            <w:webHidden/>
          </w:rPr>
          <w:fldChar w:fldCharType="separate"/>
        </w:r>
        <w:r>
          <w:rPr>
            <w:noProof/>
            <w:webHidden/>
          </w:rPr>
          <w:t>29</w:t>
        </w:r>
        <w:r>
          <w:rPr>
            <w:noProof/>
            <w:webHidden/>
          </w:rPr>
          <w:fldChar w:fldCharType="end"/>
        </w:r>
      </w:hyperlink>
    </w:p>
    <w:p w14:paraId="196C3CFC" w14:textId="6D766D4C" w:rsidR="00751E5A" w:rsidRDefault="00751E5A">
      <w:pPr>
        <w:pStyle w:val="TOC4"/>
        <w:rPr>
          <w:smallCaps w:val="0"/>
          <w:noProof/>
          <w:sz w:val="22"/>
          <w:lang w:val="en-US" w:eastAsia="en-US" w:bidi="ar-SA"/>
        </w:rPr>
      </w:pPr>
      <w:hyperlink w:anchor="_Toc60076735" w:history="1">
        <w:r w:rsidRPr="002F3E39">
          <w:rPr>
            <w:rStyle w:val="Hyperlink"/>
            <w:noProof/>
          </w:rPr>
          <w:t>Microsoft Cloud App Security</w:t>
        </w:r>
        <w:r>
          <w:rPr>
            <w:noProof/>
            <w:webHidden/>
          </w:rPr>
          <w:tab/>
        </w:r>
        <w:r>
          <w:rPr>
            <w:noProof/>
            <w:webHidden/>
          </w:rPr>
          <w:fldChar w:fldCharType="begin"/>
        </w:r>
        <w:r>
          <w:rPr>
            <w:noProof/>
            <w:webHidden/>
          </w:rPr>
          <w:instrText xml:space="preserve"> PAGEREF _Toc60076735 \h </w:instrText>
        </w:r>
        <w:r>
          <w:rPr>
            <w:noProof/>
            <w:webHidden/>
          </w:rPr>
        </w:r>
        <w:r>
          <w:rPr>
            <w:noProof/>
            <w:webHidden/>
          </w:rPr>
          <w:fldChar w:fldCharType="separate"/>
        </w:r>
        <w:r>
          <w:rPr>
            <w:noProof/>
            <w:webHidden/>
          </w:rPr>
          <w:t>29</w:t>
        </w:r>
        <w:r>
          <w:rPr>
            <w:noProof/>
            <w:webHidden/>
          </w:rPr>
          <w:fldChar w:fldCharType="end"/>
        </w:r>
      </w:hyperlink>
    </w:p>
    <w:p w14:paraId="686C427F" w14:textId="5408368A" w:rsidR="00751E5A" w:rsidRDefault="00751E5A">
      <w:pPr>
        <w:pStyle w:val="TOC4"/>
        <w:rPr>
          <w:smallCaps w:val="0"/>
          <w:noProof/>
          <w:sz w:val="22"/>
          <w:lang w:val="en-US" w:eastAsia="en-US" w:bidi="ar-SA"/>
        </w:rPr>
      </w:pPr>
      <w:hyperlink w:anchor="_Toc60076736" w:history="1">
        <w:r w:rsidRPr="002F3E39">
          <w:rPr>
            <w:rStyle w:val="Hyperlink"/>
            <w:noProof/>
          </w:rPr>
          <w:t>Module complémentaire Microsoft Cloud Healthcare</w:t>
        </w:r>
        <w:r>
          <w:rPr>
            <w:noProof/>
            <w:webHidden/>
          </w:rPr>
          <w:tab/>
        </w:r>
        <w:r>
          <w:rPr>
            <w:noProof/>
            <w:webHidden/>
          </w:rPr>
          <w:fldChar w:fldCharType="begin"/>
        </w:r>
        <w:r>
          <w:rPr>
            <w:noProof/>
            <w:webHidden/>
          </w:rPr>
          <w:instrText xml:space="preserve"> PAGEREF _Toc60076736 \h </w:instrText>
        </w:r>
        <w:r>
          <w:rPr>
            <w:noProof/>
            <w:webHidden/>
          </w:rPr>
        </w:r>
        <w:r>
          <w:rPr>
            <w:noProof/>
            <w:webHidden/>
          </w:rPr>
          <w:fldChar w:fldCharType="separate"/>
        </w:r>
        <w:r>
          <w:rPr>
            <w:noProof/>
            <w:webHidden/>
          </w:rPr>
          <w:t>30</w:t>
        </w:r>
        <w:r>
          <w:rPr>
            <w:noProof/>
            <w:webHidden/>
          </w:rPr>
          <w:fldChar w:fldCharType="end"/>
        </w:r>
      </w:hyperlink>
    </w:p>
    <w:p w14:paraId="1C3FEFC2" w14:textId="4CCFCAC3" w:rsidR="00751E5A" w:rsidRDefault="00751E5A">
      <w:pPr>
        <w:pStyle w:val="TOC4"/>
        <w:rPr>
          <w:smallCaps w:val="0"/>
          <w:noProof/>
          <w:sz w:val="22"/>
          <w:lang w:val="en-US" w:eastAsia="en-US" w:bidi="ar-SA"/>
        </w:rPr>
      </w:pPr>
      <w:hyperlink w:anchor="_Toc60076737" w:history="1">
        <w:r w:rsidRPr="002F3E39">
          <w:rPr>
            <w:rStyle w:val="Hyperlink"/>
            <w:noProof/>
          </w:rPr>
          <w:t>Connexion de données Microsoft Graph pour fournisseurs de logiciels indépendants (ISV)</w:t>
        </w:r>
        <w:r>
          <w:rPr>
            <w:noProof/>
            <w:webHidden/>
          </w:rPr>
          <w:tab/>
        </w:r>
        <w:r>
          <w:rPr>
            <w:noProof/>
            <w:webHidden/>
          </w:rPr>
          <w:fldChar w:fldCharType="begin"/>
        </w:r>
        <w:r>
          <w:rPr>
            <w:noProof/>
            <w:webHidden/>
          </w:rPr>
          <w:instrText xml:space="preserve"> PAGEREF _Toc60076737 \h </w:instrText>
        </w:r>
        <w:r>
          <w:rPr>
            <w:noProof/>
            <w:webHidden/>
          </w:rPr>
        </w:r>
        <w:r>
          <w:rPr>
            <w:noProof/>
            <w:webHidden/>
          </w:rPr>
          <w:fldChar w:fldCharType="separate"/>
        </w:r>
        <w:r>
          <w:rPr>
            <w:noProof/>
            <w:webHidden/>
          </w:rPr>
          <w:t>30</w:t>
        </w:r>
        <w:r>
          <w:rPr>
            <w:noProof/>
            <w:webHidden/>
          </w:rPr>
          <w:fldChar w:fldCharType="end"/>
        </w:r>
      </w:hyperlink>
    </w:p>
    <w:p w14:paraId="5BDDB559" w14:textId="27B6A771" w:rsidR="00751E5A" w:rsidRDefault="00751E5A">
      <w:pPr>
        <w:pStyle w:val="TOC4"/>
        <w:rPr>
          <w:smallCaps w:val="0"/>
          <w:noProof/>
          <w:sz w:val="22"/>
          <w:lang w:val="en-US" w:eastAsia="en-US" w:bidi="ar-SA"/>
        </w:rPr>
      </w:pPr>
      <w:hyperlink w:anchor="_Toc60076738" w:history="1">
        <w:r w:rsidRPr="002F3E39">
          <w:rPr>
            <w:rStyle w:val="Hyperlink"/>
            <w:noProof/>
          </w:rPr>
          <w:t>Microsoft Intune</w:t>
        </w:r>
        <w:r>
          <w:rPr>
            <w:noProof/>
            <w:webHidden/>
          </w:rPr>
          <w:tab/>
        </w:r>
        <w:r>
          <w:rPr>
            <w:noProof/>
            <w:webHidden/>
          </w:rPr>
          <w:fldChar w:fldCharType="begin"/>
        </w:r>
        <w:r>
          <w:rPr>
            <w:noProof/>
            <w:webHidden/>
          </w:rPr>
          <w:instrText xml:space="preserve"> PAGEREF _Toc60076738 \h </w:instrText>
        </w:r>
        <w:r>
          <w:rPr>
            <w:noProof/>
            <w:webHidden/>
          </w:rPr>
        </w:r>
        <w:r>
          <w:rPr>
            <w:noProof/>
            <w:webHidden/>
          </w:rPr>
          <w:fldChar w:fldCharType="separate"/>
        </w:r>
        <w:r>
          <w:rPr>
            <w:noProof/>
            <w:webHidden/>
          </w:rPr>
          <w:t>30</w:t>
        </w:r>
        <w:r>
          <w:rPr>
            <w:noProof/>
            <w:webHidden/>
          </w:rPr>
          <w:fldChar w:fldCharType="end"/>
        </w:r>
      </w:hyperlink>
    </w:p>
    <w:p w14:paraId="6383094C" w14:textId="536D7211" w:rsidR="00751E5A" w:rsidRDefault="00751E5A">
      <w:pPr>
        <w:pStyle w:val="TOC4"/>
        <w:rPr>
          <w:smallCaps w:val="0"/>
          <w:noProof/>
          <w:sz w:val="22"/>
          <w:lang w:val="en-US" w:eastAsia="en-US" w:bidi="ar-SA"/>
        </w:rPr>
      </w:pPr>
      <w:hyperlink w:anchor="_Toc60076739" w:history="1">
        <w:r w:rsidRPr="002F3E39">
          <w:rPr>
            <w:rStyle w:val="Hyperlink"/>
            <w:noProof/>
          </w:rPr>
          <w:t>Microsoft Learning</w:t>
        </w:r>
        <w:r>
          <w:rPr>
            <w:noProof/>
            <w:webHidden/>
          </w:rPr>
          <w:tab/>
        </w:r>
        <w:r>
          <w:rPr>
            <w:noProof/>
            <w:webHidden/>
          </w:rPr>
          <w:fldChar w:fldCharType="begin"/>
        </w:r>
        <w:r>
          <w:rPr>
            <w:noProof/>
            <w:webHidden/>
          </w:rPr>
          <w:instrText xml:space="preserve"> PAGEREF _Toc60076739 \h </w:instrText>
        </w:r>
        <w:r>
          <w:rPr>
            <w:noProof/>
            <w:webHidden/>
          </w:rPr>
        </w:r>
        <w:r>
          <w:rPr>
            <w:noProof/>
            <w:webHidden/>
          </w:rPr>
          <w:fldChar w:fldCharType="separate"/>
        </w:r>
        <w:r>
          <w:rPr>
            <w:noProof/>
            <w:webHidden/>
          </w:rPr>
          <w:t>31</w:t>
        </w:r>
        <w:r>
          <w:rPr>
            <w:noProof/>
            <w:webHidden/>
          </w:rPr>
          <w:fldChar w:fldCharType="end"/>
        </w:r>
      </w:hyperlink>
    </w:p>
    <w:p w14:paraId="35088D04" w14:textId="05D95883" w:rsidR="00751E5A" w:rsidRDefault="00751E5A">
      <w:pPr>
        <w:pStyle w:val="TOC4"/>
        <w:rPr>
          <w:smallCaps w:val="0"/>
          <w:noProof/>
          <w:sz w:val="22"/>
          <w:lang w:val="en-US" w:eastAsia="en-US" w:bidi="ar-SA"/>
        </w:rPr>
      </w:pPr>
      <w:hyperlink w:anchor="_Toc60076740" w:history="1">
        <w:r w:rsidRPr="002F3E39">
          <w:rPr>
            <w:rStyle w:val="Hyperlink"/>
            <w:noProof/>
          </w:rPr>
          <w:t>Microsoft Search dans Bing</w:t>
        </w:r>
        <w:r>
          <w:rPr>
            <w:noProof/>
            <w:webHidden/>
          </w:rPr>
          <w:tab/>
        </w:r>
        <w:r>
          <w:rPr>
            <w:noProof/>
            <w:webHidden/>
          </w:rPr>
          <w:fldChar w:fldCharType="begin"/>
        </w:r>
        <w:r>
          <w:rPr>
            <w:noProof/>
            <w:webHidden/>
          </w:rPr>
          <w:instrText xml:space="preserve"> PAGEREF _Toc60076740 \h </w:instrText>
        </w:r>
        <w:r>
          <w:rPr>
            <w:noProof/>
            <w:webHidden/>
          </w:rPr>
        </w:r>
        <w:r>
          <w:rPr>
            <w:noProof/>
            <w:webHidden/>
          </w:rPr>
          <w:fldChar w:fldCharType="separate"/>
        </w:r>
        <w:r>
          <w:rPr>
            <w:noProof/>
            <w:webHidden/>
          </w:rPr>
          <w:t>31</w:t>
        </w:r>
        <w:r>
          <w:rPr>
            <w:noProof/>
            <w:webHidden/>
          </w:rPr>
          <w:fldChar w:fldCharType="end"/>
        </w:r>
      </w:hyperlink>
    </w:p>
    <w:p w14:paraId="24169537" w14:textId="67502608" w:rsidR="00751E5A" w:rsidRDefault="00751E5A">
      <w:pPr>
        <w:pStyle w:val="TOC4"/>
        <w:rPr>
          <w:smallCaps w:val="0"/>
          <w:noProof/>
          <w:sz w:val="22"/>
          <w:lang w:val="en-US" w:eastAsia="en-US" w:bidi="ar-SA"/>
        </w:rPr>
      </w:pPr>
      <w:hyperlink w:anchor="_Toc60076741" w:history="1">
        <w:r w:rsidRPr="002F3E39">
          <w:rPr>
            <w:rStyle w:val="Hyperlink"/>
            <w:noProof/>
          </w:rPr>
          <w:t>Microsoft 365 Defender</w:t>
        </w:r>
        <w:r>
          <w:rPr>
            <w:noProof/>
            <w:webHidden/>
          </w:rPr>
          <w:tab/>
        </w:r>
        <w:r>
          <w:rPr>
            <w:noProof/>
            <w:webHidden/>
          </w:rPr>
          <w:fldChar w:fldCharType="begin"/>
        </w:r>
        <w:r>
          <w:rPr>
            <w:noProof/>
            <w:webHidden/>
          </w:rPr>
          <w:instrText xml:space="preserve"> PAGEREF _Toc60076741 \h </w:instrText>
        </w:r>
        <w:r>
          <w:rPr>
            <w:noProof/>
            <w:webHidden/>
          </w:rPr>
        </w:r>
        <w:r>
          <w:rPr>
            <w:noProof/>
            <w:webHidden/>
          </w:rPr>
          <w:fldChar w:fldCharType="separate"/>
        </w:r>
        <w:r>
          <w:rPr>
            <w:noProof/>
            <w:webHidden/>
          </w:rPr>
          <w:t>31</w:t>
        </w:r>
        <w:r>
          <w:rPr>
            <w:noProof/>
            <w:webHidden/>
          </w:rPr>
          <w:fldChar w:fldCharType="end"/>
        </w:r>
      </w:hyperlink>
    </w:p>
    <w:p w14:paraId="116732C1" w14:textId="7937C25C" w:rsidR="00751E5A" w:rsidRDefault="00751E5A">
      <w:pPr>
        <w:pStyle w:val="TOC4"/>
        <w:rPr>
          <w:smallCaps w:val="0"/>
          <w:noProof/>
          <w:sz w:val="22"/>
          <w:lang w:val="en-US" w:eastAsia="en-US" w:bidi="ar-SA"/>
        </w:rPr>
      </w:pPr>
      <w:hyperlink w:anchor="_Toc60076742" w:history="1">
        <w:r w:rsidRPr="002F3E39">
          <w:rPr>
            <w:rStyle w:val="Hyperlink"/>
            <w:noProof/>
          </w:rPr>
          <w:t>Minecraft: Education Edition</w:t>
        </w:r>
        <w:r>
          <w:rPr>
            <w:noProof/>
            <w:webHidden/>
          </w:rPr>
          <w:tab/>
        </w:r>
        <w:r>
          <w:rPr>
            <w:noProof/>
            <w:webHidden/>
          </w:rPr>
          <w:fldChar w:fldCharType="begin"/>
        </w:r>
        <w:r>
          <w:rPr>
            <w:noProof/>
            <w:webHidden/>
          </w:rPr>
          <w:instrText xml:space="preserve"> PAGEREF _Toc60076742 \h </w:instrText>
        </w:r>
        <w:r>
          <w:rPr>
            <w:noProof/>
            <w:webHidden/>
          </w:rPr>
        </w:r>
        <w:r>
          <w:rPr>
            <w:noProof/>
            <w:webHidden/>
          </w:rPr>
          <w:fldChar w:fldCharType="separate"/>
        </w:r>
        <w:r>
          <w:rPr>
            <w:noProof/>
            <w:webHidden/>
          </w:rPr>
          <w:t>32</w:t>
        </w:r>
        <w:r>
          <w:rPr>
            <w:noProof/>
            <w:webHidden/>
          </w:rPr>
          <w:fldChar w:fldCharType="end"/>
        </w:r>
      </w:hyperlink>
    </w:p>
    <w:p w14:paraId="3F12CC70" w14:textId="20319E85" w:rsidR="00751E5A" w:rsidRDefault="00751E5A">
      <w:pPr>
        <w:pStyle w:val="TOC4"/>
        <w:rPr>
          <w:smallCaps w:val="0"/>
          <w:noProof/>
          <w:sz w:val="22"/>
          <w:lang w:val="en-US" w:eastAsia="en-US" w:bidi="ar-SA"/>
        </w:rPr>
      </w:pPr>
      <w:hyperlink w:anchor="_Toc60076743" w:history="1">
        <w:r w:rsidRPr="002F3E39">
          <w:rPr>
            <w:rStyle w:val="Hyperlink"/>
            <w:noProof/>
          </w:rPr>
          <w:t>Office 365 Developer</w:t>
        </w:r>
        <w:r>
          <w:rPr>
            <w:noProof/>
            <w:webHidden/>
          </w:rPr>
          <w:tab/>
        </w:r>
        <w:r>
          <w:rPr>
            <w:noProof/>
            <w:webHidden/>
          </w:rPr>
          <w:fldChar w:fldCharType="begin"/>
        </w:r>
        <w:r>
          <w:rPr>
            <w:noProof/>
            <w:webHidden/>
          </w:rPr>
          <w:instrText xml:space="preserve"> PAGEREF _Toc60076743 \h </w:instrText>
        </w:r>
        <w:r>
          <w:rPr>
            <w:noProof/>
            <w:webHidden/>
          </w:rPr>
        </w:r>
        <w:r>
          <w:rPr>
            <w:noProof/>
            <w:webHidden/>
          </w:rPr>
          <w:fldChar w:fldCharType="separate"/>
        </w:r>
        <w:r>
          <w:rPr>
            <w:noProof/>
            <w:webHidden/>
          </w:rPr>
          <w:t>32</w:t>
        </w:r>
        <w:r>
          <w:rPr>
            <w:noProof/>
            <w:webHidden/>
          </w:rPr>
          <w:fldChar w:fldCharType="end"/>
        </w:r>
      </w:hyperlink>
    </w:p>
    <w:p w14:paraId="4F39B29D" w14:textId="6373CFD0" w:rsidR="00751E5A" w:rsidRDefault="00751E5A">
      <w:pPr>
        <w:pStyle w:val="TOC4"/>
        <w:rPr>
          <w:smallCaps w:val="0"/>
          <w:noProof/>
          <w:sz w:val="22"/>
          <w:lang w:val="en-US" w:eastAsia="en-US" w:bidi="ar-SA"/>
        </w:rPr>
      </w:pPr>
      <w:hyperlink w:anchor="_Toc60076744" w:history="1">
        <w:r w:rsidRPr="002F3E39">
          <w:rPr>
            <w:rStyle w:val="Hyperlink"/>
            <w:noProof/>
          </w:rPr>
          <w:t>Microsoft Defender pour point de terminaison</w:t>
        </w:r>
        <w:r>
          <w:rPr>
            <w:noProof/>
            <w:webHidden/>
          </w:rPr>
          <w:tab/>
        </w:r>
        <w:r>
          <w:rPr>
            <w:noProof/>
            <w:webHidden/>
          </w:rPr>
          <w:fldChar w:fldCharType="begin"/>
        </w:r>
        <w:r>
          <w:rPr>
            <w:noProof/>
            <w:webHidden/>
          </w:rPr>
          <w:instrText xml:space="preserve"> PAGEREF _Toc60076744 \h </w:instrText>
        </w:r>
        <w:r>
          <w:rPr>
            <w:noProof/>
            <w:webHidden/>
          </w:rPr>
        </w:r>
        <w:r>
          <w:rPr>
            <w:noProof/>
            <w:webHidden/>
          </w:rPr>
          <w:fldChar w:fldCharType="separate"/>
        </w:r>
        <w:r>
          <w:rPr>
            <w:noProof/>
            <w:webHidden/>
          </w:rPr>
          <w:t>32</w:t>
        </w:r>
        <w:r>
          <w:rPr>
            <w:noProof/>
            <w:webHidden/>
          </w:rPr>
          <w:fldChar w:fldCharType="end"/>
        </w:r>
      </w:hyperlink>
    </w:p>
    <w:p w14:paraId="73860746" w14:textId="07F9C801" w:rsidR="00751E5A" w:rsidRDefault="00751E5A">
      <w:pPr>
        <w:pStyle w:val="TOC1"/>
        <w:tabs>
          <w:tab w:val="right" w:leader="dot" w:pos="5030"/>
        </w:tabs>
        <w:rPr>
          <w:b w:val="0"/>
          <w:caps w:val="0"/>
          <w:noProof/>
          <w:sz w:val="22"/>
          <w:lang w:val="en-US" w:eastAsia="en-US" w:bidi="ar-SA"/>
        </w:rPr>
      </w:pPr>
      <w:hyperlink w:anchor="_Toc60076745" w:history="1">
        <w:r w:rsidRPr="002F3E39">
          <w:rPr>
            <w:rStyle w:val="Hyperlink"/>
            <w:noProof/>
          </w:rPr>
          <w:t>Annexe 1 – Notifications</w:t>
        </w:r>
        <w:r>
          <w:rPr>
            <w:noProof/>
            <w:webHidden/>
          </w:rPr>
          <w:tab/>
        </w:r>
        <w:r>
          <w:rPr>
            <w:noProof/>
            <w:webHidden/>
          </w:rPr>
          <w:fldChar w:fldCharType="begin"/>
        </w:r>
        <w:r>
          <w:rPr>
            <w:noProof/>
            <w:webHidden/>
          </w:rPr>
          <w:instrText xml:space="preserve"> PAGEREF _Toc60076745 \h </w:instrText>
        </w:r>
        <w:r>
          <w:rPr>
            <w:noProof/>
            <w:webHidden/>
          </w:rPr>
        </w:r>
        <w:r>
          <w:rPr>
            <w:noProof/>
            <w:webHidden/>
          </w:rPr>
          <w:fldChar w:fldCharType="separate"/>
        </w:r>
        <w:r>
          <w:rPr>
            <w:noProof/>
            <w:webHidden/>
          </w:rPr>
          <w:t>33</w:t>
        </w:r>
        <w:r>
          <w:rPr>
            <w:noProof/>
            <w:webHidden/>
          </w:rPr>
          <w:fldChar w:fldCharType="end"/>
        </w:r>
      </w:hyperlink>
    </w:p>
    <w:p w14:paraId="77D20B40" w14:textId="7B45E42B" w:rsidR="00751E5A" w:rsidRDefault="00751E5A">
      <w:pPr>
        <w:pStyle w:val="TOC3"/>
        <w:rPr>
          <w:b w:val="0"/>
          <w:smallCaps w:val="0"/>
          <w:sz w:val="22"/>
          <w:lang w:val="en-US" w:eastAsia="en-US" w:bidi="ar-SA"/>
        </w:rPr>
      </w:pPr>
      <w:hyperlink w:anchor="_Toc60076746" w:history="1">
        <w:r w:rsidRPr="002F3E39">
          <w:rPr>
            <w:rStyle w:val="Hyperlink"/>
          </w:rPr>
          <w:t>Services en Ligne exclus du DPA</w:t>
        </w:r>
        <w:r>
          <w:rPr>
            <w:webHidden/>
          </w:rPr>
          <w:tab/>
        </w:r>
        <w:r>
          <w:rPr>
            <w:webHidden/>
          </w:rPr>
          <w:fldChar w:fldCharType="begin"/>
        </w:r>
        <w:r>
          <w:rPr>
            <w:webHidden/>
          </w:rPr>
          <w:instrText xml:space="preserve"> PAGEREF _Toc60076746 \h </w:instrText>
        </w:r>
        <w:r>
          <w:rPr>
            <w:webHidden/>
          </w:rPr>
        </w:r>
        <w:r>
          <w:rPr>
            <w:webHidden/>
          </w:rPr>
          <w:fldChar w:fldCharType="separate"/>
        </w:r>
        <w:r>
          <w:rPr>
            <w:webHidden/>
          </w:rPr>
          <w:t>33</w:t>
        </w:r>
        <w:r>
          <w:rPr>
            <w:webHidden/>
          </w:rPr>
          <w:fldChar w:fldCharType="end"/>
        </w:r>
      </w:hyperlink>
    </w:p>
    <w:p w14:paraId="50069C25" w14:textId="6A6E682D" w:rsidR="00751E5A" w:rsidRDefault="00751E5A">
      <w:pPr>
        <w:pStyle w:val="TOC3"/>
        <w:rPr>
          <w:b w:val="0"/>
          <w:smallCaps w:val="0"/>
          <w:sz w:val="22"/>
          <w:lang w:val="en-US" w:eastAsia="en-US" w:bidi="ar-SA"/>
        </w:rPr>
      </w:pPr>
      <w:hyperlink w:anchor="_Toc60076747" w:history="1">
        <w:r w:rsidRPr="002F3E39">
          <w:rPr>
            <w:rStyle w:val="Hyperlink"/>
          </w:rPr>
          <w:t>Services en Ligne Core</w:t>
        </w:r>
        <w:r>
          <w:rPr>
            <w:webHidden/>
          </w:rPr>
          <w:tab/>
        </w:r>
        <w:r>
          <w:rPr>
            <w:webHidden/>
          </w:rPr>
          <w:fldChar w:fldCharType="begin"/>
        </w:r>
        <w:r>
          <w:rPr>
            <w:webHidden/>
          </w:rPr>
          <w:instrText xml:space="preserve"> PAGEREF _Toc60076747 \h </w:instrText>
        </w:r>
        <w:r>
          <w:rPr>
            <w:webHidden/>
          </w:rPr>
        </w:r>
        <w:r>
          <w:rPr>
            <w:webHidden/>
          </w:rPr>
          <w:fldChar w:fldCharType="separate"/>
        </w:r>
        <w:r>
          <w:rPr>
            <w:webHidden/>
          </w:rPr>
          <w:t>33</w:t>
        </w:r>
        <w:r>
          <w:rPr>
            <w:webHidden/>
          </w:rPr>
          <w:fldChar w:fldCharType="end"/>
        </w:r>
      </w:hyperlink>
    </w:p>
    <w:p w14:paraId="28A1280F" w14:textId="103C547C" w:rsidR="00751E5A" w:rsidRDefault="00751E5A">
      <w:pPr>
        <w:pStyle w:val="TOC3"/>
        <w:rPr>
          <w:b w:val="0"/>
          <w:smallCaps w:val="0"/>
          <w:sz w:val="22"/>
          <w:lang w:val="en-US" w:eastAsia="en-US" w:bidi="ar-SA"/>
        </w:rPr>
      </w:pPr>
      <w:hyperlink w:anchor="_Toc60076748" w:history="1">
        <w:r w:rsidRPr="002F3E39">
          <w:rPr>
            <w:rStyle w:val="Hyperlink"/>
          </w:rPr>
          <w:t>Bing Maps</w:t>
        </w:r>
        <w:r>
          <w:rPr>
            <w:webHidden/>
          </w:rPr>
          <w:tab/>
        </w:r>
        <w:r>
          <w:rPr>
            <w:webHidden/>
          </w:rPr>
          <w:fldChar w:fldCharType="begin"/>
        </w:r>
        <w:r>
          <w:rPr>
            <w:webHidden/>
          </w:rPr>
          <w:instrText xml:space="preserve"> PAGEREF _Toc60076748 \h </w:instrText>
        </w:r>
        <w:r>
          <w:rPr>
            <w:webHidden/>
          </w:rPr>
        </w:r>
        <w:r>
          <w:rPr>
            <w:webHidden/>
          </w:rPr>
          <w:fldChar w:fldCharType="separate"/>
        </w:r>
        <w:r>
          <w:rPr>
            <w:webHidden/>
          </w:rPr>
          <w:t>35</w:t>
        </w:r>
        <w:r>
          <w:rPr>
            <w:webHidden/>
          </w:rPr>
          <w:fldChar w:fldCharType="end"/>
        </w:r>
      </w:hyperlink>
    </w:p>
    <w:p w14:paraId="498AA183" w14:textId="54F1CC1A" w:rsidR="00751E5A" w:rsidRDefault="00751E5A">
      <w:pPr>
        <w:pStyle w:val="TOC3"/>
        <w:rPr>
          <w:b w:val="0"/>
          <w:smallCaps w:val="0"/>
          <w:sz w:val="22"/>
          <w:lang w:val="en-US" w:eastAsia="en-US" w:bidi="ar-SA"/>
        </w:rPr>
      </w:pPr>
      <w:hyperlink w:anchor="_Toc60076749" w:history="1">
        <w:r w:rsidRPr="002F3E39">
          <w:rPr>
            <w:rStyle w:val="Hyperlink"/>
          </w:rPr>
          <w:t>Services Professionnels</w:t>
        </w:r>
        <w:r>
          <w:rPr>
            <w:webHidden/>
          </w:rPr>
          <w:tab/>
        </w:r>
        <w:r>
          <w:rPr>
            <w:webHidden/>
          </w:rPr>
          <w:fldChar w:fldCharType="begin"/>
        </w:r>
        <w:r>
          <w:rPr>
            <w:webHidden/>
          </w:rPr>
          <w:instrText xml:space="preserve"> PAGEREF _Toc60076749 \h </w:instrText>
        </w:r>
        <w:r>
          <w:rPr>
            <w:webHidden/>
          </w:rPr>
        </w:r>
        <w:r>
          <w:rPr>
            <w:webHidden/>
          </w:rPr>
          <w:fldChar w:fldCharType="separate"/>
        </w:r>
        <w:r>
          <w:rPr>
            <w:webHidden/>
          </w:rPr>
          <w:t>35</w:t>
        </w:r>
        <w:r>
          <w:rPr>
            <w:webHidden/>
          </w:rPr>
          <w:fldChar w:fldCharType="end"/>
        </w:r>
      </w:hyperlink>
    </w:p>
    <w:p w14:paraId="6663052A" w14:textId="5295A496" w:rsidR="00751E5A" w:rsidRDefault="00751E5A">
      <w:pPr>
        <w:pStyle w:val="TOC3"/>
        <w:rPr>
          <w:b w:val="0"/>
          <w:smallCaps w:val="0"/>
          <w:sz w:val="22"/>
          <w:lang w:val="en-US" w:eastAsia="en-US" w:bidi="ar-SA"/>
        </w:rPr>
      </w:pPr>
      <w:hyperlink w:anchor="_Toc60076750" w:history="1">
        <w:r w:rsidRPr="002F3E39">
          <w:rPr>
            <w:rStyle w:val="Hyperlink"/>
          </w:rPr>
          <w:t>Avertissement relatif à l'encodage H.265/HEVC Azure Media Services</w:t>
        </w:r>
        <w:r>
          <w:rPr>
            <w:webHidden/>
          </w:rPr>
          <w:tab/>
        </w:r>
        <w:r>
          <w:rPr>
            <w:webHidden/>
          </w:rPr>
          <w:fldChar w:fldCharType="begin"/>
        </w:r>
        <w:r>
          <w:rPr>
            <w:webHidden/>
          </w:rPr>
          <w:instrText xml:space="preserve"> PAGEREF _Toc60076750 \h </w:instrText>
        </w:r>
        <w:r>
          <w:rPr>
            <w:webHidden/>
          </w:rPr>
        </w:r>
        <w:r>
          <w:rPr>
            <w:webHidden/>
          </w:rPr>
          <w:fldChar w:fldCharType="separate"/>
        </w:r>
        <w:r>
          <w:rPr>
            <w:webHidden/>
          </w:rPr>
          <w:t>36</w:t>
        </w:r>
        <w:r>
          <w:rPr>
            <w:webHidden/>
          </w:rPr>
          <w:fldChar w:fldCharType="end"/>
        </w:r>
      </w:hyperlink>
    </w:p>
    <w:p w14:paraId="7FCA0FA5" w14:textId="482C7424" w:rsidR="00751E5A" w:rsidRDefault="00751E5A">
      <w:pPr>
        <w:pStyle w:val="TOC3"/>
        <w:rPr>
          <w:b w:val="0"/>
          <w:smallCaps w:val="0"/>
          <w:sz w:val="22"/>
          <w:lang w:val="en-US" w:eastAsia="en-US" w:bidi="ar-SA"/>
        </w:rPr>
      </w:pPr>
      <w:hyperlink w:anchor="_Toc60076751" w:history="1">
        <w:r w:rsidRPr="002F3E39">
          <w:rPr>
            <w:rStyle w:val="Hyperlink"/>
          </w:rPr>
          <w:t>Avertissement relatif à Adobe Flash Player</w:t>
        </w:r>
        <w:r>
          <w:rPr>
            <w:webHidden/>
          </w:rPr>
          <w:tab/>
        </w:r>
        <w:r>
          <w:rPr>
            <w:webHidden/>
          </w:rPr>
          <w:fldChar w:fldCharType="begin"/>
        </w:r>
        <w:r>
          <w:rPr>
            <w:webHidden/>
          </w:rPr>
          <w:instrText xml:space="preserve"> PAGEREF _Toc60076751 \h </w:instrText>
        </w:r>
        <w:r>
          <w:rPr>
            <w:webHidden/>
          </w:rPr>
        </w:r>
        <w:r>
          <w:rPr>
            <w:webHidden/>
          </w:rPr>
          <w:fldChar w:fldCharType="separate"/>
        </w:r>
        <w:r>
          <w:rPr>
            <w:webHidden/>
          </w:rPr>
          <w:t>37</w:t>
        </w:r>
        <w:r>
          <w:rPr>
            <w:webHidden/>
          </w:rPr>
          <w:fldChar w:fldCharType="end"/>
        </w:r>
      </w:hyperlink>
    </w:p>
    <w:p w14:paraId="05C722A8" w14:textId="43338587" w:rsidR="00751E5A" w:rsidRDefault="00751E5A">
      <w:pPr>
        <w:pStyle w:val="TOC3"/>
        <w:rPr>
          <w:b w:val="0"/>
          <w:smallCaps w:val="0"/>
          <w:sz w:val="22"/>
          <w:lang w:val="en-US" w:eastAsia="en-US" w:bidi="ar-SA"/>
        </w:rPr>
      </w:pPr>
      <w:hyperlink w:anchor="_Toc60076752" w:history="1">
        <w:r w:rsidRPr="002F3E39">
          <w:rPr>
            <w:rStyle w:val="Hyperlink"/>
          </w:rPr>
          <w:t>Avertissement relatif aux normes visuelles H.264/AVC et MPEG-4 Part 2 et aux normes vidéo VC-1 et MPEG-2</w:t>
        </w:r>
        <w:r>
          <w:rPr>
            <w:webHidden/>
          </w:rPr>
          <w:tab/>
        </w:r>
        <w:r>
          <w:rPr>
            <w:webHidden/>
          </w:rPr>
          <w:fldChar w:fldCharType="begin"/>
        </w:r>
        <w:r>
          <w:rPr>
            <w:webHidden/>
          </w:rPr>
          <w:instrText xml:space="preserve"> PAGEREF _Toc60076752 \h </w:instrText>
        </w:r>
        <w:r>
          <w:rPr>
            <w:webHidden/>
          </w:rPr>
        </w:r>
        <w:r>
          <w:rPr>
            <w:webHidden/>
          </w:rPr>
          <w:fldChar w:fldCharType="separate"/>
        </w:r>
        <w:r>
          <w:rPr>
            <w:webHidden/>
          </w:rPr>
          <w:t>37</w:t>
        </w:r>
        <w:r>
          <w:rPr>
            <w:webHidden/>
          </w:rPr>
          <w:fldChar w:fldCharType="end"/>
        </w:r>
      </w:hyperlink>
    </w:p>
    <w:p w14:paraId="4389484B" w14:textId="39B8F40E" w:rsidR="00751E5A" w:rsidRDefault="00751E5A">
      <w:pPr>
        <w:pStyle w:val="TOC1"/>
        <w:tabs>
          <w:tab w:val="right" w:leader="dot" w:pos="5030"/>
        </w:tabs>
        <w:rPr>
          <w:b w:val="0"/>
          <w:caps w:val="0"/>
          <w:noProof/>
          <w:sz w:val="22"/>
          <w:lang w:val="en-US" w:eastAsia="en-US" w:bidi="ar-SA"/>
        </w:rPr>
      </w:pPr>
      <w:hyperlink w:anchor="_Toc60076753" w:history="1">
        <w:r w:rsidRPr="002F3E39">
          <w:rPr>
            <w:rStyle w:val="Hyperlink"/>
            <w:noProof/>
          </w:rPr>
          <w:t>Annexe 2 - Suites de Licences d’Abonnement</w:t>
        </w:r>
        <w:r>
          <w:rPr>
            <w:noProof/>
            <w:webHidden/>
          </w:rPr>
          <w:tab/>
        </w:r>
        <w:r>
          <w:rPr>
            <w:noProof/>
            <w:webHidden/>
          </w:rPr>
          <w:fldChar w:fldCharType="begin"/>
        </w:r>
        <w:r>
          <w:rPr>
            <w:noProof/>
            <w:webHidden/>
          </w:rPr>
          <w:instrText xml:space="preserve"> PAGEREF _Toc60076753 \h </w:instrText>
        </w:r>
        <w:r>
          <w:rPr>
            <w:noProof/>
            <w:webHidden/>
          </w:rPr>
        </w:r>
        <w:r>
          <w:rPr>
            <w:noProof/>
            <w:webHidden/>
          </w:rPr>
          <w:fldChar w:fldCharType="separate"/>
        </w:r>
        <w:r>
          <w:rPr>
            <w:noProof/>
            <w:webHidden/>
          </w:rPr>
          <w:t>38</w:t>
        </w:r>
        <w:r>
          <w:rPr>
            <w:noProof/>
            <w:webHidden/>
          </w:rPr>
          <w:fldChar w:fldCharType="end"/>
        </w:r>
      </w:hyperlink>
    </w:p>
    <w:p w14:paraId="04A7471B" w14:textId="516E2A78" w:rsidR="00751E5A" w:rsidRDefault="00751E5A">
      <w:pPr>
        <w:pStyle w:val="TOC3"/>
        <w:rPr>
          <w:b w:val="0"/>
          <w:smallCaps w:val="0"/>
          <w:sz w:val="22"/>
          <w:lang w:val="en-US" w:eastAsia="en-US" w:bidi="ar-SA"/>
        </w:rPr>
      </w:pPr>
      <w:hyperlink w:anchor="_Toc60076754" w:history="1">
        <w:r w:rsidRPr="002F3E39">
          <w:rPr>
            <w:rStyle w:val="Hyperlink"/>
          </w:rPr>
          <w:t>Secteur Public</w:t>
        </w:r>
        <w:r>
          <w:rPr>
            <w:webHidden/>
          </w:rPr>
          <w:tab/>
        </w:r>
        <w:r>
          <w:rPr>
            <w:webHidden/>
          </w:rPr>
          <w:fldChar w:fldCharType="begin"/>
        </w:r>
        <w:r>
          <w:rPr>
            <w:webHidden/>
          </w:rPr>
          <w:instrText xml:space="preserve"> PAGEREF _Toc60076754 \h </w:instrText>
        </w:r>
        <w:r>
          <w:rPr>
            <w:webHidden/>
          </w:rPr>
        </w:r>
        <w:r>
          <w:rPr>
            <w:webHidden/>
          </w:rPr>
          <w:fldChar w:fldCharType="separate"/>
        </w:r>
        <w:r>
          <w:rPr>
            <w:webHidden/>
          </w:rPr>
          <w:t>39</w:t>
        </w:r>
        <w:r>
          <w:rPr>
            <w:webHidden/>
          </w:rPr>
          <w:fldChar w:fldCharType="end"/>
        </w:r>
      </w:hyperlink>
    </w:p>
    <w:p w14:paraId="092C9288" w14:textId="205F92D4" w:rsidR="004D27A6" w:rsidRPr="00690C65" w:rsidRDefault="00A430D3" w:rsidP="00FE75DF">
      <w:pPr>
        <w:pStyle w:val="TOC1"/>
        <w:tabs>
          <w:tab w:val="right" w:leader="dot" w:pos="5030"/>
        </w:tabs>
      </w:pPr>
      <w:r w:rsidRPr="00196121">
        <w:rPr>
          <w:rFonts w:cstheme="minorHAnsi"/>
        </w:rPr>
        <w:fldChar w:fldCharType="end"/>
      </w:r>
    </w:p>
    <w:p w14:paraId="1F4D8F63" w14:textId="77777777" w:rsidR="004D27A6" w:rsidRDefault="004D27A6" w:rsidP="00A914BF">
      <w:pPr>
        <w:pStyle w:val="ProductList-Body"/>
        <w:sectPr w:rsidR="004D27A6" w:rsidSect="008B6D3E">
          <w:type w:val="continuous"/>
          <w:pgSz w:w="12240" w:h="15840"/>
          <w:pgMar w:top="1440" w:right="720" w:bottom="1440" w:left="720" w:header="720" w:footer="720" w:gutter="0"/>
          <w:cols w:num="2" w:space="720"/>
          <w:docGrid w:linePitch="360"/>
        </w:sectPr>
      </w:pPr>
    </w:p>
    <w:p w14:paraId="1775C3B0" w14:textId="77777777" w:rsidR="00CD3005" w:rsidRDefault="00CD3005" w:rsidP="00CD3005">
      <w:pPr>
        <w:pStyle w:val="ProductList-SectionHeading"/>
        <w:outlineLvl w:val="0"/>
      </w:pPr>
      <w:bookmarkStart w:id="3" w:name="Introduction"/>
      <w:bookmarkStart w:id="4" w:name="_Toc507768531"/>
      <w:bookmarkStart w:id="5" w:name="_Toc507239485"/>
      <w:bookmarkStart w:id="6" w:name="_Toc378147615"/>
      <w:bookmarkStart w:id="7" w:name="_Toc378151517"/>
      <w:bookmarkStart w:id="8" w:name="_Toc379797094"/>
      <w:bookmarkStart w:id="9" w:name="_Toc380513120"/>
      <w:bookmarkStart w:id="10" w:name="_Toc380655159"/>
      <w:bookmarkStart w:id="11" w:name="_Toc383415077"/>
      <w:bookmarkStart w:id="12" w:name="_Toc60076680"/>
      <w:r>
        <w:lastRenderedPageBreak/>
        <w:t>Introduction</w:t>
      </w:r>
      <w:bookmarkEnd w:id="3"/>
      <w:bookmarkEnd w:id="4"/>
      <w:bookmarkEnd w:id="5"/>
      <w:bookmarkEnd w:id="12"/>
    </w:p>
    <w:p w14:paraId="395A88D1" w14:textId="1B810C9C" w:rsidR="005C20D3" w:rsidRDefault="00580C10" w:rsidP="005C20D3">
      <w:pPr>
        <w:pStyle w:val="ProductList-Body"/>
        <w:spacing w:after="240"/>
      </w:pPr>
      <w:bookmarkStart w:id="13" w:name="_Toc507768532"/>
      <w:r>
        <w:t>Les parties conviennent que les présentes Conditions des Services en Ligne régissent l’utilisation des Services en Ligne par le Client et que le DPA (défini ci-dessous) énonce leurs obligations en ce qui concerne le traitement et la sécurité des Données Client et des Données à Caractère Personnel par les Services en Ligne.</w:t>
      </w:r>
      <w:r>
        <w:rPr>
          <w:sz w:val="22"/>
        </w:rPr>
        <w:t xml:space="preserve"> </w:t>
      </w:r>
      <w:r>
        <w:t>Les parties conviennent également que, sauf s’il existe un contrat de Prestations de Services Professionnels distinct, les présentes Conditions des Services en Ligne régissent la prestation des Services Professionnels, incluant sans s’y limiter, les conditions de l’Annexe 1 et les conditions du DPA pour le traitement et la sécurité des Données des Services Professionnels et des Données à Caractère Personnel dans le cadre de cette prestation. Des conditions distinctes, et notamment des conditions différentes concernant la protection des données à caractère personnel et la sécurité, régissent l’utilisation par le Client de Produits Non Fournis par Microsoft (tels que définis ci-dessous). En cas de conflit ou d’incohérence entre le DPA et toute autre condition dans le contrat de licence en volume du Client (y compris les Conditions relatives aux Produits ou les Conditions des Services en Ligne), le DPA prévaut</w:t>
      </w:r>
      <w:r w:rsidR="005C20D3">
        <w:t>.</w:t>
      </w:r>
    </w:p>
    <w:p w14:paraId="22C0C5D0" w14:textId="77777777" w:rsidR="00CD3005" w:rsidRDefault="00CD3005" w:rsidP="00CD3005">
      <w:pPr>
        <w:pStyle w:val="ProductList-SubSubSectionHeading"/>
        <w:outlineLvl w:val="1"/>
      </w:pPr>
      <w:bookmarkStart w:id="14" w:name="_Toc60076681"/>
      <w:r>
        <w:t>Contrats de Niveau de Service</w:t>
      </w:r>
      <w:bookmarkEnd w:id="13"/>
      <w:bookmarkEnd w:id="14"/>
    </w:p>
    <w:p w14:paraId="58718F35" w14:textId="77777777" w:rsidR="00CD3005" w:rsidRDefault="00CD3005" w:rsidP="00CD3005">
      <w:pPr>
        <w:pStyle w:val="ProductList-Body"/>
      </w:pPr>
      <w:r>
        <w:t xml:space="preserve">Il existe un Contrat de Niveau de Service (SLA) pour la plupart des Services en Ligne. Pour obtenir de plus amples informations concernant les SLA des Services en Ligne, consultez la page </w:t>
      </w:r>
      <w:hyperlink r:id="rId15" w:history="1">
        <w:r>
          <w:rPr>
            <w:rStyle w:val="Hyperlink"/>
          </w:rPr>
          <w:t>http://microsoft.com/licensing/contracts</w:t>
        </w:r>
      </w:hyperlink>
      <w:r>
        <w:t>.</w:t>
      </w:r>
    </w:p>
    <w:p w14:paraId="178FCB82" w14:textId="77777777" w:rsidR="00CD3005" w:rsidRDefault="00CD3005" w:rsidP="00CD3005">
      <w:pPr>
        <w:pStyle w:val="ProductList-Body"/>
      </w:pPr>
    </w:p>
    <w:p w14:paraId="027EF93F" w14:textId="77777777" w:rsidR="00CD3005" w:rsidRDefault="00CD3005" w:rsidP="00CD3005">
      <w:pPr>
        <w:pStyle w:val="ProductList-SubSubSectionHeading"/>
        <w:outlineLvl w:val="1"/>
      </w:pPr>
      <w:bookmarkStart w:id="15" w:name="_Toc507768533"/>
      <w:bookmarkStart w:id="16" w:name="_Toc60076682"/>
      <w:r>
        <w:t>Conditions des Services en Ligne et Mises à jour applicables</w:t>
      </w:r>
      <w:bookmarkEnd w:id="15"/>
      <w:bookmarkEnd w:id="16"/>
    </w:p>
    <w:p w14:paraId="5C2C9025" w14:textId="77777777" w:rsidR="00CD3005" w:rsidRPr="00E47CD3" w:rsidRDefault="00CD3005" w:rsidP="00CD3005">
      <w:pPr>
        <w:pStyle w:val="ProductList-Body"/>
      </w:pPr>
      <w:r>
        <w:t>Lorsque le Client renouvelle ou souscrit un nouvel abonnement à un Service en Ligne, les Conditions des Services en Ligne alors en vigueur s’appliquent et restent inchangées pendant la durée de l’abonnement du Client au Service en Ligne en question. Lorsque Microsoft introduit des fonctionnalités, suppléments ou logiciels associés nouveaux (qui n’étaient pas précédemment inclus dans l’abonnement), Microsoft peut définir des conditions ou mettre à jour les Conditions des Services en Ligne s’appliquant à l’utilisation par le Client de ces fonctionnalités, suppléments ou logiciels associés.</w:t>
      </w:r>
    </w:p>
    <w:p w14:paraId="34A2C65E" w14:textId="77777777" w:rsidR="00CD3005" w:rsidRPr="00E47CD3" w:rsidRDefault="00CD3005" w:rsidP="00CD3005">
      <w:pPr>
        <w:pStyle w:val="ProductList-Body"/>
      </w:pPr>
    </w:p>
    <w:p w14:paraId="63A0D658" w14:textId="77777777" w:rsidR="00CD3005" w:rsidRDefault="00CD3005" w:rsidP="00CD3005">
      <w:pPr>
        <w:pStyle w:val="ProductList-SubSubSectionHeading"/>
        <w:outlineLvl w:val="1"/>
      </w:pPr>
      <w:bookmarkStart w:id="17" w:name="_Toc507768534"/>
      <w:bookmarkStart w:id="18" w:name="_Toc60076683"/>
      <w:r>
        <w:t>Notifications électroniques</w:t>
      </w:r>
      <w:bookmarkEnd w:id="17"/>
      <w:bookmarkEnd w:id="18"/>
    </w:p>
    <w:p w14:paraId="2C4BD1C6" w14:textId="77777777" w:rsidR="00CD3005" w:rsidRDefault="00CD3005" w:rsidP="00CD3005">
      <w:pPr>
        <w:pStyle w:val="ProductList-Body"/>
      </w:pPr>
      <w:r>
        <w:t xml:space="preserve">Microsoft peut fournir au Client des informations et des notifications électroniques sur les Services en Ligne par courrier électronique, via le portail des Services en Ligne ou par l’intermédiaire d’un site Web désigné par Microsoft. Une notification est envoyée à la date de mise à disposition de ces informations par Microsoft. </w:t>
      </w:r>
    </w:p>
    <w:p w14:paraId="73BB70AB" w14:textId="77777777" w:rsidR="00CD3005" w:rsidRDefault="00CD3005" w:rsidP="00CD3005">
      <w:pPr>
        <w:pStyle w:val="ProductList-Body"/>
      </w:pPr>
    </w:p>
    <w:p w14:paraId="78DE44DB" w14:textId="77777777" w:rsidR="00CD3005" w:rsidRDefault="00CD3005" w:rsidP="00CD3005">
      <w:pPr>
        <w:pStyle w:val="ProductList-SubSubSectionHeading"/>
        <w:outlineLvl w:val="1"/>
      </w:pPr>
      <w:bookmarkStart w:id="19" w:name="_Toc507768535"/>
      <w:bookmarkStart w:id="20" w:name="_Toc507239486"/>
      <w:bookmarkStart w:id="21" w:name="_Toc60076684"/>
      <w:r>
        <w:t>Versions antérieures</w:t>
      </w:r>
      <w:bookmarkEnd w:id="19"/>
      <w:bookmarkEnd w:id="20"/>
      <w:bookmarkEnd w:id="21"/>
    </w:p>
    <w:p w14:paraId="020485C4" w14:textId="77777777" w:rsidR="00CD3005" w:rsidRDefault="00CD3005" w:rsidP="00CD3005">
      <w:pPr>
        <w:pStyle w:val="ProductList-Body"/>
      </w:pPr>
      <w:r>
        <w:t xml:space="preserve">Les Conditions des Services en Ligne définissent les conditions applicables aux Services en Ligne actuellement disponibles. Pour les versions antérieures des Conditions des Services en Ligne, le Client peut consulter la page </w:t>
      </w:r>
      <w:hyperlink r:id="rId16" w:history="1">
        <w:r>
          <w:rPr>
            <w:rStyle w:val="Hyperlink"/>
          </w:rPr>
          <w:t>http://go.microsoft.com/?linkid=9840733</w:t>
        </w:r>
      </w:hyperlink>
      <w:r>
        <w:t xml:space="preserve"> ou contacter son revendeur ou Responsable de Compte Microsoft.</w:t>
      </w:r>
    </w:p>
    <w:p w14:paraId="028C5B97" w14:textId="77777777" w:rsidR="00CD3005" w:rsidRDefault="00CD3005" w:rsidP="00CD3005">
      <w:pPr>
        <w:pStyle w:val="ProductList-Body"/>
      </w:pPr>
    </w:p>
    <w:p w14:paraId="42EA3D42" w14:textId="77777777" w:rsidR="00B84A96" w:rsidRDefault="00B84A96" w:rsidP="00B84A96">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60076685"/>
      <w:r>
        <w:t xml:space="preserve">Explication et </w:t>
      </w:r>
      <w:proofErr w:type="spellStart"/>
      <w:r>
        <w:t>Synthèse</w:t>
      </w:r>
      <w:proofErr w:type="spellEnd"/>
      <w:r>
        <w:t xml:space="preserve"> des Modifications</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4B0CC7" w14:paraId="2110FF4F" w14:textId="77777777" w:rsidTr="00574077">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34E596AB" w14:textId="49858C2D" w:rsidR="004B0CC7" w:rsidRDefault="004B0CC7" w:rsidP="004B0CC7">
            <w:pPr>
              <w:pStyle w:val="ProductList-TableBody"/>
            </w:pPr>
            <w:proofErr w:type="spellStart"/>
            <w:r>
              <w:rPr>
                <w:color w:val="FFFFFF"/>
              </w:rPr>
              <w:t>Ajouts</w:t>
            </w:r>
            <w:proofErr w:type="spellEnd"/>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6D1FE2D" w14:textId="1EC594F3" w:rsidR="004B0CC7" w:rsidRDefault="004B0CC7" w:rsidP="004B0CC7">
            <w:pPr>
              <w:pStyle w:val="ProductList-TableBody"/>
            </w:pPr>
            <w:r>
              <w:rPr>
                <w:color w:val="FFFFFF"/>
              </w:rPr>
              <w:t>Suppressions</w:t>
            </w:r>
          </w:p>
        </w:tc>
      </w:tr>
      <w:tr w:rsidR="004B0CC7" w14:paraId="3C698C29" w14:textId="77777777" w:rsidTr="00574077">
        <w:tc>
          <w:tcPr>
            <w:tcW w:w="5400" w:type="dxa"/>
            <w:tcBorders>
              <w:top w:val="single" w:sz="4" w:space="0" w:color="000000"/>
              <w:left w:val="single" w:sz="4" w:space="0" w:color="000000"/>
              <w:bottom w:val="single" w:sz="4" w:space="0" w:color="000000"/>
              <w:right w:val="single" w:sz="4" w:space="0" w:color="000000"/>
            </w:tcBorders>
          </w:tcPr>
          <w:p w14:paraId="241F2FF3" w14:textId="065263F4" w:rsidR="004B0CC7" w:rsidRDefault="004B0CC7" w:rsidP="004B0CC7">
            <w:pPr>
              <w:pStyle w:val="ProductList-TableBody"/>
            </w:pPr>
          </w:p>
        </w:tc>
        <w:tc>
          <w:tcPr>
            <w:tcW w:w="5390" w:type="dxa"/>
            <w:tcBorders>
              <w:top w:val="single" w:sz="4" w:space="0" w:color="000000"/>
              <w:left w:val="single" w:sz="4" w:space="0" w:color="000000"/>
              <w:bottom w:val="single" w:sz="4" w:space="0" w:color="000000"/>
              <w:right w:val="single" w:sz="4" w:space="0" w:color="000000"/>
            </w:tcBorders>
          </w:tcPr>
          <w:p w14:paraId="5B7F443C" w14:textId="41C77567" w:rsidR="004B0CC7" w:rsidRDefault="004B0CC7" w:rsidP="004B0CC7">
            <w:pPr>
              <w:pStyle w:val="ProductList-TableBody"/>
            </w:pPr>
          </w:p>
        </w:tc>
      </w:tr>
    </w:tbl>
    <w:p w14:paraId="3832DCFB" w14:textId="77777777" w:rsidR="00DA350B" w:rsidRDefault="00DA350B" w:rsidP="00DA350B">
      <w:pPr>
        <w:pStyle w:val="ProductList-ClauseHeading"/>
        <w:keepNext w:val="0"/>
      </w:pPr>
    </w:p>
    <w:p w14:paraId="47A09095" w14:textId="77777777" w:rsidR="00AE730D" w:rsidRDefault="00AE730D" w:rsidP="00AE730D">
      <w:pPr>
        <w:pStyle w:val="ProductList-ClauseHeading"/>
        <w:keepNext w:val="0"/>
        <w:rPr>
          <w:rFonts w:ascii="Calibri" w:hAnsi="Calibri" w:cs="Calibri"/>
        </w:rPr>
      </w:pPr>
      <w:r>
        <w:rPr>
          <w:rFonts w:ascii="Calibri" w:hAnsi="Calibri" w:cs="Calibri"/>
        </w:rPr>
        <w:t>Introduction</w:t>
      </w:r>
    </w:p>
    <w:p w14:paraId="75D780D0" w14:textId="77777777" w:rsidR="00AE730D" w:rsidRDefault="00AE730D" w:rsidP="00AE730D">
      <w:pPr>
        <w:pStyle w:val="ProductList-Body"/>
        <w:rPr>
          <w:rFonts w:ascii="Calibri" w:hAnsi="Calibri" w:cs="Calibri"/>
        </w:rPr>
      </w:pPr>
      <w:r>
        <w:rPr>
          <w:rFonts w:ascii="Calibri" w:hAnsi="Calibri" w:cs="Calibri"/>
        </w:rPr>
        <w:t xml:space="preserve">Contrats de Niveau de Service : Suppression des références de produits individuelles aux SLA. Tous les contrats SLA de service en ligne sont stipulés dans le Contrat de Niveau de Service pour Services en Ligne Microsoft, disponibles sur : </w:t>
      </w:r>
      <w:hyperlink r:id="rId17" w:history="1">
        <w:r>
          <w:rPr>
            <w:rStyle w:val="Hyperlink"/>
            <w:rFonts w:ascii="Calibri" w:hAnsi="Calibri" w:cs="Calibri"/>
          </w:rPr>
          <w:t>https://www.microsoft.com/en-us/licensing/product-licensing/products</w:t>
        </w:r>
      </w:hyperlink>
      <w:r>
        <w:rPr>
          <w:rFonts w:ascii="Calibri" w:hAnsi="Calibri" w:cs="Calibri"/>
        </w:rPr>
        <w:t xml:space="preserve">. </w:t>
      </w:r>
    </w:p>
    <w:p w14:paraId="67759FD9" w14:textId="77777777" w:rsidR="00AE730D" w:rsidRDefault="00AE730D" w:rsidP="00AE730D">
      <w:pPr>
        <w:pStyle w:val="ProductList-ClauseHeading"/>
        <w:keepNext w:val="0"/>
        <w:rPr>
          <w:rFonts w:ascii="Calibri" w:hAnsi="Calibri" w:cs="Calibri"/>
        </w:rPr>
      </w:pPr>
    </w:p>
    <w:p w14:paraId="26824471" w14:textId="77777777" w:rsidR="00AE730D" w:rsidRDefault="00AE730D" w:rsidP="00AE730D">
      <w:pPr>
        <w:pStyle w:val="ProductList-ClauseHeading"/>
        <w:keepNext w:val="0"/>
        <w:rPr>
          <w:rFonts w:ascii="Calibri" w:hAnsi="Calibri" w:cs="Calibri"/>
        </w:rPr>
      </w:pPr>
      <w:r>
        <w:rPr>
          <w:rFonts w:ascii="Calibri" w:hAnsi="Calibri" w:cs="Calibri"/>
        </w:rPr>
        <w:t>Conditions spécifiques des Services en ligne</w:t>
      </w:r>
    </w:p>
    <w:p w14:paraId="6E885926" w14:textId="77777777" w:rsidR="00AE730D" w:rsidRDefault="00AE730D" w:rsidP="00AE730D">
      <w:pPr>
        <w:pStyle w:val="ProductList-Body"/>
        <w:rPr>
          <w:rFonts w:ascii="Calibri" w:hAnsi="Calibri" w:cs="Calibri"/>
        </w:rPr>
      </w:pPr>
      <w:hyperlink r:id="rId18" w:anchor="AzureActiveDirectoryPermium" w:history="1">
        <w:r>
          <w:rPr>
            <w:rStyle w:val="Hyperlink"/>
            <w:rFonts w:ascii="Calibri" w:hAnsi="Calibri" w:cs="Calibri"/>
          </w:rPr>
          <w:t>Azure Active Directory Premium</w:t>
        </w:r>
      </w:hyperlink>
      <w:r>
        <w:rPr>
          <w:rFonts w:ascii="Calibri" w:hAnsi="Calibri" w:cs="Calibri"/>
        </w:rPr>
        <w:t> : Mise à jour de la clause Allocation d’Utilisateurs Externes pour indiquer qu’elle n’est pas disponible pour les nouveaux clients ni les clients utilisant (ou ayant utilisé) le service en vertu d’un nombre d’Utilisateurs Actifs par Mois.</w:t>
      </w:r>
    </w:p>
    <w:p w14:paraId="7FD0E62F" w14:textId="77777777" w:rsidR="00AE730D" w:rsidRDefault="00AE730D" w:rsidP="00AE730D">
      <w:pPr>
        <w:pStyle w:val="ProductList-Body"/>
        <w:rPr>
          <w:rFonts w:ascii="Calibri" w:hAnsi="Calibri" w:cs="Calibri"/>
        </w:rPr>
      </w:pPr>
      <w:hyperlink r:id="rId19" w:anchor="MicrosoftTranslator" w:history="1">
        <w:r>
          <w:rPr>
            <w:rStyle w:val="Hyperlink"/>
            <w:rFonts w:ascii="Calibri" w:hAnsi="Calibri" w:cs="Calibri"/>
          </w:rPr>
          <w:t xml:space="preserve">Azure </w:t>
        </w:r>
        <w:proofErr w:type="spellStart"/>
        <w:r>
          <w:rPr>
            <w:rStyle w:val="Hyperlink"/>
            <w:rFonts w:ascii="Calibri" w:hAnsi="Calibri" w:cs="Calibri"/>
          </w:rPr>
          <w:t>Health</w:t>
        </w:r>
        <w:proofErr w:type="spellEnd"/>
        <w:r>
          <w:rPr>
            <w:rStyle w:val="Hyperlink"/>
            <w:rFonts w:ascii="Calibri" w:hAnsi="Calibri" w:cs="Calibri"/>
          </w:rPr>
          <w:t xml:space="preserve"> Bot Service</w:t>
        </w:r>
      </w:hyperlink>
      <w:r>
        <w:rPr>
          <w:rFonts w:ascii="Calibri" w:hAnsi="Calibri" w:cs="Calibri"/>
        </w:rPr>
        <w:t xml:space="preserve"> : Nous ajoutons des conditions pour le service Azure </w:t>
      </w:r>
      <w:proofErr w:type="spellStart"/>
      <w:r>
        <w:rPr>
          <w:rFonts w:ascii="Calibri" w:hAnsi="Calibri" w:cs="Calibri"/>
        </w:rPr>
        <w:t>Health</w:t>
      </w:r>
      <w:proofErr w:type="spellEnd"/>
      <w:r>
        <w:rPr>
          <w:rFonts w:ascii="Calibri" w:hAnsi="Calibri" w:cs="Calibri"/>
        </w:rPr>
        <w:t xml:space="preserve"> Bot. L’utilisation par le Client du Service Microsoft Healthcare Bot acquis sous licence via Azure Marketplace est/continue d’être régie par les conditions du Service Microsoft Healthcare Bot dans les Conditions des Services en Ligne Microsoft publiées en décembre 2020.</w:t>
      </w:r>
    </w:p>
    <w:p w14:paraId="22834303" w14:textId="14793815" w:rsidR="00D037E1" w:rsidRDefault="000B4B3C" w:rsidP="000B4B3C">
      <w:pPr>
        <w:pStyle w:val="ProductList-Body"/>
        <w:shd w:val="clear" w:color="auto" w:fill="A6A6A6" w:themeFill="background1" w:themeFillShade="A6"/>
        <w:spacing w:before="120" w:after="240"/>
        <w:jc w:val="right"/>
        <w:rPr>
          <w:b/>
          <w:color w:val="00188F"/>
        </w:rPr>
      </w:pPr>
      <w:r>
        <w:t xml:space="preserve"> </w:t>
      </w:r>
      <w:hyperlink w:anchor="TableofContents" w:tooltip="Table des matières" w:history="1">
        <w:r w:rsidR="00496631">
          <w:rPr>
            <w:rStyle w:val="Hyperlink"/>
            <w:sz w:val="16"/>
            <w:szCs w:val="16"/>
          </w:rPr>
          <w:t>Table des matières</w:t>
        </w:r>
      </w:hyperlink>
      <w:r w:rsidR="00496631">
        <w:rPr>
          <w:sz w:val="16"/>
          <w:szCs w:val="16"/>
        </w:rPr>
        <w:t xml:space="preserve"> / </w:t>
      </w:r>
      <w:hyperlink w:anchor="GeneralTerms" w:tooltip="Conditions générales" w:history="1">
        <w:r w:rsidR="00496631">
          <w:rPr>
            <w:rStyle w:val="Hyperlink"/>
            <w:sz w:val="16"/>
            <w:szCs w:val="16"/>
          </w:rPr>
          <w:t>Conditions générales</w:t>
        </w:r>
      </w:hyperlink>
    </w:p>
    <w:p w14:paraId="255EB8B0" w14:textId="6B010E02" w:rsidR="00487776" w:rsidRDefault="00487776" w:rsidP="004830CF">
      <w:pPr>
        <w:pStyle w:val="ProductList-Body"/>
        <w:tabs>
          <w:tab w:val="left" w:pos="360"/>
        </w:tabs>
        <w:rPr>
          <w:b/>
          <w:color w:val="00188F"/>
        </w:rPr>
        <w:sectPr w:rsidR="00487776" w:rsidSect="008B6D3E">
          <w:footerReference w:type="first" r:id="rId20"/>
          <w:pgSz w:w="12240" w:h="15840"/>
          <w:pgMar w:top="1440" w:right="720" w:bottom="1440" w:left="720" w:header="720" w:footer="720" w:gutter="0"/>
          <w:cols w:space="720"/>
          <w:titlePg/>
          <w:docGrid w:linePitch="360"/>
        </w:sectPr>
      </w:pPr>
    </w:p>
    <w:p w14:paraId="2ABD14B7" w14:textId="77777777" w:rsidR="00CD3005" w:rsidRPr="00103924" w:rsidRDefault="00CD3005" w:rsidP="00CD3005">
      <w:pPr>
        <w:pStyle w:val="ProductList-SectionHeading"/>
        <w:outlineLvl w:val="0"/>
      </w:pPr>
      <w:bookmarkStart w:id="32" w:name="_Toc507768537"/>
      <w:bookmarkStart w:id="33" w:name="_Toc507239489"/>
      <w:bookmarkStart w:id="34" w:name="Definitions"/>
      <w:bookmarkStart w:id="35" w:name="_Toc60076686"/>
      <w:bookmarkEnd w:id="6"/>
      <w:bookmarkEnd w:id="7"/>
      <w:bookmarkEnd w:id="8"/>
      <w:bookmarkEnd w:id="9"/>
      <w:bookmarkEnd w:id="10"/>
      <w:bookmarkEnd w:id="11"/>
      <w:r>
        <w:lastRenderedPageBreak/>
        <w:t>Définitions</w:t>
      </w:r>
      <w:bookmarkEnd w:id="32"/>
      <w:bookmarkEnd w:id="33"/>
      <w:bookmarkEnd w:id="35"/>
    </w:p>
    <w:bookmarkEnd w:id="34"/>
    <w:p w14:paraId="32D08826" w14:textId="77777777" w:rsidR="00CD3005" w:rsidRDefault="00CD3005" w:rsidP="00CD3005">
      <w:pPr>
        <w:pStyle w:val="ProductList-Body"/>
        <w:spacing w:after="120"/>
      </w:pPr>
      <w:r>
        <w:t>Les termes ci-dessous qui ne sont pas définis dans le contrat de licence en volume du Client ont la signification suivante :</w:t>
      </w:r>
    </w:p>
    <w:p w14:paraId="0503F838" w14:textId="11FFDAA2" w:rsidR="00CD3005" w:rsidRDefault="00CD3005" w:rsidP="00CD3005">
      <w:pPr>
        <w:pStyle w:val="ProductList-Body"/>
        <w:spacing w:after="120"/>
      </w:pPr>
      <w:r>
        <w:t xml:space="preserve">« Services en Ligne </w:t>
      </w:r>
      <w:proofErr w:type="spellStart"/>
      <w:r>
        <w:t>Core</w:t>
      </w:r>
      <w:proofErr w:type="spellEnd"/>
      <w:r>
        <w:t xml:space="preserve"> » </w:t>
      </w:r>
      <w:r w:rsidR="00580C10">
        <w:t xml:space="preserve">désigne les Services en Ligne répertoriés comme des Services en Ligne </w:t>
      </w:r>
      <w:proofErr w:type="spellStart"/>
      <w:r w:rsidR="00580C10">
        <w:t>Core</w:t>
      </w:r>
      <w:proofErr w:type="spellEnd"/>
      <w:r w:rsidR="00580C10">
        <w:t xml:space="preserve"> dans l’Annexe 1</w:t>
      </w:r>
      <w:r>
        <w:t>.</w:t>
      </w:r>
    </w:p>
    <w:p w14:paraId="04562ABA" w14:textId="46D7F10B" w:rsidR="00CD3005" w:rsidRPr="00874919" w:rsidRDefault="005C20D3" w:rsidP="00CD3005">
      <w:pPr>
        <w:pStyle w:val="ProductList-Body"/>
        <w:spacing w:after="120"/>
      </w:pPr>
      <w:r>
        <w:t>« Données Client » désigne toutes les données, notamment les fichiers de texte, son, vidéo ou image et les logiciels fournis à Microsoft par le Client ou en son nom dans le cadre de l’utilisation du Service en Ligne. Les Données Client n’incluent pas les Données des Services Professionnels</w:t>
      </w:r>
      <w:r w:rsidR="00CD3005">
        <w:t>.</w:t>
      </w:r>
    </w:p>
    <w:p w14:paraId="186EAD3D" w14:textId="43721F20" w:rsidR="00580C10" w:rsidRPr="00874919" w:rsidRDefault="00F16B55" w:rsidP="00580C10">
      <w:pPr>
        <w:pStyle w:val="ProductList-Body"/>
        <w:spacing w:after="110"/>
      </w:pPr>
      <w:r>
        <w:t xml:space="preserve">« Addendum relatif à la Protection des Données » (DPA) désigne l’Addendum relatif à la protection des données des services en ligne de Microsoft publié sur </w:t>
      </w:r>
      <w:hyperlink r:id="rId21" w:history="1">
        <w:r>
          <w:rPr>
            <w:rStyle w:val="Hyperlink"/>
          </w:rPr>
          <w:t>https://aka.ms/DPA</w:t>
        </w:r>
      </w:hyperlink>
      <w:r w:rsidR="00580C10">
        <w:t>.</w:t>
      </w:r>
    </w:p>
    <w:p w14:paraId="78B1E5C0" w14:textId="085C28D1" w:rsidR="00CD3005" w:rsidRPr="00874919" w:rsidRDefault="00CD3005" w:rsidP="00580C10">
      <w:pPr>
        <w:pStyle w:val="ProductList-Body"/>
        <w:spacing w:after="120"/>
      </w:pPr>
      <w:r>
        <w:t>« Utilisateur externe » désigne l’utilisateur d’un Service en Ligne n’étant ni un employé, ni un prestataire ou représentant sur site du Client ou de ses Affiliés.</w:t>
      </w:r>
    </w:p>
    <w:p w14:paraId="4DD7F79B" w14:textId="12DA410B" w:rsidR="00103924" w:rsidRPr="00690C65" w:rsidRDefault="00337870" w:rsidP="00CD3005">
      <w:pPr>
        <w:pStyle w:val="ProductList-Body"/>
        <w:spacing w:after="120"/>
      </w:pPr>
      <w:r>
        <w:t>« Instance » désigne l’image d’un logiciel créée lors de l’exécution de la procédure ou du programme d’installation dudit logiciel, ou par duplication d’une telle image.</w:t>
      </w:r>
    </w:p>
    <w:p w14:paraId="60CA3CDC" w14:textId="77777777" w:rsidR="00580C10" w:rsidRDefault="00580C10" w:rsidP="00580C10">
      <w:pPr>
        <w:pStyle w:val="ProductList-Body"/>
        <w:spacing w:after="110"/>
      </w:pPr>
      <w:r>
        <w:t xml:space="preserve">« Site des Licences en Volume » désigne le site </w:t>
      </w:r>
      <w:hyperlink r:id="rId22" w:history="1">
        <w:r>
          <w:rPr>
            <w:rStyle w:val="Hyperlink"/>
          </w:rPr>
          <w:t>http://www.microsoft.com/licensing/contracts</w:t>
        </w:r>
      </w:hyperlink>
      <w:r>
        <w:t xml:space="preserve"> ou un site ultérieur.</w:t>
      </w:r>
    </w:p>
    <w:p w14:paraId="3169C9C9" w14:textId="71E3A5FE" w:rsidR="00276A7A" w:rsidRDefault="00276A7A" w:rsidP="00580C10">
      <w:pPr>
        <w:pStyle w:val="ProductList-Body"/>
        <w:spacing w:after="120"/>
      </w:pPr>
      <w:r>
        <w:t xml:space="preserve">« Dispositif Concédé Sous Licence » désigne un système matériel physique unique, dédié à l’utilisation du Client, auquel une Licence a été attribuée. Tout dispositif dédié qui est sous la gestion ou le contrôle d'une entité autre que le Client ou l'un de ses Affiliés est soumis à la clause d'Infogérance des </w:t>
      </w:r>
      <w:hyperlink r:id="rId23" w:history="1">
        <w:r>
          <w:rPr>
            <w:rStyle w:val="Hyperlink"/>
          </w:rPr>
          <w:t>Conditions relatives aux Produits</w:t>
        </w:r>
      </w:hyperlink>
      <w:r>
        <w:t xml:space="preserve"> disponibles à l'adresse </w:t>
      </w:r>
      <w:hyperlink r:id="rId24" w:history="1">
        <w:r>
          <w:rPr>
            <w:rStyle w:val="Hyperlink"/>
          </w:rPr>
          <w:t>http://go.microsoft.com/?linkid=9839207</w:t>
        </w:r>
      </w:hyperlink>
      <w:r>
        <w:t>. Dans cette définition, une partition matérielle ou une lame est considérée comme un dispositif distinct.</w:t>
      </w:r>
    </w:p>
    <w:p w14:paraId="426EE535" w14:textId="77777777" w:rsidR="00276A7A" w:rsidRPr="00874919" w:rsidRDefault="00276A7A" w:rsidP="00276A7A">
      <w:pPr>
        <w:pStyle w:val="ProductList-Body"/>
        <w:spacing w:after="120"/>
      </w:pPr>
      <w:r>
        <w:t xml:space="preserve">« Serveur Réseau » désigne un serveur matériel physique exclusivement dédié à l’utilisation du Client et fournit un assistant ressources aux ordinateurs d'un réseau. Tout serveur dédié qui est sous la gestion ou le contrôle d'une entité autre que le Client ou l'un de ses Affiliés est soumis à la clause d'Infogérance des </w:t>
      </w:r>
      <w:hyperlink r:id="rId25" w:history="1">
        <w:r>
          <w:rPr>
            <w:rStyle w:val="Hyperlink"/>
          </w:rPr>
          <w:t>Conditions relatives aux Produits</w:t>
        </w:r>
      </w:hyperlink>
      <w:r>
        <w:t xml:space="preserve">. Ces Conditions relatives aux Produits sont disponibles à la page </w:t>
      </w:r>
      <w:hyperlink r:id="rId26" w:history="1">
        <w:r>
          <w:rPr>
            <w:rStyle w:val="Hyperlink"/>
          </w:rPr>
          <w:t>http://go.microsoft.com/?linkid=9839207</w:t>
        </w:r>
      </w:hyperlink>
    </w:p>
    <w:p w14:paraId="5DE964E8" w14:textId="49E04AFB" w:rsidR="008A1E23" w:rsidRPr="00CC13E3" w:rsidRDefault="008A1E23" w:rsidP="00276A7A">
      <w:pPr>
        <w:pStyle w:val="ProductList-Body"/>
        <w:spacing w:after="120"/>
      </w:pPr>
      <w:r>
        <w:t>« Produit qui n’est pas fourni par Microsoft » désigne un logiciel, des données, un service, site Web ou produit d’un tiers, à moins d'être incorporé par Microsoft dans un Service en Ligne.</w:t>
      </w:r>
    </w:p>
    <w:p w14:paraId="5DD106E0" w14:textId="77777777" w:rsidR="008A1E23" w:rsidRPr="00CC13E3" w:rsidRDefault="008A1E23" w:rsidP="008A1E23">
      <w:pPr>
        <w:pStyle w:val="ProductList-Body"/>
        <w:spacing w:after="120"/>
      </w:pPr>
      <w:r>
        <w:t xml:space="preserve">« Service en Ligne » désigne un service hébergé par Microsoft auquel le Client souscrit dans le cadre d’un contrat de licence en volume Microsoft, et notamment tout service identifié dans la section Services en Ligne des Conditions applicables aux Produits. Il n'inclut pas les logiciels et les services fournis en vertu de conditions de licence distinctes (par exemple via la galerie, la place de marché, la console ou le dialogue). Les Conditions applicables aux Produits sont disponibles à l’adresse suivante : </w:t>
      </w:r>
      <w:hyperlink r:id="rId27" w:history="1">
        <w:r>
          <w:rPr>
            <w:rStyle w:val="Hyperlink"/>
          </w:rPr>
          <w:t>http://go.microsoft.com/?linkid=9839207</w:t>
        </w:r>
      </w:hyperlink>
      <w:r w:rsidRPr="00E33C9D">
        <w:rPr>
          <w:rStyle w:val="Hyperlink"/>
        </w:rPr>
        <w:t>.</w:t>
      </w:r>
    </w:p>
    <w:p w14:paraId="44145F90" w14:textId="7EA76BD2" w:rsidR="00103924" w:rsidRPr="00690C65" w:rsidRDefault="00874919" w:rsidP="00337870">
      <w:pPr>
        <w:pStyle w:val="ProductList-Body"/>
        <w:spacing w:after="120"/>
      </w:pPr>
      <w:r>
        <w:t>« Environnement de Système d’Exploitation » (OSE) désigne tout ou partie d’une Instance d’un système d’exploitation, ou tout ou partie d’une Instance d’un système d’exploitation virtuel (ou émulé de quelque autre manière) qui active une identité de machine distincte (nom d’ordinateur principal ou identifiant unique similaire) ou des droits d’administration distincts et des Instances d’applications, le cas échéant, configurés pour s’exécuter sur tout ou partie de l’Instance du système d’exploitation. Il existe deux types d’OSE, physique et virtuel. Un système matériel physique peut disposer d’un OSE Physique et/ou d’un ou plusieurs OSE Virtuels. L’Instance du système d’exploitation utilisée pour exécuter le logiciel de virtualisation matérielle ou pour fournir des services de virtualisation matérielle est considérée comme partie intégrante de l’OSE physique.</w:t>
      </w:r>
    </w:p>
    <w:p w14:paraId="1B00E02D" w14:textId="77777777" w:rsidR="00CD3005" w:rsidRDefault="00CD3005" w:rsidP="00CD3005">
      <w:pPr>
        <w:pStyle w:val="ProductList-Body"/>
        <w:spacing w:after="120"/>
      </w:pPr>
      <w:r>
        <w:t xml:space="preserve">« OST » désigne les présentes </w:t>
      </w:r>
      <w:bookmarkStart w:id="36" w:name="_Toc507239490"/>
      <w:r>
        <w:t>Conditions des Services en Ligne</w:t>
      </w:r>
      <w:bookmarkEnd w:id="36"/>
      <w:r>
        <w:t>.</w:t>
      </w:r>
    </w:p>
    <w:p w14:paraId="0BA4D460" w14:textId="77777777" w:rsidR="00CD3005" w:rsidRDefault="00CD3005" w:rsidP="00CD3005">
      <w:pPr>
        <w:pStyle w:val="ProductList-Body"/>
        <w:spacing w:after="120"/>
      </w:pPr>
      <w:r>
        <w:t>« Données à Caractère Personnel » désigne toute information relative à une personne physique identifiée ou identifiable. Est réputée être une personne physique identifiable une personne physique qui peut être identifiée, directement ou indirectement, notamment par référence à un identifiant, tel qu’un nom, un numéro d’identification, des données de localisation, un identifiant en ligne, ou à un ou plusieurs éléments spécifiques propres à son identité physique, physiologique, génétique, psychique, économique, culturelle ou sociale.</w:t>
      </w:r>
    </w:p>
    <w:p w14:paraId="4D7418ED" w14:textId="77777777" w:rsidR="00CD3005" w:rsidRDefault="00CD3005" w:rsidP="00CD3005">
      <w:pPr>
        <w:pStyle w:val="ProductList-Body"/>
        <w:spacing w:after="120"/>
      </w:pPr>
      <w:r>
        <w:t xml:space="preserve">« Évaluations » désigne des versions et fonctionnalités d’évaluation bêta ou autres versions </w:t>
      </w:r>
      <w:proofErr w:type="spellStart"/>
      <w:r>
        <w:t>précommerciales</w:t>
      </w:r>
      <w:proofErr w:type="spellEnd"/>
      <w:r>
        <w:t>, des emplacements de centre de données et des services proposés par Microsoft à des fins d’évaluation facultative.</w:t>
      </w:r>
    </w:p>
    <w:p w14:paraId="79ED22D2" w14:textId="77777777" w:rsidR="00CD3005" w:rsidRDefault="00CD3005" w:rsidP="00CD3005">
      <w:pPr>
        <w:pStyle w:val="ProductList-Body"/>
        <w:spacing w:after="120"/>
      </w:pPr>
      <w:r>
        <w:t xml:space="preserve">« Services Professionnels » désigne les services de support technique et de conseil de Microsoft (p. ex., pour la migration des données) liés à un Service en Ligne. </w:t>
      </w:r>
    </w:p>
    <w:p w14:paraId="51007349" w14:textId="358F1879" w:rsidR="005C20D3" w:rsidRDefault="005C20D3" w:rsidP="00CD3005">
      <w:pPr>
        <w:pStyle w:val="ProductList-Body"/>
        <w:spacing w:after="120"/>
      </w:pPr>
      <w:r>
        <w:t xml:space="preserve">Les « Données des Services Professionnels » désignent toutes les données, notamment les fichiers de texte, son, vidéo ou image, ainsi que tous les logiciels fournis à Microsoft par le Client ou en son nom (ou que Microsoft est autorisée par le Client à recueillir par l’intermédiaire d’un Service en Ligne) ou autrement obtenus ou traités par Microsoft ou en son nom dans le cadre d’un contrat Microsoft pour obtenir des Services Professionnels. </w:t>
      </w:r>
      <w:r>
        <w:rPr>
          <w:szCs w:val="18"/>
        </w:rPr>
        <w:t>Les Données des Services Professionnels incluent les Données de Support.</w:t>
      </w:r>
    </w:p>
    <w:p w14:paraId="195DD39E" w14:textId="016D1663" w:rsidR="00CD3005" w:rsidRDefault="00CD3005" w:rsidP="00CD3005">
      <w:pPr>
        <w:pStyle w:val="ProductList-Body"/>
        <w:spacing w:after="120"/>
      </w:pPr>
      <w:r>
        <w:t>« SL » signifie licence d’abonnement.</w:t>
      </w:r>
    </w:p>
    <w:p w14:paraId="7D0DCBE7" w14:textId="2716E767" w:rsidR="00CD3005" w:rsidRDefault="00CD3005" w:rsidP="00CD3005">
      <w:pPr>
        <w:pStyle w:val="ProductList-Body"/>
        <w:spacing w:after="120"/>
      </w:pPr>
      <w:r>
        <w:lastRenderedPageBreak/>
        <w:t>« Sous-traitant Ultérieur » désigne les autres sous-traitants utilisés par Microsoft pour traiter les données.</w:t>
      </w:r>
    </w:p>
    <w:p w14:paraId="5E631894" w14:textId="2BD37F99" w:rsidR="00CD3005" w:rsidRDefault="00CD3005" w:rsidP="00CD3005">
      <w:pPr>
        <w:pStyle w:val="ProductList-Body"/>
        <w:spacing w:after="120"/>
      </w:pPr>
      <w:r>
        <w:t>« Données de Support » désigne toutes les données, notamment les fichiers de textes, de sons, de vidéos ou d’images, ainsi que tous les logiciels fournis à Microsoft par le Client, ou au nom et pour le compte de celui-ci (ou que Microsoft est autorisée par le Client à recueillir par l’intermédiaire d’un Service en Ligne) dans le cadre d’un contrat Microsoft de support technique pour les Services en Ligne couverts par le présent accord.</w:t>
      </w:r>
      <w:r w:rsidR="005C20D3">
        <w:t xml:space="preserve"> </w:t>
      </w:r>
      <w:r w:rsidR="005C20D3">
        <w:rPr>
          <w:szCs w:val="18"/>
        </w:rPr>
        <w:t>Les Données de Support sont un sous-ensemble des Données des Services Professionnels.</w:t>
      </w:r>
    </w:p>
    <w:p w14:paraId="508D9298" w14:textId="77777777" w:rsidR="00487776" w:rsidRDefault="0039142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8F7674C" w14:textId="7AF6C532" w:rsidR="00103924" w:rsidRDefault="00103924" w:rsidP="00103924">
      <w:pPr>
        <w:pStyle w:val="ProductList-Body"/>
      </w:pPr>
    </w:p>
    <w:p w14:paraId="5395BB56" w14:textId="77777777" w:rsidR="00CD3005" w:rsidRDefault="00CD3005" w:rsidP="00103924">
      <w:pPr>
        <w:pStyle w:val="ProductList-Body"/>
        <w:sectPr w:rsidR="00CD3005" w:rsidSect="00965E08">
          <w:footerReference w:type="default" r:id="rId28"/>
          <w:footerReference w:type="first" r:id="rId29"/>
          <w:pgSz w:w="12240" w:h="15840"/>
          <w:pgMar w:top="1468" w:right="720" w:bottom="1440" w:left="720" w:header="720" w:footer="720" w:gutter="0"/>
          <w:cols w:space="720"/>
          <w:titlePg/>
          <w:docGrid w:linePitch="360"/>
        </w:sectPr>
      </w:pPr>
    </w:p>
    <w:p w14:paraId="29B2ADA1" w14:textId="77777777" w:rsidR="00CD3005" w:rsidRDefault="00CD3005" w:rsidP="00CD3005">
      <w:pPr>
        <w:pStyle w:val="ProductList-SectionHeading"/>
        <w:keepNext/>
        <w:outlineLvl w:val="0"/>
      </w:pPr>
      <w:bookmarkStart w:id="37" w:name="_Toc507768538"/>
      <w:bookmarkStart w:id="38" w:name="GeneralTerms"/>
      <w:bookmarkStart w:id="39" w:name="_Toc60076687"/>
      <w:r>
        <w:lastRenderedPageBreak/>
        <w:t>Conditions Générales</w:t>
      </w:r>
      <w:bookmarkEnd w:id="37"/>
      <w:bookmarkEnd w:id="39"/>
    </w:p>
    <w:p w14:paraId="46BBBB5A" w14:textId="77777777" w:rsidR="00CD3005" w:rsidRPr="000E1B6E" w:rsidRDefault="00CD3005" w:rsidP="00CD3005">
      <w:pPr>
        <w:pStyle w:val="ProductList-SubSubSectionHeading"/>
        <w:outlineLvl w:val="1"/>
        <w:rPr>
          <w:szCs w:val="18"/>
        </w:rPr>
      </w:pPr>
      <w:bookmarkStart w:id="40" w:name="_Toc507768539"/>
      <w:bookmarkStart w:id="41" w:name="OnlineServicesChanges"/>
      <w:bookmarkStart w:id="42" w:name="_Toc60076688"/>
      <w:bookmarkEnd w:id="38"/>
      <w:r w:rsidRPr="000E1B6E">
        <w:rPr>
          <w:szCs w:val="18"/>
        </w:rPr>
        <w:t>Gestion des licences pour les Services en Ligne</w:t>
      </w:r>
      <w:bookmarkEnd w:id="40"/>
      <w:bookmarkEnd w:id="42"/>
    </w:p>
    <w:bookmarkEnd w:id="41"/>
    <w:p w14:paraId="2B0F3893" w14:textId="2950C92F" w:rsidR="00CD3005" w:rsidRPr="000E1B6E" w:rsidRDefault="00CD3005" w:rsidP="00CD3005">
      <w:pPr>
        <w:pStyle w:val="ProductList-Body"/>
        <w:rPr>
          <w:szCs w:val="18"/>
        </w:rPr>
      </w:pPr>
      <w:r w:rsidRPr="000E1B6E">
        <w:rPr>
          <w:szCs w:val="18"/>
        </w:rPr>
        <w:t xml:space="preserve">Le Client doit acquérir et attribuer les licences d’abonnement requises pour utiliser chaque Service en Ligne. Chaque utilisateur qui accède au Service en Ligne doit se voir attribuer une SL Utilisateur ou doit accéder au Service en Ligne uniquement via un dispositif auquel a été attribué une SL Dispositif, sauf spécification contraire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w:t>
      </w:r>
      <w:hyperlink w:anchor="Attachment2" w:tooltip="L’Annexe 2" w:history="1">
        <w:r w:rsidRPr="000E1B6E">
          <w:rPr>
            <w:rStyle w:val="Hyperlink"/>
            <w:szCs w:val="18"/>
          </w:rPr>
          <w:t>L’Annexe 2</w:t>
        </w:r>
      </w:hyperlink>
      <w:r w:rsidRPr="000E1B6E">
        <w:rPr>
          <w:szCs w:val="18"/>
        </w:rPr>
        <w:t xml:space="preserve"> décrit les Suites de SL qui répondent également aux exigences des SL Utilisateur. Le Client n’est aucunement autorisé à utiliser un Service en Ligne après la fin de la SL de ce Service en Ligne.</w:t>
      </w:r>
    </w:p>
    <w:p w14:paraId="01FA20D2" w14:textId="77777777" w:rsidR="00CD3005" w:rsidRPr="000E1B6E" w:rsidRDefault="00CD3005" w:rsidP="00CD3005">
      <w:pPr>
        <w:pStyle w:val="ProductList-Body"/>
        <w:rPr>
          <w:szCs w:val="18"/>
        </w:rPr>
      </w:pPr>
    </w:p>
    <w:p w14:paraId="73C9BB5A" w14:textId="77777777" w:rsidR="00CD3005" w:rsidRPr="000E1B6E" w:rsidRDefault="00CD3005" w:rsidP="00CD3005">
      <w:pPr>
        <w:pStyle w:val="ProductList-Body"/>
        <w:ind w:left="180"/>
        <w:outlineLvl w:val="2"/>
        <w:rPr>
          <w:szCs w:val="18"/>
        </w:rPr>
      </w:pPr>
      <w:r w:rsidRPr="000E1B6E">
        <w:rPr>
          <w:b/>
          <w:color w:val="0072C6"/>
          <w:szCs w:val="18"/>
        </w:rPr>
        <w:t>Réattribution de licence</w:t>
      </w:r>
    </w:p>
    <w:p w14:paraId="1D256C34" w14:textId="39440E98" w:rsidR="00CD3005" w:rsidRPr="000E1B6E" w:rsidRDefault="00CD3005" w:rsidP="00CD3005">
      <w:pPr>
        <w:pStyle w:val="ProductList-Body"/>
        <w:ind w:left="158"/>
        <w:rPr>
          <w:szCs w:val="18"/>
        </w:rPr>
      </w:pPr>
      <w:r w:rsidRPr="000E1B6E">
        <w:rPr>
          <w:szCs w:val="18"/>
        </w:rPr>
        <w:t xml:space="preserve">La plupart des SL, mais pas toutes, peuvent être réattribuées. Sauf autorisation dans le présent paragraphe ou dans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le Client n’est pas autorisé à réattribuer une SL à court terme (dans les quatre-vingt-dix (90) jours après la dernière attribution). Le client est autorisé à réattribuer une SL à court terme, en cas d’absence d’un utilisateur ou de panne d’un dispositif. La réattribution d’une SL pour tout autre motif doit être définitive. Lorsque le Client réattribue une SL d’un dispositif ou utilisateur à un autre, il doit bloquer l’accès et supprimer tout logiciel associé de l’ancien dispositif ou du dispositif de l’ancien utilisateur.</w:t>
      </w:r>
    </w:p>
    <w:p w14:paraId="3FB4BEB6" w14:textId="77777777" w:rsidR="00CD3005" w:rsidRPr="000E1B6E" w:rsidRDefault="00CD3005" w:rsidP="00CD3005">
      <w:pPr>
        <w:pStyle w:val="ProductList-Body"/>
        <w:rPr>
          <w:szCs w:val="18"/>
        </w:rPr>
      </w:pPr>
    </w:p>
    <w:p w14:paraId="14053253" w14:textId="77777777" w:rsidR="00CD3005" w:rsidRPr="000E1B6E" w:rsidRDefault="00CD3005" w:rsidP="00CD3005">
      <w:pPr>
        <w:pStyle w:val="ProductList-Body"/>
        <w:ind w:left="180"/>
        <w:outlineLvl w:val="2"/>
        <w:rPr>
          <w:szCs w:val="18"/>
        </w:rPr>
      </w:pPr>
      <w:r w:rsidRPr="000E1B6E">
        <w:rPr>
          <w:b/>
          <w:color w:val="0072C6"/>
          <w:szCs w:val="18"/>
        </w:rPr>
        <w:t>Multiplexage</w:t>
      </w:r>
    </w:p>
    <w:p w14:paraId="239FD4F6" w14:textId="77777777" w:rsidR="000E1B6E" w:rsidRPr="000E1B6E" w:rsidRDefault="000E1B6E" w:rsidP="000E1B6E">
      <w:pPr>
        <w:pStyle w:val="ProductList-Body"/>
        <w:ind w:left="158"/>
        <w:rPr>
          <w:szCs w:val="18"/>
        </w:rPr>
      </w:pPr>
      <w:r w:rsidRPr="000E1B6E">
        <w:rPr>
          <w:szCs w:val="18"/>
        </w:rPr>
        <w:t>Le matériel ou le logiciel qu’un Client utilise pour :</w:t>
      </w:r>
    </w:p>
    <w:p w14:paraId="45B9A2C8" w14:textId="77777777" w:rsidR="000E1B6E" w:rsidRPr="000E1B6E" w:rsidRDefault="000E1B6E" w:rsidP="000E1B6E">
      <w:pPr>
        <w:pStyle w:val="ProductList-Body"/>
        <w:ind w:left="158"/>
        <w:rPr>
          <w:szCs w:val="18"/>
        </w:rPr>
      </w:pPr>
      <w:r w:rsidRPr="000E1B6E">
        <w:rPr>
          <w:szCs w:val="18"/>
        </w:rPr>
        <w:t>•</w:t>
      </w:r>
      <w:r w:rsidRPr="000E1B6E">
        <w:rPr>
          <w:szCs w:val="18"/>
        </w:rPr>
        <w:tab/>
        <w:t>regrouper des connexions ou réduire le nombre d’OSE, de dispositifs ou d’utilisateurs qu’un produit gère directement ;</w:t>
      </w:r>
    </w:p>
    <w:p w14:paraId="7DA69C15" w14:textId="77777777" w:rsidR="000E1B6E" w:rsidRPr="000E1B6E" w:rsidRDefault="000E1B6E" w:rsidP="000E1B6E">
      <w:pPr>
        <w:pStyle w:val="ProductList-Body"/>
        <w:ind w:left="158"/>
        <w:rPr>
          <w:szCs w:val="18"/>
        </w:rPr>
      </w:pPr>
      <w:r w:rsidRPr="000E1B6E">
        <w:rPr>
          <w:szCs w:val="18"/>
        </w:rPr>
        <w:t>•</w:t>
      </w:r>
      <w:r w:rsidRPr="000E1B6E">
        <w:rPr>
          <w:szCs w:val="18"/>
        </w:rPr>
        <w:tab/>
        <w:t>réduire le nombre de dispositifs ou d’utilisateurs qui, directement ou indirectement, accèdent ou utilisent un produit ;</w:t>
      </w:r>
    </w:p>
    <w:p w14:paraId="7BBED221" w14:textId="77777777" w:rsidR="000E1B6E" w:rsidRPr="000E1B6E" w:rsidRDefault="000E1B6E" w:rsidP="000E1B6E">
      <w:pPr>
        <w:pStyle w:val="ProductList-Body"/>
        <w:ind w:left="158"/>
        <w:rPr>
          <w:szCs w:val="18"/>
        </w:rPr>
      </w:pPr>
      <w:r w:rsidRPr="000E1B6E">
        <w:rPr>
          <w:szCs w:val="18"/>
        </w:rPr>
        <w:t>•</w:t>
      </w:r>
      <w:r w:rsidRPr="000E1B6E">
        <w:rPr>
          <w:szCs w:val="18"/>
        </w:rPr>
        <w:tab/>
        <w:t>ou accéder aux données qu’un produit traite ou génère lui-même ;</w:t>
      </w:r>
    </w:p>
    <w:p w14:paraId="26684457" w14:textId="6290299B" w:rsidR="00CD3005" w:rsidRPr="000E1B6E" w:rsidRDefault="000E1B6E" w:rsidP="000E1B6E">
      <w:pPr>
        <w:pStyle w:val="ProductList-Body"/>
        <w:ind w:left="158"/>
        <w:rPr>
          <w:szCs w:val="18"/>
        </w:rPr>
      </w:pPr>
      <w:r w:rsidRPr="000E1B6E">
        <w:rPr>
          <w:szCs w:val="18"/>
        </w:rPr>
        <w:t>ne réduit pas le nombre de licences de quelque type que ce soit dont un client a besoin</w:t>
      </w:r>
      <w:r w:rsidR="00CD3005" w:rsidRPr="000E1B6E">
        <w:rPr>
          <w:szCs w:val="18"/>
        </w:rPr>
        <w:t>.</w:t>
      </w:r>
    </w:p>
    <w:p w14:paraId="09127B33" w14:textId="77777777" w:rsidR="00CD3005" w:rsidRPr="000E1B6E" w:rsidRDefault="00CD3005" w:rsidP="00CD3005">
      <w:pPr>
        <w:pStyle w:val="ProductList-Body"/>
        <w:rPr>
          <w:szCs w:val="18"/>
        </w:rPr>
      </w:pPr>
    </w:p>
    <w:p w14:paraId="250D12D8" w14:textId="77777777" w:rsidR="00CD3005" w:rsidRPr="000E1B6E" w:rsidRDefault="00CD3005" w:rsidP="00CD3005">
      <w:pPr>
        <w:pStyle w:val="ProductList-SubSubSectionHeading"/>
        <w:outlineLvl w:val="1"/>
        <w:rPr>
          <w:szCs w:val="18"/>
        </w:rPr>
      </w:pPr>
      <w:bookmarkStart w:id="43" w:name="_Toc507768540"/>
      <w:bookmarkStart w:id="44" w:name="_Toc60076689"/>
      <w:r w:rsidRPr="000E1B6E">
        <w:rPr>
          <w:szCs w:val="18"/>
        </w:rPr>
        <w:t>Utilisation des Services en Ligne</w:t>
      </w:r>
      <w:bookmarkEnd w:id="43"/>
      <w:bookmarkEnd w:id="44"/>
    </w:p>
    <w:p w14:paraId="0198AE9B" w14:textId="77777777" w:rsidR="00CD3005" w:rsidRPr="000E1B6E" w:rsidRDefault="00CD3005" w:rsidP="00CD3005">
      <w:pPr>
        <w:pStyle w:val="ProductList-Body"/>
        <w:rPr>
          <w:szCs w:val="18"/>
        </w:rPr>
      </w:pPr>
      <w:r w:rsidRPr="000E1B6E">
        <w:rPr>
          <w:szCs w:val="18"/>
        </w:rPr>
        <w:t>Le Client est autorisé à utiliser les Services en Ligne et le logiciel associé conformément à son contrat de licence en volume. Microsoft se réserve tous les autres droits.</w:t>
      </w:r>
    </w:p>
    <w:p w14:paraId="596F2462" w14:textId="77777777" w:rsidR="00CD3005" w:rsidRPr="000E1B6E" w:rsidRDefault="00CD3005" w:rsidP="00CD3005">
      <w:pPr>
        <w:pStyle w:val="ProductList-Body"/>
        <w:rPr>
          <w:szCs w:val="18"/>
        </w:rPr>
      </w:pPr>
    </w:p>
    <w:p w14:paraId="3508DF3C" w14:textId="77777777" w:rsidR="00487776" w:rsidRPr="000E1B6E" w:rsidRDefault="00487776" w:rsidP="00487776">
      <w:pPr>
        <w:pStyle w:val="ProductList-Body"/>
        <w:ind w:left="158"/>
        <w:rPr>
          <w:szCs w:val="18"/>
        </w:rPr>
      </w:pPr>
      <w:r w:rsidRPr="000E1B6E">
        <w:rPr>
          <w:b/>
          <w:bCs/>
          <w:color w:val="0072C6"/>
          <w:szCs w:val="18"/>
        </w:rPr>
        <w:t>Règles de Bon Usage</w:t>
      </w:r>
    </w:p>
    <w:p w14:paraId="3068BEB0" w14:textId="77777777" w:rsidR="00487776" w:rsidRPr="000E1B6E" w:rsidRDefault="00487776" w:rsidP="00487776">
      <w:pPr>
        <w:pStyle w:val="ProductList-Body"/>
        <w:ind w:left="158"/>
        <w:rPr>
          <w:szCs w:val="18"/>
        </w:rPr>
      </w:pPr>
      <w:r w:rsidRPr="000E1B6E">
        <w:rPr>
          <w:szCs w:val="18"/>
        </w:rPr>
        <w:t>Ni le Client, ni quiconque accédant à un Service en Ligne par l’intermédiaire du Client n’est autorisé à utiliser un Service en Ligne :</w:t>
      </w:r>
    </w:p>
    <w:p w14:paraId="3D684120" w14:textId="77777777" w:rsidR="00487776" w:rsidRPr="000E1B6E" w:rsidRDefault="00487776" w:rsidP="00DD45D6">
      <w:pPr>
        <w:pStyle w:val="ProductList-Body"/>
        <w:numPr>
          <w:ilvl w:val="0"/>
          <w:numId w:val="1"/>
        </w:numPr>
        <w:ind w:left="608" w:hanging="270"/>
        <w:rPr>
          <w:szCs w:val="18"/>
        </w:rPr>
      </w:pPr>
      <w:r w:rsidRPr="000E1B6E">
        <w:rPr>
          <w:szCs w:val="18"/>
        </w:rPr>
        <w:t>en violation d’une loi, d’une réglementation ou d’une décision ou décret des pouvoirs publics ;</w:t>
      </w:r>
    </w:p>
    <w:p w14:paraId="639744A3" w14:textId="77777777" w:rsidR="00487776" w:rsidRPr="000E1B6E" w:rsidRDefault="00487776" w:rsidP="00DD45D6">
      <w:pPr>
        <w:pStyle w:val="ProductList-Body"/>
        <w:numPr>
          <w:ilvl w:val="0"/>
          <w:numId w:val="1"/>
        </w:numPr>
        <w:spacing w:before="40"/>
        <w:ind w:left="608" w:hanging="270"/>
        <w:rPr>
          <w:szCs w:val="18"/>
        </w:rPr>
      </w:pPr>
      <w:r w:rsidRPr="000E1B6E">
        <w:rPr>
          <w:szCs w:val="18"/>
        </w:rPr>
        <w:t>en violation de droits d’autrui ;</w:t>
      </w:r>
    </w:p>
    <w:p w14:paraId="3D30FD27"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tenter d’accéder de façon non autorisée à des services, des appareils, des données, des comptes ou des réseaux ou d’en perturber l’accès ;</w:t>
      </w:r>
    </w:p>
    <w:p w14:paraId="1B6C9624" w14:textId="77777777" w:rsidR="00487776" w:rsidRPr="000E1B6E" w:rsidRDefault="00487776" w:rsidP="00DD45D6">
      <w:pPr>
        <w:pStyle w:val="ProductList-Body"/>
        <w:numPr>
          <w:ilvl w:val="0"/>
          <w:numId w:val="1"/>
        </w:numPr>
        <w:spacing w:before="40"/>
        <w:ind w:left="608" w:hanging="270"/>
        <w:rPr>
          <w:szCs w:val="18"/>
        </w:rPr>
      </w:pPr>
      <w:r w:rsidRPr="000E1B6E">
        <w:rPr>
          <w:szCs w:val="18"/>
        </w:rPr>
        <w:t>pour envoyer des courriers indésirables ou distribuer des programmes malveillants ;</w:t>
      </w:r>
    </w:p>
    <w:p w14:paraId="2FC895CE" w14:textId="77777777" w:rsidR="00487776" w:rsidRPr="000E1B6E" w:rsidRDefault="00487776" w:rsidP="00DD45D6">
      <w:pPr>
        <w:pStyle w:val="ProductList-Body"/>
        <w:numPr>
          <w:ilvl w:val="0"/>
          <w:numId w:val="1"/>
        </w:numPr>
        <w:spacing w:before="40"/>
        <w:ind w:left="608" w:hanging="270"/>
        <w:rPr>
          <w:szCs w:val="18"/>
        </w:rPr>
      </w:pPr>
      <w:r w:rsidRPr="000E1B6E">
        <w:rPr>
          <w:szCs w:val="18"/>
        </w:rPr>
        <w:t>d’une façon qui peut porter atteinte au Service en Ligne ou en perturber l’utilisation par un autre utilisateur ;</w:t>
      </w:r>
    </w:p>
    <w:p w14:paraId="328136A4" w14:textId="77777777" w:rsidR="00574077" w:rsidRPr="000E1B6E" w:rsidRDefault="00574077" w:rsidP="00574077">
      <w:pPr>
        <w:pStyle w:val="ProductList-Body"/>
        <w:numPr>
          <w:ilvl w:val="0"/>
          <w:numId w:val="1"/>
        </w:numPr>
        <w:spacing w:before="40" w:line="226" w:lineRule="auto"/>
        <w:ind w:left="605" w:hanging="274"/>
        <w:rPr>
          <w:szCs w:val="18"/>
        </w:rPr>
      </w:pPr>
      <w:r w:rsidRPr="000E1B6E">
        <w:rPr>
          <w:szCs w:val="18"/>
        </w:rPr>
        <w:t>dans toute application ou situation où la défaillance du Service en ligne pourrait entraîner la mort ou de graves blessures corporelles de toute personne, ou de graves dommages physiques ou environnementaux, sauf conformément à la section Utilisation à Haut Risque ci-dessous ; ou</w:t>
      </w:r>
    </w:p>
    <w:p w14:paraId="221A09FF" w14:textId="77777777" w:rsidR="00574077" w:rsidRPr="000E1B6E" w:rsidRDefault="00574077" w:rsidP="00574077">
      <w:pPr>
        <w:pStyle w:val="ProductList-Body"/>
        <w:numPr>
          <w:ilvl w:val="0"/>
          <w:numId w:val="1"/>
        </w:numPr>
        <w:spacing w:before="40" w:after="120" w:line="226" w:lineRule="auto"/>
        <w:ind w:left="619" w:hanging="274"/>
        <w:rPr>
          <w:szCs w:val="18"/>
        </w:rPr>
      </w:pPr>
      <w:r w:rsidRPr="000E1B6E">
        <w:rPr>
          <w:szCs w:val="18"/>
        </w:rPr>
        <w:t>pour aider ou encourager toute personne à effectuer une des actions qui précèdent.</w:t>
      </w:r>
    </w:p>
    <w:p w14:paraId="5BFE3C00" w14:textId="77777777" w:rsidR="00574077" w:rsidRPr="000E1B6E" w:rsidRDefault="00574077" w:rsidP="00574077">
      <w:pPr>
        <w:pStyle w:val="ProductList-Body"/>
        <w:spacing w:line="226" w:lineRule="auto"/>
        <w:ind w:left="158"/>
        <w:rPr>
          <w:szCs w:val="18"/>
        </w:rPr>
      </w:pPr>
      <w:r w:rsidRPr="000E1B6E">
        <w:rPr>
          <w:szCs w:val="18"/>
        </w:rPr>
        <w:t>La violation des Règles de Bon Usage du présent article peut entraîner la suspension du Service en Ligne. En cas de suspension du service en ligne, Microsoft ne le fera que dans la mesure où cela sera raisonnablement nécessaire. Microsoft avertira le Client avant toute suspension d'un service en ligne pour les raisons mentionnées ci-dessus, excepté si Microsoft estime qu'une suspension immédiate est nécessaire.</w:t>
      </w:r>
    </w:p>
    <w:p w14:paraId="4350A6F7" w14:textId="77777777" w:rsidR="00574077" w:rsidRPr="000E1B6E" w:rsidRDefault="00574077" w:rsidP="00574077">
      <w:pPr>
        <w:pStyle w:val="ProductList-Body"/>
        <w:spacing w:line="226" w:lineRule="auto"/>
        <w:ind w:left="180"/>
        <w:rPr>
          <w:szCs w:val="18"/>
        </w:rPr>
      </w:pPr>
    </w:p>
    <w:p w14:paraId="082218D7" w14:textId="77777777" w:rsidR="00574077" w:rsidRPr="000E1B6E" w:rsidRDefault="00574077" w:rsidP="00574077">
      <w:pPr>
        <w:pStyle w:val="ProductList-Body"/>
        <w:spacing w:line="226" w:lineRule="auto"/>
        <w:ind w:left="180"/>
        <w:outlineLvl w:val="2"/>
        <w:rPr>
          <w:b/>
          <w:bCs/>
          <w:color w:val="0072C6"/>
          <w:szCs w:val="18"/>
        </w:rPr>
      </w:pPr>
      <w:r w:rsidRPr="000E1B6E">
        <w:rPr>
          <w:b/>
          <w:bCs/>
          <w:color w:val="0072C6"/>
          <w:szCs w:val="18"/>
        </w:rPr>
        <w:t>Utilisation à haut risque</w:t>
      </w:r>
    </w:p>
    <w:p w14:paraId="7341E2DB" w14:textId="6B65523F" w:rsidR="00CD3005" w:rsidRDefault="00574077" w:rsidP="00574077">
      <w:pPr>
        <w:pStyle w:val="ProductList-Body"/>
        <w:ind w:left="158"/>
        <w:rPr>
          <w:szCs w:val="18"/>
        </w:rPr>
      </w:pPr>
      <w:r w:rsidRPr="000E1B6E">
        <w:rPr>
          <w:szCs w:val="18"/>
        </w:rPr>
        <w:t xml:space="preserve">AVERTISSEMENT : Les technologies modernes, et en particulier les technologies de plate-forme, peuvent être utilisées de manière nouvelle et innovante, de sorte que le client doit se demander dans quelle mesure son utilisation spécifique de ces technologies est sûre. Les services en ligne ne visent pas à soutenir une utilisation dans laquelle une interruption de service, un défaut, une erreur ou toute autre défaillance d'un service en ligne pourrait conduire à la mort ou à des blessures corporelles graves de toute personne ou à des dommages physiques ou environnementaux (collectivement, « Utilisation à Haut Risque »). En conséquence, le Client doit concevoir et mettre en œuvre chaque application de sorte que, en cas d'interruption, de défaut, d'erreur ou de toute autre défaillance du Service en ligne, la sécurité des personnes, des biens et de l'environnement ne descende pas en dessous d'un niveau raisonnable, approprié et légal, que ce soit de manière générale ou pour un secteur spécifique. Une Utilisation à Haut Risque des Services en Ligne par le Client est à ses propres risques. Le Client accepte de défendre, indemniser et dégager Microsoft de toute responsabilité à l’égard de tous les dommages, coûts et honoraires d’avocat liés à toute réclamation découlant d'une Utilisation à haut risque associée aux Services en ligne, y compris toute réclamation fondée sur la stricte responsabilité ou que Microsoft a été négligent dans la conception ou la fourniture du Service(s) en ligne au Client. L'obligation d'indemnisation </w:t>
      </w:r>
      <w:r w:rsidRPr="000E1B6E">
        <w:rPr>
          <w:szCs w:val="18"/>
        </w:rPr>
        <w:lastRenderedPageBreak/>
        <w:t>susvisée s'ajoute à toute obligation de défense prévue dans l'accord de licence en volume du client et n'est soumise à aucune limitation ou exclusion de responsabilité contenue dans ces accords</w:t>
      </w:r>
      <w:r w:rsidR="00CD3005" w:rsidRPr="000E1B6E">
        <w:rPr>
          <w:szCs w:val="18"/>
        </w:rPr>
        <w:t>.</w:t>
      </w:r>
    </w:p>
    <w:p w14:paraId="29112476" w14:textId="77777777" w:rsidR="00AE730D" w:rsidRDefault="00AE730D" w:rsidP="00574077">
      <w:pPr>
        <w:pStyle w:val="ProductList-Body"/>
        <w:ind w:left="158"/>
        <w:rPr>
          <w:szCs w:val="18"/>
        </w:rPr>
      </w:pPr>
    </w:p>
    <w:p w14:paraId="642B8959" w14:textId="77777777" w:rsidR="00AE730D" w:rsidRDefault="00AE730D" w:rsidP="00AE730D">
      <w:pPr>
        <w:pStyle w:val="ProductList-Body"/>
        <w:keepNext/>
        <w:ind w:left="187"/>
        <w:outlineLvl w:val="2"/>
        <w:rPr>
          <w:b/>
          <w:bCs/>
          <w:color w:val="0072C6"/>
        </w:rPr>
      </w:pPr>
      <w:r>
        <w:rPr>
          <w:b/>
          <w:bCs/>
          <w:color w:val="0072C6"/>
        </w:rPr>
        <w:t>Clause de non-responsabilité relative aux Dispositifs Médicaux</w:t>
      </w:r>
    </w:p>
    <w:p w14:paraId="7540FE4F" w14:textId="77777777" w:rsidR="00AE730D" w:rsidRDefault="00AE730D" w:rsidP="00AE730D">
      <w:pPr>
        <w:pStyle w:val="ProductList-Body"/>
        <w:ind w:left="180"/>
        <w:rPr>
          <w:rFonts w:ascii="Calibri" w:hAnsi="Calibri" w:cs="Calibri"/>
        </w:rPr>
      </w:pPr>
      <w:r>
        <w:rPr>
          <w:rFonts w:ascii="Calibri" w:hAnsi="Calibri" w:cs="Calibri"/>
        </w:rPr>
        <w:t>Le Client reconnaît que les Services en Ligne (1) ne sont pas conçus, destinés à ni mis à disposition en tant que dispositifs médicaux, et (2) ne sont pas conçus ou destinés à se substituer à un conseil, un diagnostic, un traitement ou un jugement médical professionnel et ne doivent pas être utilisés pour remplacer ou se substituer à un conseil, un diagnostic, un traitement ou un jugement médical professionnel. Le Client est seul responsable de l’affichage et/ou de l’obtention des consentements, avertissements, clauses de non-responsabilité et reconnaissances appropriés aux utilisateurs finaux de la mise en œuvre des Services en Ligne par le Client.</w:t>
      </w:r>
    </w:p>
    <w:p w14:paraId="41A8E265" w14:textId="03A513B6" w:rsidR="00CD3005" w:rsidRPr="000E1B6E" w:rsidRDefault="00CD3005" w:rsidP="00CD3005">
      <w:pPr>
        <w:pStyle w:val="ProductList-Body"/>
        <w:rPr>
          <w:szCs w:val="18"/>
        </w:rPr>
      </w:pPr>
    </w:p>
    <w:p w14:paraId="212EF2F2" w14:textId="77777777" w:rsidR="00580C10" w:rsidRPr="000E1B6E" w:rsidRDefault="00580C10" w:rsidP="00580C10">
      <w:pPr>
        <w:pStyle w:val="ProductList-SubSubSectionHeading"/>
        <w:outlineLvl w:val="1"/>
        <w:rPr>
          <w:szCs w:val="18"/>
        </w:rPr>
      </w:pPr>
      <w:bookmarkStart w:id="45" w:name="_Toc26883663"/>
      <w:bookmarkStart w:id="46" w:name="_Toc27047313"/>
      <w:bookmarkStart w:id="47" w:name="_Toc507768541"/>
      <w:bookmarkStart w:id="48" w:name="_Toc507239493"/>
      <w:bookmarkStart w:id="49" w:name="_Toc60076690"/>
      <w:r w:rsidRPr="000E1B6E">
        <w:rPr>
          <w:szCs w:val="18"/>
        </w:rPr>
        <w:t>Protection des Données et Sécurité</w:t>
      </w:r>
      <w:bookmarkEnd w:id="45"/>
      <w:bookmarkEnd w:id="46"/>
      <w:bookmarkEnd w:id="49"/>
    </w:p>
    <w:p w14:paraId="212AE1D7" w14:textId="77777777" w:rsidR="00580C10" w:rsidRPr="000E1B6E" w:rsidRDefault="00580C10" w:rsidP="00580C10">
      <w:pPr>
        <w:pStyle w:val="ProductList-Body"/>
        <w:rPr>
          <w:spacing w:val="-2"/>
          <w:szCs w:val="18"/>
        </w:rPr>
      </w:pPr>
      <w:r w:rsidRPr="000E1B6E">
        <w:rPr>
          <w:spacing w:val="-2"/>
          <w:szCs w:val="18"/>
        </w:rPr>
        <w:t xml:space="preserve">Les conditions du DPA s’appliquent aux Services en Ligne, à l’exception des Services en Ligne énumérés à l’Annexe 1. Pour les Services en Ligne </w:t>
      </w:r>
      <w:proofErr w:type="spellStart"/>
      <w:r w:rsidRPr="000E1B6E">
        <w:rPr>
          <w:spacing w:val="-2"/>
          <w:szCs w:val="18"/>
        </w:rPr>
        <w:t>Core</w:t>
      </w:r>
      <w:proofErr w:type="spellEnd"/>
      <w:r w:rsidRPr="000E1B6E">
        <w:rPr>
          <w:spacing w:val="-2"/>
          <w:szCs w:val="18"/>
        </w:rPr>
        <w:t>, les détails spécifiques aux Services en Ligne sur les pratiques de sécurité et l’emplacement des Données Client au repos figurent à l’Annexe 1.</w:t>
      </w:r>
    </w:p>
    <w:p w14:paraId="65EC4DBF" w14:textId="77777777" w:rsidR="000E1B6E" w:rsidRDefault="000E1B6E" w:rsidP="00CD3005">
      <w:pPr>
        <w:pStyle w:val="ProductList-SubSubSectionHeading"/>
        <w:outlineLvl w:val="1"/>
        <w:rPr>
          <w:szCs w:val="18"/>
        </w:rPr>
      </w:pPr>
    </w:p>
    <w:p w14:paraId="070219D5" w14:textId="6FF00492" w:rsidR="00CD3005" w:rsidRPr="000E1B6E" w:rsidRDefault="00CD3005" w:rsidP="00CD3005">
      <w:pPr>
        <w:pStyle w:val="ProductList-SubSubSectionHeading"/>
        <w:outlineLvl w:val="1"/>
        <w:rPr>
          <w:szCs w:val="18"/>
        </w:rPr>
      </w:pPr>
      <w:bookmarkStart w:id="50" w:name="_Toc60076691"/>
      <w:r w:rsidRPr="000E1B6E">
        <w:rPr>
          <w:szCs w:val="18"/>
        </w:rPr>
        <w:t>Utilisation des logiciels avec le Service en Ligne</w:t>
      </w:r>
      <w:bookmarkEnd w:id="47"/>
      <w:bookmarkEnd w:id="48"/>
      <w:bookmarkEnd w:id="50"/>
    </w:p>
    <w:p w14:paraId="76A5AB62" w14:textId="77777777" w:rsidR="00CD3005" w:rsidRPr="000E1B6E" w:rsidRDefault="00CD3005" w:rsidP="00CD3005">
      <w:pPr>
        <w:pStyle w:val="ProductList-Body"/>
        <w:rPr>
          <w:szCs w:val="18"/>
        </w:rPr>
      </w:pPr>
      <w:r w:rsidRPr="000E1B6E">
        <w:rPr>
          <w:szCs w:val="18"/>
        </w:rPr>
        <w:t>Le Client peut avoir besoin d’installer certains logiciels Microsoft afin d’utiliser le Service en Ligne. Si tel est le cas, les conditions suivantes s’appliquent :</w:t>
      </w:r>
    </w:p>
    <w:p w14:paraId="18066401" w14:textId="77777777" w:rsidR="00AD5F09" w:rsidRPr="000E1B6E" w:rsidRDefault="00AD5F09" w:rsidP="00103924">
      <w:pPr>
        <w:pStyle w:val="ProductList-Body"/>
        <w:rPr>
          <w:szCs w:val="18"/>
        </w:rPr>
      </w:pPr>
    </w:p>
    <w:p w14:paraId="3A57E079" w14:textId="79E1A03F" w:rsidR="00103924" w:rsidRPr="000E1B6E" w:rsidRDefault="00103924" w:rsidP="00366C8E">
      <w:pPr>
        <w:pStyle w:val="ProductList-Body"/>
        <w:ind w:left="180"/>
        <w:outlineLvl w:val="2"/>
        <w:rPr>
          <w:szCs w:val="18"/>
        </w:rPr>
      </w:pPr>
      <w:r w:rsidRPr="000E1B6E">
        <w:rPr>
          <w:b/>
          <w:color w:val="0072C6"/>
          <w:szCs w:val="18"/>
        </w:rPr>
        <w:t>Conditions de licence des logiciels Microsoft</w:t>
      </w:r>
    </w:p>
    <w:p w14:paraId="584B5A12" w14:textId="1467C06F" w:rsidR="00103924" w:rsidRPr="000E1B6E" w:rsidRDefault="00103924" w:rsidP="00AD5F09">
      <w:pPr>
        <w:pStyle w:val="ProductList-Body"/>
        <w:ind w:left="180"/>
        <w:rPr>
          <w:szCs w:val="18"/>
        </w:rPr>
      </w:pPr>
      <w:r w:rsidRPr="000E1B6E">
        <w:rPr>
          <w:szCs w:val="18"/>
        </w:rPr>
        <w:t xml:space="preserve">Le Client est autorisé à installer et à utiliser le logiciel uniquement dans le but de l’utiliser avec le Service en Ligne. Les </w:t>
      </w:r>
      <w:hyperlink w:anchor="OnlineServiceSpecificTerms" w:tooltip="Conditions spécifiques au Service en Ligne" w:history="1">
        <w:r w:rsidRPr="000E1B6E">
          <w:rPr>
            <w:rStyle w:val="Hyperlink"/>
            <w:szCs w:val="18"/>
          </w:rPr>
          <w:t>Conditions spécifiques au Service en Ligne</w:t>
        </w:r>
      </w:hyperlink>
      <w:r w:rsidRPr="000E1B6E">
        <w:rPr>
          <w:szCs w:val="18"/>
        </w:rPr>
        <w:t xml:space="preserve"> peuvent limiter le nombre de copies du logiciel que le Client peut utiliser ou le nombre de dispositifs sur lesquels il peut l’utiliser. Les droits d’utilisation du logiciel du Client commencent à l’activation du Service en Ligne et prennent fin à l’expiration des droits d’utilisation du Service en Ligne. Le Client doit désinstaller le logiciel lorsque ses droits d’utilisation prennent fin. Microsoft peut également le désactiver à ce moment-là.</w:t>
      </w:r>
    </w:p>
    <w:p w14:paraId="483727EB" w14:textId="77777777" w:rsidR="00AD5F09" w:rsidRPr="000E1B6E" w:rsidRDefault="00AD5F09" w:rsidP="00AD5F09">
      <w:pPr>
        <w:pStyle w:val="ProductList-Body"/>
        <w:ind w:left="180"/>
        <w:rPr>
          <w:szCs w:val="18"/>
        </w:rPr>
      </w:pPr>
    </w:p>
    <w:p w14:paraId="5DCB55C1" w14:textId="656F93AB" w:rsidR="00103924" w:rsidRPr="000E1B6E" w:rsidRDefault="00103924" w:rsidP="0005569C">
      <w:pPr>
        <w:pStyle w:val="ProductList-Body"/>
        <w:ind w:left="187"/>
        <w:outlineLvl w:val="2"/>
        <w:rPr>
          <w:szCs w:val="18"/>
        </w:rPr>
      </w:pPr>
      <w:r w:rsidRPr="000E1B6E">
        <w:rPr>
          <w:b/>
          <w:color w:val="0072C6"/>
          <w:szCs w:val="18"/>
        </w:rPr>
        <w:t>Validation, mises à jour automatiques et collecte du logiciel</w:t>
      </w:r>
    </w:p>
    <w:p w14:paraId="5CA5B88F" w14:textId="46609426" w:rsidR="00103924" w:rsidRPr="000E1B6E" w:rsidRDefault="00580C10" w:rsidP="00AD5F09">
      <w:pPr>
        <w:pStyle w:val="ProductList-Body"/>
        <w:ind w:left="180"/>
        <w:rPr>
          <w:szCs w:val="18"/>
        </w:rPr>
      </w:pPr>
      <w:r w:rsidRPr="000E1B6E">
        <w:rPr>
          <w:szCs w:val="18"/>
        </w:rPr>
        <w:t>Microsoft peut vérifier automatiquement la version de tous ses logiciels. Les dispositifs sur lesquels le logiciel est installé peuvent fournir régulièrement des informations permettant à Microsoft de vérifier que la licence du logiciel est valable. Ces informations comprennent la version du logiciel, le compte utilisateur de l’utilisateur final, l’ID de produit, l’ID de l’ordinateur et l’adresse IP du dispositif. Si le logiciel ne bénéficie pas d’une licence appropriée, ses fonctionnalités en seront affectées. Le Client est autorisé à obtenir des mises à jour ou des mises à niveau du logiciel uniquement auprès de Microsoft ou de sources agréées. En utilisant le logiciel, le Client consent à la transmission des informations décrites dans cet article. Microsoft peut recommander ou télécharger des mises à jour ou des suppléments de ce logiciel sur les dispositifs du Client avec ou sans préavis. Certains Services en Ligne peuvent nécessiter, ou être améliorés par, l’installation de logiciels locaux (ex., agents, applications de gestion de dispositifs) (« Applications »). Les Applications sont susceptibles de collecter des Données de Diagnostic (telles que définies dans le DPA) concernant l’utilisation et les performances des Applications, qui peuvent être transmises à Microsoft, dans la mesure où des Données à Caractère Personnel y sont contenues et utilisées aux fins décrites dans le DPA</w:t>
      </w:r>
      <w:r w:rsidR="00103924" w:rsidRPr="000E1B6E">
        <w:rPr>
          <w:szCs w:val="18"/>
        </w:rPr>
        <w:t>.</w:t>
      </w:r>
    </w:p>
    <w:p w14:paraId="008AEE39" w14:textId="77777777" w:rsidR="00AD5F09" w:rsidRPr="000E1B6E" w:rsidRDefault="00AD5F09" w:rsidP="00AD5F09">
      <w:pPr>
        <w:pStyle w:val="ProductList-Body"/>
        <w:ind w:left="180"/>
        <w:rPr>
          <w:szCs w:val="18"/>
        </w:rPr>
      </w:pPr>
    </w:p>
    <w:p w14:paraId="2201BE05" w14:textId="0EF0594E" w:rsidR="00103924" w:rsidRPr="000E1B6E" w:rsidRDefault="00103924" w:rsidP="00366C8E">
      <w:pPr>
        <w:pStyle w:val="ProductList-Body"/>
        <w:ind w:left="180"/>
        <w:outlineLvl w:val="2"/>
        <w:rPr>
          <w:szCs w:val="18"/>
        </w:rPr>
      </w:pPr>
      <w:r w:rsidRPr="000E1B6E">
        <w:rPr>
          <w:b/>
          <w:color w:val="0072C6"/>
          <w:szCs w:val="18"/>
        </w:rPr>
        <w:t>Composants logiciels tiers</w:t>
      </w:r>
    </w:p>
    <w:p w14:paraId="6599E6F9" w14:textId="37E37BB1" w:rsidR="00103924" w:rsidRPr="000E1B6E" w:rsidRDefault="00103924" w:rsidP="00AD5F09">
      <w:pPr>
        <w:pStyle w:val="ProductList-Body"/>
        <w:ind w:left="180"/>
        <w:rPr>
          <w:szCs w:val="18"/>
        </w:rPr>
      </w:pPr>
      <w:r w:rsidRPr="000E1B6E">
        <w:rPr>
          <w:szCs w:val="18"/>
        </w:rPr>
        <w:t>Le logiciel peut contenir des composants logiciels tiers. Sauf indication contraire dans le logiciel, ces composants sont concédés sous licence au Client par Microsoft, et non le tiers, en vertu des conditions de licence et mentions de Microsoft.</w:t>
      </w:r>
    </w:p>
    <w:p w14:paraId="0AB570BE" w14:textId="0CDE0AA1" w:rsidR="00AD5F09" w:rsidRPr="000E1B6E" w:rsidRDefault="00AD5F09" w:rsidP="00AD5F09">
      <w:pPr>
        <w:pStyle w:val="ProductList-Body"/>
        <w:rPr>
          <w:szCs w:val="18"/>
        </w:rPr>
      </w:pPr>
    </w:p>
    <w:p w14:paraId="402C6788" w14:textId="77777777" w:rsidR="00CD3005" w:rsidRPr="000E1B6E" w:rsidRDefault="00CD3005" w:rsidP="00CD3005">
      <w:pPr>
        <w:pStyle w:val="ProductList-SubSubSectionHeading"/>
        <w:outlineLvl w:val="1"/>
        <w:rPr>
          <w:szCs w:val="18"/>
        </w:rPr>
      </w:pPr>
      <w:bookmarkStart w:id="51" w:name="_Toc507768542"/>
      <w:bookmarkStart w:id="52" w:name="_Toc60076692"/>
      <w:r w:rsidRPr="000E1B6E">
        <w:rPr>
          <w:szCs w:val="18"/>
        </w:rPr>
        <w:t>Restrictions techniques</w:t>
      </w:r>
      <w:bookmarkEnd w:id="51"/>
      <w:bookmarkEnd w:id="52"/>
    </w:p>
    <w:p w14:paraId="028C9E9B" w14:textId="77777777" w:rsidR="00CD3005" w:rsidRPr="000E1B6E" w:rsidRDefault="00CD3005" w:rsidP="00CD3005">
      <w:pPr>
        <w:pStyle w:val="ProductList-Body"/>
        <w:rPr>
          <w:szCs w:val="18"/>
        </w:rPr>
      </w:pPr>
      <w:r w:rsidRPr="000E1B6E">
        <w:rPr>
          <w:szCs w:val="18"/>
        </w:rPr>
        <w:t>Le Client doit respecter et ne pas contourner les restrictions techniques applicables à un Service en Ligne qui lui permettent de ne l’utiliser que d’une certaine façon. Le Client n’est pas autorisé à télécharger ni à supprimer d’une autre manière des copies d’un logiciel ou d’un code source d’un Service en Ligne, sauf autorisation expresse.</w:t>
      </w:r>
    </w:p>
    <w:p w14:paraId="67AD5DBF" w14:textId="77777777" w:rsidR="00CD3005" w:rsidRPr="000E1B6E" w:rsidRDefault="00CD3005" w:rsidP="00CD3005">
      <w:pPr>
        <w:pStyle w:val="ProductList-Body"/>
        <w:rPr>
          <w:szCs w:val="18"/>
        </w:rPr>
      </w:pPr>
    </w:p>
    <w:p w14:paraId="00F2667F" w14:textId="77777777" w:rsidR="00CD3005" w:rsidRPr="000E1B6E" w:rsidRDefault="00CD3005" w:rsidP="00CD3005">
      <w:pPr>
        <w:pStyle w:val="ProductList-SubSubSectionHeading"/>
        <w:outlineLvl w:val="1"/>
        <w:rPr>
          <w:szCs w:val="18"/>
        </w:rPr>
      </w:pPr>
      <w:bookmarkStart w:id="53" w:name="_Toc507768543"/>
      <w:bookmarkStart w:id="54" w:name="_Toc60076693"/>
      <w:r w:rsidRPr="000E1B6E">
        <w:rPr>
          <w:szCs w:val="18"/>
        </w:rPr>
        <w:t>Services d’Import/Export</w:t>
      </w:r>
      <w:bookmarkEnd w:id="53"/>
      <w:bookmarkEnd w:id="54"/>
    </w:p>
    <w:p w14:paraId="6E52D526" w14:textId="77777777" w:rsidR="00CD3005" w:rsidRPr="000E1B6E" w:rsidRDefault="00CD3005" w:rsidP="00CD3005">
      <w:pPr>
        <w:pStyle w:val="productlist-body0"/>
      </w:pPr>
      <w:r w:rsidRPr="000E1B6E">
        <w:rPr>
          <w:rFonts w:asciiTheme="minorHAnsi" w:eastAsiaTheme="minorHAnsi" w:hAnsiTheme="minorHAnsi" w:cstheme="minorBidi"/>
        </w:rPr>
        <w:t>Le Client est autorisé à utiliser n’importe quel Service d’Import/Export à condition de respecter l’ensemble des instructions de préparation, de traitement et de livraison des supports physiques contenant ses données (« supports de stockage ») fournies par Microsoft. Le Client est seul responsable du respect de toutes les lois et réglementations en ce qui concerne le support de stockage et les données. Microsoft n’est tenue à aucune obligation à l’égard des supports de stockage et ne pourra aucunement être tenue responsable en cas de perte, d’endommagement ou de destruction des supports de stockage. Tous les supports de stockage arrivants doivent être expédiés DAP (INCOTERMS 2010) au centre de données Microsoft DCS. Les supports de stockage envoyés au Client doivent être expédiés DAP (INCOTERMS 2010) au lieu de prise en charge par le Client.</w:t>
      </w:r>
    </w:p>
    <w:p w14:paraId="7AC809CA" w14:textId="77777777" w:rsidR="00CD3005" w:rsidRPr="000E1B6E" w:rsidRDefault="00CD3005" w:rsidP="00CD3005">
      <w:pPr>
        <w:pStyle w:val="ProductList-Body"/>
        <w:rPr>
          <w:szCs w:val="18"/>
        </w:rPr>
      </w:pPr>
    </w:p>
    <w:p w14:paraId="672C80D8" w14:textId="77777777" w:rsidR="00CD3005" w:rsidRPr="000E1B6E" w:rsidRDefault="00CD3005" w:rsidP="00CD3005">
      <w:pPr>
        <w:pStyle w:val="ProductList-SubSubSectionHeading"/>
        <w:outlineLvl w:val="1"/>
        <w:rPr>
          <w:szCs w:val="18"/>
        </w:rPr>
      </w:pPr>
      <w:bookmarkStart w:id="55" w:name="_Toc507768544"/>
      <w:bookmarkStart w:id="56" w:name="_Toc60076694"/>
      <w:r w:rsidRPr="000E1B6E">
        <w:rPr>
          <w:szCs w:val="18"/>
        </w:rPr>
        <w:t>Polices</w:t>
      </w:r>
      <w:bookmarkEnd w:id="55"/>
      <w:bookmarkEnd w:id="56"/>
    </w:p>
    <w:p w14:paraId="3157BF0D" w14:textId="77777777" w:rsidR="00CD3005" w:rsidRPr="000E1B6E" w:rsidRDefault="00CD3005" w:rsidP="00CD3005">
      <w:pPr>
        <w:pStyle w:val="ProductList-Body"/>
        <w:rPr>
          <w:szCs w:val="18"/>
        </w:rPr>
      </w:pPr>
      <w:r w:rsidRPr="000E1B6E">
        <w:rPr>
          <w:szCs w:val="18"/>
        </w:rPr>
        <w:t>Lorsque le Client utilise un Service en Ligne fourni par Microsoft, il est autorisé à utiliser les polices installées par ledit Service en Ligne afin d’afficher et d’imprimer le contenu. Le Client est autorisé à incorporer des polices au contenu uniquement selon les autorisations accordées par les restrictions d’incorporation des polices et à les télécharger temporairement vers une imprimante ou un autre dispositif de sortie en vue d’en imprimer le contenu.</w:t>
      </w:r>
    </w:p>
    <w:p w14:paraId="0E4934BC" w14:textId="77777777" w:rsidR="00CD3005" w:rsidRPr="000E1B6E" w:rsidRDefault="00CD3005" w:rsidP="00CD3005">
      <w:pPr>
        <w:pStyle w:val="ProductList-Body"/>
        <w:rPr>
          <w:szCs w:val="18"/>
        </w:rPr>
      </w:pPr>
    </w:p>
    <w:p w14:paraId="2978D010" w14:textId="77777777" w:rsidR="00CD3005" w:rsidRPr="000E1B6E" w:rsidRDefault="00CD3005" w:rsidP="00CD3005">
      <w:pPr>
        <w:pStyle w:val="ProductList-SubSubSectionHeading"/>
        <w:outlineLvl w:val="1"/>
        <w:rPr>
          <w:szCs w:val="18"/>
        </w:rPr>
      </w:pPr>
      <w:bookmarkStart w:id="57" w:name="_Toc507768545"/>
      <w:bookmarkStart w:id="58" w:name="_Toc60076695"/>
      <w:r w:rsidRPr="000E1B6E">
        <w:rPr>
          <w:szCs w:val="18"/>
        </w:rPr>
        <w:t>Modifications des Services en Ligne et Disponibilité</w:t>
      </w:r>
      <w:bookmarkEnd w:id="57"/>
      <w:bookmarkEnd w:id="58"/>
    </w:p>
    <w:p w14:paraId="1AD2BF65" w14:textId="77777777" w:rsidR="00CD3005" w:rsidRPr="000E1B6E" w:rsidRDefault="00CD3005" w:rsidP="00CD3005">
      <w:pPr>
        <w:pStyle w:val="ProductList-Body"/>
        <w:rPr>
          <w:szCs w:val="18"/>
        </w:rPr>
      </w:pPr>
      <w:r w:rsidRPr="000E1B6E">
        <w:rPr>
          <w:szCs w:val="18"/>
        </w:rPr>
        <w:t xml:space="preserve">Microsoft est autorisée à apporter occasionnellement des modifications commercialement raisonnables à chaque Service en Ligne. Microsoft se réserve le droit de modifier ou de résilier un Service en Ligne dans tout pays où Microsoft doit se soumettre à une réglementation gouvernementale ou à une obligation ou autre exigence qui (1) ne s’applique généralement pas aux entreprises menant des activités dans ce pays, (2) qui rendrait, pour Microsoft, le fonctionnement continu du Service en Ligne difficile sans modification, et/ou (3) qui amènerait Microsoft à penser que ces conditions ou le Service en Ligne peuvent être en conflit avec ladite obligation. Si Microsoft résilie un Service en Ligne pour des raisons réglementaires, les Clients recevront un avoir d’un montant égal à celui avancé pour la période suivant la date de résiliation. </w:t>
      </w:r>
    </w:p>
    <w:p w14:paraId="22054768" w14:textId="77777777" w:rsidR="00CD3005" w:rsidRPr="000E1B6E" w:rsidRDefault="00CD3005" w:rsidP="00CD3005">
      <w:pPr>
        <w:pStyle w:val="ProductList-Body"/>
        <w:rPr>
          <w:szCs w:val="18"/>
        </w:rPr>
      </w:pPr>
    </w:p>
    <w:p w14:paraId="35D586C9" w14:textId="77777777" w:rsidR="009D1B09" w:rsidRPr="000E1B6E" w:rsidRDefault="009D1B09" w:rsidP="009D1B09">
      <w:pPr>
        <w:pStyle w:val="ProductList-Body"/>
        <w:rPr>
          <w:szCs w:val="18"/>
        </w:rPr>
      </w:pPr>
      <w:r w:rsidRPr="000E1B6E">
        <w:rPr>
          <w:szCs w:val="18"/>
        </w:rPr>
        <w:t xml:space="preserve">La disponibilité de chaque Service en Ligne, de ses fonctionnalités et des versions linguistiques peut varier en fonction des pays. Pour obtenir de plus amples informations sur la disponibilité, consultez le site </w:t>
      </w:r>
      <w:hyperlink r:id="rId30" w:history="1">
        <w:r w:rsidRPr="000E1B6E">
          <w:rPr>
            <w:rStyle w:val="Hyperlink"/>
            <w:szCs w:val="18"/>
          </w:rPr>
          <w:t>https://go.microsoft.com/fwlink/?linkid=870295</w:t>
        </w:r>
      </w:hyperlink>
      <w:r w:rsidRPr="000E1B6E">
        <w:rPr>
          <w:szCs w:val="18"/>
        </w:rPr>
        <w:t>.</w:t>
      </w:r>
    </w:p>
    <w:p w14:paraId="74DEF0B3" w14:textId="77777777" w:rsidR="000E1B6E" w:rsidRPr="000E1B6E" w:rsidRDefault="000E1B6E" w:rsidP="00580C10">
      <w:pPr>
        <w:pStyle w:val="ProductList-SubSubSectionHeading"/>
        <w:outlineLvl w:val="1"/>
        <w:rPr>
          <w:szCs w:val="18"/>
        </w:rPr>
      </w:pPr>
      <w:bookmarkStart w:id="59" w:name="_Toc507768547"/>
    </w:p>
    <w:p w14:paraId="4C9B4907" w14:textId="77777777" w:rsidR="004B0CC7" w:rsidRPr="00DC4F88" w:rsidRDefault="004B0CC7" w:rsidP="004B0CC7">
      <w:pPr>
        <w:pStyle w:val="ProductList-SubSubSectionHeading"/>
        <w:outlineLvl w:val="1"/>
      </w:pPr>
      <w:bookmarkStart w:id="60" w:name="_Toc55912654"/>
      <w:bookmarkStart w:id="61" w:name="CommonDataService"/>
      <w:bookmarkStart w:id="62" w:name="_Hlk50810838"/>
      <w:bookmarkStart w:id="63" w:name="_Toc60076696"/>
      <w:proofErr w:type="spellStart"/>
      <w:r>
        <w:t>Dataverse</w:t>
      </w:r>
      <w:bookmarkEnd w:id="60"/>
      <w:bookmarkEnd w:id="63"/>
      <w:proofErr w:type="spellEnd"/>
      <w:r>
        <w:t xml:space="preserve"> </w:t>
      </w:r>
    </w:p>
    <w:bookmarkEnd w:id="61"/>
    <w:p w14:paraId="480EEEBD" w14:textId="7C4D74F8" w:rsidR="000E1B6E" w:rsidRPr="000E1B6E" w:rsidRDefault="004B0CC7" w:rsidP="004B0CC7">
      <w:pPr>
        <w:pStyle w:val="ProductList-Body"/>
        <w:rPr>
          <w:szCs w:val="18"/>
        </w:rPr>
      </w:pPr>
      <w:proofErr w:type="spellStart"/>
      <w:r>
        <w:t>Dataverse</w:t>
      </w:r>
      <w:proofErr w:type="spellEnd"/>
      <w:r>
        <w:t xml:space="preserve"> structure une variété de données et de logiques d’entreprise pour soutenir des applications et des processus interconnectés. Les instances de </w:t>
      </w:r>
      <w:proofErr w:type="spellStart"/>
      <w:r>
        <w:t>Dataverse</w:t>
      </w:r>
      <w:proofErr w:type="spellEnd"/>
      <w:r>
        <w:t xml:space="preserve"> fournies avec les licences Microsoft 365 comprennent diverses fonctionnalités et intègrent des données qui peuvent ou non être disponibles pour votre produit ou service sous licence. L’accès à </w:t>
      </w:r>
      <w:proofErr w:type="spellStart"/>
      <w:r>
        <w:t>Dataverse</w:t>
      </w:r>
      <w:proofErr w:type="spellEnd"/>
      <w:r>
        <w:t xml:space="preserve">, par le biais d’un produit ou d’un service individuel, ne permet pas d’accéder à des produits, services, fonctionnalités ou données non liés pour lesquels les utilisateurs ne disposent pas d’une licence. Les utilisateurs ne disposent que des droits d’accès aux données, services et fonctionnalités de </w:t>
      </w:r>
      <w:proofErr w:type="spellStart"/>
      <w:r>
        <w:t>Dataverse</w:t>
      </w:r>
      <w:proofErr w:type="spellEnd"/>
      <w:r>
        <w:t xml:space="preserve"> pour lesquels ils ont obtenu une licence appropriée</w:t>
      </w:r>
      <w:r w:rsidR="000E1B6E" w:rsidRPr="000E1B6E">
        <w:rPr>
          <w:szCs w:val="18"/>
        </w:rPr>
        <w:t>.</w:t>
      </w:r>
    </w:p>
    <w:bookmarkEnd w:id="62"/>
    <w:p w14:paraId="69EE8A49" w14:textId="77777777" w:rsidR="000E1B6E" w:rsidRPr="000E1B6E" w:rsidRDefault="000E1B6E" w:rsidP="00580C10">
      <w:pPr>
        <w:pStyle w:val="ProductList-SubSubSectionHeading"/>
        <w:outlineLvl w:val="1"/>
        <w:rPr>
          <w:szCs w:val="18"/>
        </w:rPr>
      </w:pPr>
    </w:p>
    <w:p w14:paraId="6F247A52" w14:textId="73D5BE32" w:rsidR="00CD3005" w:rsidRPr="000E1B6E" w:rsidRDefault="00CD3005" w:rsidP="00580C10">
      <w:pPr>
        <w:pStyle w:val="ProductList-SubSubSectionHeading"/>
        <w:outlineLvl w:val="1"/>
        <w:rPr>
          <w:szCs w:val="18"/>
        </w:rPr>
      </w:pPr>
      <w:bookmarkStart w:id="64" w:name="_Toc60076697"/>
      <w:r w:rsidRPr="000E1B6E">
        <w:rPr>
          <w:szCs w:val="18"/>
        </w:rPr>
        <w:t>Autre</w:t>
      </w:r>
      <w:bookmarkEnd w:id="59"/>
      <w:bookmarkEnd w:id="64"/>
    </w:p>
    <w:p w14:paraId="039FD957" w14:textId="77777777" w:rsidR="00CE2E89" w:rsidRPr="000E1B6E" w:rsidRDefault="00CE2E89" w:rsidP="00580C10">
      <w:pPr>
        <w:pStyle w:val="ProductList-Body"/>
        <w:ind w:left="158"/>
        <w:rPr>
          <w:b/>
          <w:color w:val="0072C6"/>
          <w:szCs w:val="18"/>
        </w:rPr>
      </w:pPr>
      <w:bookmarkStart w:id="65" w:name="NonMicrosoftProducts"/>
      <w:r w:rsidRPr="000E1B6E">
        <w:rPr>
          <w:b/>
          <w:color w:val="0072C6"/>
          <w:szCs w:val="18"/>
        </w:rPr>
        <w:t>Produits Non Fournis par Microsoft</w:t>
      </w:r>
    </w:p>
    <w:bookmarkEnd w:id="65"/>
    <w:p w14:paraId="35409DCA" w14:textId="65758E0E" w:rsidR="00CE2E89" w:rsidRPr="000E1B6E" w:rsidRDefault="00CE2E89" w:rsidP="00CD3005">
      <w:pPr>
        <w:pStyle w:val="ProductList-Body"/>
        <w:ind w:left="158"/>
        <w:rPr>
          <w:szCs w:val="18"/>
        </w:rPr>
      </w:pPr>
      <w:r w:rsidRPr="000E1B6E">
        <w:rPr>
          <w:szCs w:val="18"/>
        </w:rPr>
        <w:t xml:space="preserve">Microsoft peut mettre à la disposition du Client des Produits Non Fournis par Microsoft lorsque le Client utilise les Services en Ligne (notamment via un « store » ou une galerie, ou sous la forme de résultats de recherche) ou une boutique en ligne Microsoft (telle que le Microsoft Store pour Entreprises ou le Microsoft Store pour Éducation). Si le Client installe ou utilise des Produits Tiers avec un Service en Ligne, il doit le faire sans jamais soumettre la propriété intellectuelle de Microsoft ou sa technologie à d’autres obligations que celles prévues par le contrat de licence en volume du Client. Microsoft peut mentionner les frais facturés pour un Produit Non Fourni par Microsoft spécifique sur la facture de Services en Ligne du Client si celui-ci le souhaite. Microsoft rejette toutefois toute responsabilité de quelque nature que ce soit à l’égard de tout Produit Non Fourni par Microsoft. Le Client est seul responsable des Produits Non Fournis par Microsoft qu’il installe ou utilise avec un Service en Ligne ou qu’il acquiert ou gère via une boutique en ligne Microsoft. L’utilisation par le Client de tout Produit Non Fourni par Microsoft doit être régie par la licence, les conditions de service et/ou de protection des données personnelles entre le Client et l’éditeur qui les fournit (le cas échéant). </w:t>
      </w:r>
    </w:p>
    <w:p w14:paraId="69D78913" w14:textId="0CB27D84" w:rsidR="00CD3005" w:rsidRPr="000E1B6E" w:rsidRDefault="00CD3005" w:rsidP="00CD3005">
      <w:pPr>
        <w:pStyle w:val="ProductList-Body"/>
        <w:ind w:left="158"/>
        <w:rPr>
          <w:szCs w:val="18"/>
        </w:rPr>
      </w:pPr>
    </w:p>
    <w:p w14:paraId="7D765464" w14:textId="77777777" w:rsidR="00B84A96" w:rsidRPr="000E1B6E" w:rsidRDefault="00B84A96" w:rsidP="009E213C">
      <w:pPr>
        <w:pStyle w:val="ProductList-Body"/>
        <w:ind w:left="316" w:hanging="158"/>
        <w:rPr>
          <w:b/>
          <w:color w:val="0072C6"/>
          <w:szCs w:val="18"/>
        </w:rPr>
      </w:pPr>
      <w:bookmarkStart w:id="66" w:name="GeneralTerms_Previews"/>
      <w:r w:rsidRPr="000E1B6E">
        <w:rPr>
          <w:b/>
          <w:color w:val="0072C6"/>
          <w:szCs w:val="18"/>
        </w:rPr>
        <w:t>Évaluations</w:t>
      </w:r>
    </w:p>
    <w:p w14:paraId="3F908015" w14:textId="289C93AC" w:rsidR="00B84A96" w:rsidRPr="000E1B6E" w:rsidRDefault="00580C10" w:rsidP="009E213C">
      <w:pPr>
        <w:pStyle w:val="ProductList-Body"/>
        <w:tabs>
          <w:tab w:val="clear" w:pos="158"/>
          <w:tab w:val="left" w:pos="180"/>
        </w:tabs>
        <w:ind w:left="158"/>
        <w:rPr>
          <w:szCs w:val="18"/>
        </w:rPr>
      </w:pPr>
      <w:r w:rsidRPr="000E1B6E">
        <w:rPr>
          <w:szCs w:val="18"/>
        </w:rPr>
        <w:t>LES ÉVALUATIONS SONT FOURNIES « EN L’ÉTAT », « AVEC TOUTES LEURS IMPERFECTIONS » ET « TELLES QUE DISPONIBLES », comme indiqué dans la présente. Les Évaluations ne sont pas couvertes dans le SLA pour le Service en Ligne correspondant et peuvent ne pas être couvertes par des services d’assistance client. Nous pouvons modifier ou interrompre les Évaluations à tout moment sans préavis. Nous pouvons également décider de ne pas commercialiser un service d’Évaluation</w:t>
      </w:r>
      <w:r w:rsidR="00B84A96" w:rsidRPr="000E1B6E">
        <w:rPr>
          <w:szCs w:val="18"/>
        </w:rPr>
        <w:t xml:space="preserve">. </w:t>
      </w:r>
    </w:p>
    <w:p w14:paraId="258E73EE" w14:textId="77777777" w:rsidR="00B84A96" w:rsidRPr="000E1B6E" w:rsidRDefault="00B84A96" w:rsidP="00B84A96">
      <w:pPr>
        <w:pStyle w:val="ProductList-Body"/>
        <w:ind w:left="180" w:hanging="158"/>
        <w:rPr>
          <w:szCs w:val="18"/>
        </w:rPr>
      </w:pPr>
    </w:p>
    <w:p w14:paraId="6502442E" w14:textId="77777777" w:rsidR="00B84A96" w:rsidRPr="000E1B6E" w:rsidRDefault="00B84A96" w:rsidP="009E213C">
      <w:pPr>
        <w:pStyle w:val="ProductList-Body"/>
        <w:tabs>
          <w:tab w:val="clear" w:pos="158"/>
          <w:tab w:val="left" w:pos="22"/>
        </w:tabs>
        <w:ind w:left="158" w:firstLine="22"/>
        <w:rPr>
          <w:szCs w:val="18"/>
        </w:rPr>
      </w:pPr>
      <w:r w:rsidRPr="000E1B6E">
        <w:rPr>
          <w:szCs w:val="18"/>
        </w:rPr>
        <w:t xml:space="preserve">Sauf indication contraire dans le cadre d’un contrat distinct, les Évaluations ne sont pas couvertes dans le SLA pour le Service en Ligne correspondant. </w:t>
      </w:r>
    </w:p>
    <w:p w14:paraId="22FE86EF" w14:textId="77777777" w:rsidR="00B84A96" w:rsidRPr="000E1B6E" w:rsidRDefault="00B84A96" w:rsidP="009E213C">
      <w:pPr>
        <w:pStyle w:val="ProductList-Body"/>
        <w:ind w:left="338" w:hanging="158"/>
        <w:rPr>
          <w:szCs w:val="18"/>
        </w:rPr>
      </w:pPr>
    </w:p>
    <w:p w14:paraId="198B39B8" w14:textId="77777777" w:rsidR="00B84A96" w:rsidRPr="000E1B6E" w:rsidRDefault="00B84A96" w:rsidP="009E213C">
      <w:pPr>
        <w:pStyle w:val="ProductList-Body"/>
        <w:tabs>
          <w:tab w:val="clear" w:pos="158"/>
          <w:tab w:val="left" w:pos="22"/>
        </w:tabs>
        <w:ind w:left="158"/>
        <w:rPr>
          <w:szCs w:val="18"/>
        </w:rPr>
      </w:pPr>
      <w:r w:rsidRPr="000E1B6E">
        <w:rPr>
          <w:szCs w:val="18"/>
        </w:rPr>
        <w:t>Les « Commentaires » (suggestions, commentaires, idées ou savoir-faire, sous quelque forme que ce soit) concernant les services d’Évaluation sont fournis à Microsoft de manière volontaire. Microsoft n’est pas tenue de publier ou d’utiliser les Commentaires. En fournissant des Commentaires à Microsoft, le Client (et toute personne fournissant des Commentaires par l’intermédiaire du Client) concède de manière irrévocable et perpétuelle à Microsoft et à ses Affiliés, en vertu de tous les droits de propriété intellectuelle qu’il détient ou qu’il contrôle, une licence valable dans le monde entier, non exclusive, payée en intégralité, libre de redevance, transférable et pouvant être concédée en sous-licence leur permettant de créer, d’utiliser, de reproduire, de préparer, de distribuer, d’afficher et de présenter au public, de transmettre et de commercialiser de toute autre manière les Commentaires et de réaliser des œuvres dérivées basées sur ceux-ci (y compris en combinant ou en interfaçant des produits, services ou technologies qui utilisent ou incorporent des Commentaires avec d’autres produits, services ou technologies de Microsoft ou de tiers), sans attribution de quelque manière et à quelque fin que ce soit.</w:t>
      </w:r>
    </w:p>
    <w:p w14:paraId="0D3218D8" w14:textId="77777777" w:rsidR="00B84A96" w:rsidRPr="000E1B6E" w:rsidRDefault="00B84A96" w:rsidP="009E213C">
      <w:pPr>
        <w:pStyle w:val="ProductList-Body"/>
        <w:ind w:left="338" w:hanging="158"/>
        <w:rPr>
          <w:szCs w:val="18"/>
        </w:rPr>
      </w:pPr>
    </w:p>
    <w:p w14:paraId="55EFD781" w14:textId="77777777" w:rsidR="00B84A96" w:rsidRPr="000E1B6E" w:rsidRDefault="00B84A96" w:rsidP="009E213C">
      <w:pPr>
        <w:pStyle w:val="ProductList-Body"/>
        <w:tabs>
          <w:tab w:val="clear" w:pos="158"/>
          <w:tab w:val="left" w:pos="0"/>
        </w:tabs>
        <w:ind w:left="158"/>
        <w:rPr>
          <w:szCs w:val="18"/>
        </w:rPr>
      </w:pPr>
      <w:r w:rsidRPr="000E1B6E">
        <w:rPr>
          <w:szCs w:val="18"/>
        </w:rPr>
        <w:t>Le Client garantit 1) qu’il ne fournira pas de Commentaires soumis à une licence imposant à Microsoft de concéder sous licence quoi que ce soit à des tiers en raison de l’exercice par Microsoft de l’un des droits visés ci-dessus sur les Commentaires du Client ; et 2) qu’il possède ou contrôle de toute autre manière tous les droits sur lesdits Commentaires et que ces derniers ne sont soumis à aucun droit appartenant à des tiers (y compris les droits à l’image).</w:t>
      </w:r>
    </w:p>
    <w:p w14:paraId="6D2B632D" w14:textId="77777777" w:rsidR="00B84A96" w:rsidRPr="000E1B6E" w:rsidRDefault="00B84A96" w:rsidP="009E213C">
      <w:pPr>
        <w:pStyle w:val="ProductList-Body"/>
        <w:ind w:left="316" w:hanging="158"/>
        <w:rPr>
          <w:b/>
          <w:color w:val="0072C6"/>
          <w:szCs w:val="18"/>
        </w:rPr>
      </w:pPr>
    </w:p>
    <w:p w14:paraId="2767C42C" w14:textId="77777777" w:rsidR="00580C10" w:rsidRPr="000E1B6E" w:rsidRDefault="00580C10" w:rsidP="009E213C">
      <w:pPr>
        <w:pStyle w:val="ProductList-Body"/>
        <w:ind w:left="158"/>
        <w:rPr>
          <w:b/>
          <w:color w:val="0072C6"/>
          <w:szCs w:val="18"/>
        </w:rPr>
      </w:pPr>
      <w:r w:rsidRPr="000E1B6E">
        <w:rPr>
          <w:b/>
          <w:color w:val="0072C6"/>
          <w:szCs w:val="18"/>
        </w:rPr>
        <w:t>Azure Active Directory, Édition Gratuite</w:t>
      </w:r>
    </w:p>
    <w:p w14:paraId="52DD878D" w14:textId="77777777" w:rsidR="00580C10" w:rsidRPr="000E1B6E" w:rsidRDefault="00580C10" w:rsidP="009E213C">
      <w:pPr>
        <w:pStyle w:val="ProductList-Body"/>
        <w:ind w:left="158"/>
        <w:rPr>
          <w:szCs w:val="18"/>
        </w:rPr>
      </w:pPr>
      <w:r w:rsidRPr="000E1B6E">
        <w:rPr>
          <w:szCs w:val="18"/>
        </w:rPr>
        <w:t xml:space="preserve">Tel que décrit dans </w:t>
      </w:r>
      <w:hyperlink r:id="rId31" w:history="1">
        <w:r w:rsidRPr="000E1B6E">
          <w:rPr>
            <w:rStyle w:val="Hyperlink"/>
            <w:szCs w:val="18"/>
          </w:rPr>
          <w:t>https://docs.microsoft.com/en-us/azure/active-directory/fundamentals/active-directory-whatis</w:t>
        </w:r>
      </w:hyperlink>
      <w:r w:rsidRPr="000E1B6E">
        <w:rPr>
          <w:szCs w:val="18"/>
        </w:rPr>
        <w:t xml:space="preserve">, la plupart des Services en Ligne incluent une instance d’Azure Active Directory, une fonctionnalité d’authentification des utilisateurs basée sur le cloud (« Azure AD Free »). </w:t>
      </w:r>
      <w:r w:rsidRPr="000E1B6E">
        <w:rPr>
          <w:szCs w:val="18"/>
        </w:rPr>
        <w:lastRenderedPageBreak/>
        <w:t xml:space="preserve">Une fois que le client a configuré et utilisé le premier Service en Ligne, cette instance d’Azure AD Free, telle que configurée par le Client pour ses utilisateurs, peut activer les fonctions d’authentification des utilisateurs pour chaque abonnement à un Service en Ligne acquis ultérieurement. </w:t>
      </w:r>
    </w:p>
    <w:p w14:paraId="17A61593" w14:textId="77777777" w:rsidR="00580C10" w:rsidRPr="000E1B6E" w:rsidRDefault="00580C10" w:rsidP="009E213C">
      <w:pPr>
        <w:pStyle w:val="ProductList-Body"/>
        <w:ind w:left="158"/>
        <w:rPr>
          <w:szCs w:val="18"/>
        </w:rPr>
      </w:pPr>
    </w:p>
    <w:p w14:paraId="59966AB6" w14:textId="77777777" w:rsidR="00580C10" w:rsidRPr="000E1B6E" w:rsidRDefault="00580C10" w:rsidP="009E213C">
      <w:pPr>
        <w:pStyle w:val="ProductList-Body"/>
        <w:ind w:left="158"/>
        <w:rPr>
          <w:szCs w:val="18"/>
        </w:rPr>
      </w:pPr>
      <w:r w:rsidRPr="000E1B6E">
        <w:rPr>
          <w:szCs w:val="18"/>
        </w:rPr>
        <w:t>L’instance d’Azure AD Free par le Client permettra également aux utilisateurs authentifiés d’interagir avec Microsoft ou un tiers dans des contextes extérieurs aux Services en ligne (« Autres Services dépendants d’AD »), notamment lorsque Microsoft ou ce tiers nécessite un compte utilisateur Azure Active Directory. En ce qui concerne l’utilisation d’Azure AD Free pour les Autres Services dépendants d’AD, Microsoft reste responsable du traitement des données et cette utilisation d’Azure AD Free constitue une instruction du Client faisant autorité à Microsoft qu’une telle utilisation est autorisée. En ce qui concerne le fonctionnement de l’Autre Service dépendant d’AD, reportez-vous à son contrat applicable et à sa politique de confidentialité pour déterminer le rôle du fournisseur de l’Autre Service dépendant d’AD.</w:t>
      </w:r>
    </w:p>
    <w:p w14:paraId="68164B65" w14:textId="77777777" w:rsidR="00580C10" w:rsidRPr="000E1B6E" w:rsidRDefault="00580C10" w:rsidP="009E213C">
      <w:pPr>
        <w:pStyle w:val="ProductList-Body"/>
        <w:ind w:left="316" w:hanging="158"/>
        <w:rPr>
          <w:b/>
          <w:color w:val="0072C6"/>
          <w:szCs w:val="18"/>
        </w:rPr>
      </w:pPr>
    </w:p>
    <w:p w14:paraId="3488A418" w14:textId="615DD737" w:rsidR="00B84A96" w:rsidRPr="000E1B6E" w:rsidRDefault="00B84A96" w:rsidP="009E213C">
      <w:pPr>
        <w:pStyle w:val="ProductList-Body"/>
        <w:ind w:left="316" w:hanging="158"/>
        <w:rPr>
          <w:szCs w:val="18"/>
        </w:rPr>
      </w:pPr>
      <w:r w:rsidRPr="000E1B6E">
        <w:rPr>
          <w:b/>
          <w:color w:val="0072C6"/>
          <w:szCs w:val="18"/>
        </w:rPr>
        <w:t>Évaluation concurrentielle</w:t>
      </w:r>
    </w:p>
    <w:p w14:paraId="790BF22D" w14:textId="77777777" w:rsidR="00B84A96" w:rsidRPr="000E1B6E" w:rsidRDefault="00B84A96" w:rsidP="009E213C">
      <w:pPr>
        <w:pStyle w:val="ProductList-Body"/>
        <w:tabs>
          <w:tab w:val="clear" w:pos="158"/>
          <w:tab w:val="left" w:pos="0"/>
        </w:tabs>
        <w:ind w:left="158"/>
        <w:rPr>
          <w:szCs w:val="18"/>
        </w:rPr>
      </w:pPr>
      <w:r w:rsidRPr="000E1B6E">
        <w:rPr>
          <w:szCs w:val="18"/>
        </w:rPr>
        <w:t>Si le Client offre un service concurrent à un Service en Ligne, en utilisant les Service en Ligne, le Client accepte de renoncer à toutes restrictions en matière d’utilisation concurrentielle, et de tests d’évaluations régissant son service concurrent. Si le Client ne compte pas renoncer auxdites restrictions de ses conditions d’utilisation, le Client n’est pas autorisé à utiliser le Service en Ligne.</w:t>
      </w:r>
    </w:p>
    <w:p w14:paraId="5A5690CC" w14:textId="77777777" w:rsidR="00B84A96" w:rsidRPr="000E1B6E" w:rsidRDefault="00B84A96" w:rsidP="009E213C">
      <w:pPr>
        <w:pStyle w:val="ProductList-Body"/>
        <w:ind w:left="316" w:hanging="158"/>
        <w:rPr>
          <w:szCs w:val="18"/>
        </w:rPr>
      </w:pPr>
    </w:p>
    <w:p w14:paraId="45FDC40A" w14:textId="77777777" w:rsidR="00B84A96" w:rsidRPr="000E1B6E" w:rsidRDefault="00B84A96" w:rsidP="009E213C">
      <w:pPr>
        <w:pStyle w:val="ProductList-Body"/>
        <w:ind w:left="316" w:hanging="158"/>
        <w:rPr>
          <w:b/>
          <w:color w:val="0072C6"/>
          <w:szCs w:val="18"/>
        </w:rPr>
      </w:pPr>
      <w:r w:rsidRPr="000E1B6E">
        <w:rPr>
          <w:b/>
          <w:bCs/>
          <w:color w:val="0072C6"/>
          <w:szCs w:val="18"/>
        </w:rPr>
        <w:t>Administrations.</w:t>
      </w:r>
    </w:p>
    <w:bookmarkEnd w:id="66"/>
    <w:p w14:paraId="33569CFC" w14:textId="77777777" w:rsidR="00B84A96" w:rsidRPr="000E1B6E" w:rsidRDefault="00B84A96" w:rsidP="009E213C">
      <w:pPr>
        <w:pStyle w:val="ProductList-Body"/>
        <w:ind w:left="338" w:hanging="158"/>
        <w:rPr>
          <w:szCs w:val="18"/>
        </w:rPr>
      </w:pPr>
      <w:r w:rsidRPr="000E1B6E">
        <w:rPr>
          <w:szCs w:val="18"/>
        </w:rPr>
        <w:t xml:space="preserve">Si le Client est une entité publique, les conditions suivantes s’appliquent à tout Service en Ligne fourni gratuitement au Client : </w:t>
      </w:r>
    </w:p>
    <w:p w14:paraId="1CD131DC" w14:textId="77777777" w:rsidR="00B84A96" w:rsidRPr="000E1B6E" w:rsidRDefault="00B84A96" w:rsidP="009E213C">
      <w:pPr>
        <w:pStyle w:val="ProductList-Body"/>
        <w:numPr>
          <w:ilvl w:val="0"/>
          <w:numId w:val="10"/>
        </w:numPr>
        <w:ind w:left="878"/>
        <w:rPr>
          <w:szCs w:val="18"/>
        </w:rPr>
      </w:pPr>
      <w:r w:rsidRPr="000E1B6E">
        <w:rPr>
          <w:szCs w:val="18"/>
        </w:rPr>
        <w:t xml:space="preserve">Microsoft renonce à tout droit de rémunération par le Client pour le Service en Ligne. </w:t>
      </w:r>
    </w:p>
    <w:p w14:paraId="2072953F" w14:textId="4C333856" w:rsidR="00B84A96" w:rsidRPr="000E1B6E" w:rsidRDefault="00B84A96" w:rsidP="009E213C">
      <w:pPr>
        <w:pStyle w:val="ProductList-Body"/>
        <w:numPr>
          <w:ilvl w:val="0"/>
          <w:numId w:val="10"/>
        </w:numPr>
        <w:ind w:left="878"/>
        <w:rPr>
          <w:szCs w:val="18"/>
        </w:rPr>
      </w:pPr>
      <w:r w:rsidRPr="000E1B6E">
        <w:rPr>
          <w:szCs w:val="18"/>
        </w:rPr>
        <w:t>Conformément aux lois et réglementations applicables, Microsoft et le Client reconnaissent que les Services en Ligne sont uniquement destinés à l’usage et aux besoins personnels du Client et ne sont pas fournis pour les besoins personnels ou à l’avantage de quelque employé du secteur public que ce soit.</w:t>
      </w:r>
    </w:p>
    <w:p w14:paraId="16A18792" w14:textId="4DDAA7C2" w:rsidR="00AE2475" w:rsidRPr="000E1B6E" w:rsidRDefault="00AE2475" w:rsidP="009E213C">
      <w:pPr>
        <w:pStyle w:val="ProductList-Body"/>
        <w:ind w:left="158"/>
        <w:rPr>
          <w:szCs w:val="18"/>
        </w:rPr>
      </w:pPr>
    </w:p>
    <w:p w14:paraId="57FDBF7C" w14:textId="77777777" w:rsidR="00AE2475" w:rsidRDefault="00AE2475" w:rsidP="009E213C">
      <w:pPr>
        <w:pStyle w:val="ProductList-Body"/>
        <w:ind w:left="316" w:hanging="158"/>
        <w:rPr>
          <w:b/>
          <w:bCs/>
          <w:color w:val="0072C6"/>
        </w:rPr>
      </w:pPr>
      <w:r w:rsidRPr="000E1B6E">
        <w:rPr>
          <w:b/>
          <w:bCs/>
          <w:color w:val="0072C6"/>
          <w:szCs w:val="18"/>
        </w:rPr>
        <w:t>Services en Ligne en</w:t>
      </w:r>
      <w:r>
        <w:rPr>
          <w:b/>
          <w:bCs/>
          <w:color w:val="0072C6"/>
        </w:rPr>
        <w:t xml:space="preserve"> Allemagne</w:t>
      </w:r>
    </w:p>
    <w:p w14:paraId="58628E66" w14:textId="5705D29B" w:rsidR="00AE2475" w:rsidRDefault="00AE2475" w:rsidP="009E213C">
      <w:pPr>
        <w:pStyle w:val="ProductList-Body"/>
        <w:ind w:left="158"/>
      </w:pPr>
      <w:r>
        <w:t xml:space="preserve">L'utilisation des Services en Ligne en Allemagne est en outre soumise aux conditions spécifiques à l'offre disponibles à l'adresse </w:t>
      </w:r>
      <w:hyperlink r:id="rId32" w:history="1">
        <w:r>
          <w:rPr>
            <w:rStyle w:val="Hyperlink"/>
          </w:rPr>
          <w:t>https://aka.ms/MCAGermanSupplement</w:t>
        </w:r>
      </w:hyperlink>
      <w:r>
        <w:t xml:space="preserve">. </w:t>
      </w:r>
    </w:p>
    <w:p w14:paraId="156D6F02" w14:textId="77777777" w:rsidR="00736523" w:rsidRDefault="00736523" w:rsidP="009E213C">
      <w:pPr>
        <w:pStyle w:val="ProductList-Body"/>
        <w:ind w:left="158"/>
      </w:pPr>
    </w:p>
    <w:p w14:paraId="5E502E89" w14:textId="77777777" w:rsidR="00736523" w:rsidRPr="006C4988" w:rsidRDefault="00736523" w:rsidP="00736523">
      <w:pPr>
        <w:pStyle w:val="ProductList-Body"/>
        <w:keepNext/>
        <w:ind w:left="316" w:hanging="158"/>
        <w:rPr>
          <w:rFonts w:ascii="Calibri" w:hAnsi="Calibri" w:cs="Calibri"/>
          <w:b/>
          <w:bCs/>
          <w:color w:val="0072C6"/>
        </w:rPr>
      </w:pPr>
      <w:r w:rsidRPr="006C4988">
        <w:rPr>
          <w:rFonts w:ascii="Calibri" w:hAnsi="Calibri" w:cs="Calibri"/>
          <w:b/>
          <w:bCs/>
          <w:color w:val="0072C6"/>
        </w:rPr>
        <w:t>Renonciation aux dispositions relatives à la protection du consommateur final</w:t>
      </w:r>
    </w:p>
    <w:p w14:paraId="45162F96" w14:textId="77777777" w:rsidR="00736523" w:rsidRPr="006C4988" w:rsidRDefault="00736523" w:rsidP="00736523">
      <w:pPr>
        <w:pStyle w:val="ProductList-Body"/>
        <w:tabs>
          <w:tab w:val="clear" w:pos="158"/>
          <w:tab w:val="left" w:pos="180"/>
        </w:tabs>
        <w:ind w:left="180"/>
        <w:rPr>
          <w:rFonts w:ascii="Calibri" w:hAnsi="Calibri" w:cs="Calibri"/>
        </w:rPr>
      </w:pPr>
      <w:r w:rsidRPr="006C4988">
        <w:rPr>
          <w:rFonts w:ascii="Calibri" w:hAnsi="Calibri" w:cs="Calibri"/>
        </w:rPr>
        <w:t>Le Client accepte de renoncer à tous les droits qui seraient autrement applicables en vertu du Code des communications électroniques européen (directive 2018/1972), article 102, paragraphes 1, 3 et 5 ; article 105, paragraphe 1 ; et article 107, paragraphes 1 et 3.</w:t>
      </w:r>
    </w:p>
    <w:p w14:paraId="68579628" w14:textId="77777777" w:rsidR="00487776" w:rsidRDefault="0039142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0A24513" w14:textId="77777777" w:rsidR="00541FD2" w:rsidRDefault="00541FD2" w:rsidP="00A914BF">
      <w:pPr>
        <w:pStyle w:val="ProductList-Body"/>
        <w:sectPr w:rsidR="00541FD2" w:rsidSect="00965E08">
          <w:footerReference w:type="default" r:id="rId33"/>
          <w:footerReference w:type="first" r:id="rId34"/>
          <w:pgSz w:w="12240" w:h="15840"/>
          <w:pgMar w:top="140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7" w:name="OnlineServiceSpecificTerms"/>
      <w:bookmarkStart w:id="68" w:name="_Toc60076698"/>
      <w:r>
        <w:lastRenderedPageBreak/>
        <w:t>Conditions spécifiques relatives au Service en Ligne</w:t>
      </w:r>
      <w:bookmarkEnd w:id="67"/>
      <w:bookmarkEnd w:id="68"/>
    </w:p>
    <w:p w14:paraId="3B9E80E0" w14:textId="2B2D0C36" w:rsidR="000E6ED8" w:rsidRPr="00690C65" w:rsidRDefault="00580C10" w:rsidP="00A914BF">
      <w:pPr>
        <w:pStyle w:val="ProductList-Body"/>
      </w:pPr>
      <w:r>
        <w:t>En plus des Conditions Générales des Services en Ligne ci-dessus, les conditions spécifiques au Service en Ligne suivantes s’appliquent aux Services en Ligne répertoriés. En cas de conflit ou d’incohérence entre les Conditions Générales et les conditions spécifiques au Service en Ligne, les conditions spécifiques au Service en Ligne prévaudront en ce qui concerne les Services en Ligne applicables. Si un Service en Ligne n’est pas répertorié ci-dessous, alors aucune condition spécifique ne s’y applique</w:t>
      </w:r>
      <w:r w:rsidR="00272578">
        <w:t>.</w:t>
      </w:r>
    </w:p>
    <w:p w14:paraId="4AC2E2E6" w14:textId="77777777" w:rsidR="000E6ED8" w:rsidRPr="00690C65" w:rsidRDefault="000E6ED8" w:rsidP="00A914BF">
      <w:pPr>
        <w:pStyle w:val="ProductList-Body"/>
      </w:pPr>
    </w:p>
    <w:p w14:paraId="31875D02" w14:textId="758250D8" w:rsidR="000E6ED8" w:rsidRPr="00604CF0" w:rsidRDefault="00272578" w:rsidP="004E1522">
      <w:pPr>
        <w:pStyle w:val="ProductList-OfferingGroupHeading"/>
        <w:rPr>
          <w:lang w:val="fr-FR"/>
        </w:rPr>
      </w:pPr>
      <w:bookmarkStart w:id="69" w:name="MicrosoftAzureServices"/>
      <w:bookmarkStart w:id="70" w:name="_Toc60076699"/>
      <w:r w:rsidRPr="00604CF0">
        <w:rPr>
          <w:lang w:val="fr-FR"/>
        </w:rPr>
        <w:t>Services Microsoft Azure</w:t>
      </w:r>
      <w:bookmarkEnd w:id="70"/>
    </w:p>
    <w:bookmarkEnd w:id="69"/>
    <w:p w14:paraId="4B95F8C4" w14:textId="77777777" w:rsidR="0033119F" w:rsidRPr="002A3B84" w:rsidRDefault="0033119F" w:rsidP="0033119F">
      <w:pPr>
        <w:pStyle w:val="ProductList-Body"/>
        <w:rPr>
          <w:b/>
          <w:color w:val="00188F"/>
        </w:rPr>
      </w:pPr>
      <w:r>
        <w:rPr>
          <w:b/>
          <w:color w:val="00188F"/>
        </w:rPr>
        <w:t>Notifications</w:t>
      </w:r>
    </w:p>
    <w:p w14:paraId="744AD95D" w14:textId="50F62D31" w:rsidR="00CE2E89" w:rsidRPr="00747204" w:rsidRDefault="00CE2E89" w:rsidP="00CE2E89">
      <w:pPr>
        <w:pStyle w:val="ProductList-Body"/>
      </w:pPr>
      <w:r>
        <w:t xml:space="preserve">Les Notifications relatives à Bing </w:t>
      </w:r>
      <w:proofErr w:type="spellStart"/>
      <w:r>
        <w:t>Maps</w:t>
      </w:r>
      <w:proofErr w:type="spellEnd"/>
      <w:r>
        <w:t xml:space="preserve">, aux Services Professionnels, à l’encodage </w:t>
      </w:r>
      <w:proofErr w:type="spellStart"/>
      <w:r>
        <w:t>H.265</w:t>
      </w:r>
      <w:proofErr w:type="spellEnd"/>
      <w:r>
        <w:t xml:space="preserve">/HEVC Azure Media Services, Adobe Flash Player et aux normes visuelles </w:t>
      </w:r>
      <w:proofErr w:type="spellStart"/>
      <w:r>
        <w:t>H.264</w:t>
      </w:r>
      <w:proofErr w:type="spellEnd"/>
      <w:r>
        <w:t xml:space="preserve">/AVC, MPEG-4 Part 2 et aux normes vidéo VC-1 et MPEG-2 de </w:t>
      </w:r>
      <w:hyperlink w:anchor="Attachment1" w:tooltip="l’Annexe 1" w:history="1">
        <w:r w:rsidRPr="00487776">
          <w:rPr>
            <w:rStyle w:val="Hyperlink"/>
          </w:rPr>
          <w:t>l’Annexe 1</w:t>
        </w:r>
      </w:hyperlink>
      <w:r>
        <w:t xml:space="preserve"> s’appliquent.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 de Niveau de Service</w:t>
      </w:r>
    </w:p>
    <w:p w14:paraId="41766555" w14:textId="32C668E3" w:rsidR="00CC34E7" w:rsidRPr="00690C65" w:rsidRDefault="00CC34E7" w:rsidP="00CC34E7">
      <w:pPr>
        <w:pStyle w:val="ProductList-Body"/>
      </w:pPr>
      <w:r>
        <w:t>Reportez-vous à la page</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Définitions</w:t>
      </w:r>
    </w:p>
    <w:p w14:paraId="262A1715" w14:textId="76222624" w:rsidR="00D037E1" w:rsidRDefault="00D037E1" w:rsidP="00E7231E">
      <w:pPr>
        <w:pStyle w:val="ProductList-Body"/>
        <w:spacing w:after="40"/>
      </w:pPr>
      <w:r>
        <w:t xml:space="preserve">« Services pour le Secteur Public Azure » désigne un ou plusieurs des services ou fonctionnalités que Microsoft met à la disposition du Client en tant que Services du Cloud Communautaire Gouvernemental dans les régions des États-Unis identifiées sur la page </w:t>
      </w:r>
      <w:hyperlink r:id="rId35" w:anchor="services" w:history="1">
        <w:r w:rsidR="0093131F" w:rsidRPr="00BB1F66">
          <w:rPr>
            <w:rStyle w:val="Hyperlink"/>
          </w:rPr>
          <w:t>http://azure.microsoft.com/en-us/regions/#services</w:t>
        </w:r>
      </w:hyperlink>
      <w:r>
        <w:t>.</w:t>
      </w:r>
    </w:p>
    <w:p w14:paraId="74D56AAD" w14:textId="77777777" w:rsidR="00B6653B" w:rsidRDefault="00B6653B" w:rsidP="00E7231E">
      <w:pPr>
        <w:pStyle w:val="ProductList-Body"/>
        <w:spacing w:after="40"/>
      </w:pPr>
      <w:r>
        <w:t xml:space="preserve">« Services Recherche Bing » désigne les API Recherche Personnalisée Bing, Bing Local Business </w:t>
      </w:r>
      <w:proofErr w:type="spellStart"/>
      <w:r>
        <w:t>Search</w:t>
      </w:r>
      <w:proofErr w:type="spellEnd"/>
      <w:r>
        <w:t xml:space="preserve">, Recherche d'Entités, Recherche d'Images, Recherche d’Actualités, Recherche de Vidéos, Recherche Visuelle, Recherche Web, Vérification Orthographique et Suggestion Automatique et toutes les autres API qui sont identifiées sur </w:t>
      </w:r>
      <w:hyperlink r:id="rId36" w:history="1">
        <w:r>
          <w:rPr>
            <w:rStyle w:val="Hyperlink"/>
          </w:rPr>
          <w:t>https://aka.ms/r1j7jq</w:t>
        </w:r>
      </w:hyperlink>
      <w:r>
        <w:t>.</w:t>
      </w:r>
    </w:p>
    <w:p w14:paraId="61FF9C0C" w14:textId="175E074F" w:rsidR="009D1B09" w:rsidRDefault="009D1B09" w:rsidP="00E7231E">
      <w:pPr>
        <w:pStyle w:val="ProductList-Body"/>
        <w:spacing w:after="40"/>
      </w:pPr>
      <w:r>
        <w:t>« Données des Services Recherche Bing » désigne les Données Client fournies à Microsoft par ou au nom du Client, dans le cadre de l’utilisation des Services Recherche Bing.</w:t>
      </w:r>
    </w:p>
    <w:p w14:paraId="7A4AF654" w14:textId="2B1E5B37" w:rsidR="00272578" w:rsidRPr="00690C65" w:rsidRDefault="009616E2" w:rsidP="00E7231E">
      <w:pPr>
        <w:pStyle w:val="ProductList-Body"/>
        <w:spacing w:after="40"/>
      </w:pPr>
      <w:r>
        <w:t>« Solution Client » désigne une application ou un ensemble d’applications ajoutant des fonctionnalités principales importantes aux Services Microsoft Azure et qui ne constitue pas pour l’essentiel un substitut aux Services Microsoft Azure.</w:t>
      </w:r>
    </w:p>
    <w:p w14:paraId="3579DC8B" w14:textId="77777777" w:rsidR="008A1E23" w:rsidRPr="00CC13E3" w:rsidRDefault="008A1E23" w:rsidP="00E7231E">
      <w:pPr>
        <w:pStyle w:val="ProductList-Body"/>
        <w:spacing w:after="40"/>
      </w:pPr>
      <w:r>
        <w:t xml:space="preserve">« Services Microsoft Azure » désigne les services et fonctionnalités Microsoft identifiés sur la page </w:t>
      </w:r>
      <w:hyperlink r:id="rId37" w:history="1">
        <w:r>
          <w:rPr>
            <w:rStyle w:val="Hyperlink"/>
          </w:rPr>
          <w:t>http://azure.microsoft.com/en-us/services/</w:t>
        </w:r>
      </w:hyperlink>
      <w:r>
        <w:t>, à l’exception de ceux étant concédés sous licence distincte. « Services Microsoft Azure » englobe tous les composants open source intégrés par Microsoft dans ces services et fonctionnalités.</w:t>
      </w:r>
    </w:p>
    <w:p w14:paraId="380B4897" w14:textId="77777777" w:rsidR="009D1B09" w:rsidRDefault="009D1B09" w:rsidP="00E7231E">
      <w:pPr>
        <w:pStyle w:val="ProductList-Body"/>
        <w:spacing w:after="40"/>
      </w:pPr>
      <w:r>
        <w:t xml:space="preserve">« Microsoft Translator » désigne l’API Translator </w:t>
      </w:r>
      <w:proofErr w:type="spellStart"/>
      <w:r>
        <w:t>Text</w:t>
      </w:r>
      <w:proofErr w:type="spellEnd"/>
      <w:r>
        <w:t xml:space="preserve"> et/ou l’API Translator Speech proposées par Microsoft sous la forme d’un service de traduction automatique basé sur le cloud.</w:t>
      </w:r>
    </w:p>
    <w:p w14:paraId="4AE61097" w14:textId="4C66CD60" w:rsidR="009616E2" w:rsidRDefault="009616E2" w:rsidP="00C92F05">
      <w:pPr>
        <w:pStyle w:val="ProductList-Body"/>
      </w:pPr>
    </w:p>
    <w:p w14:paraId="56FBDD02" w14:textId="77777777" w:rsidR="00BC57DB" w:rsidRPr="00CD4F01" w:rsidRDefault="00BC57DB" w:rsidP="00BC57DB">
      <w:pPr>
        <w:pStyle w:val="ProductList-Body"/>
        <w:rPr>
          <w:b/>
          <w:color w:val="00188F"/>
        </w:rPr>
      </w:pPr>
      <w:r>
        <w:rPr>
          <w:b/>
          <w:color w:val="00188F"/>
        </w:rPr>
        <w:t xml:space="preserve">Restriction de l’utilisation des services de reconnaissance faciale Azure par le service de police américain </w:t>
      </w:r>
    </w:p>
    <w:p w14:paraId="175A87B2" w14:textId="77777777" w:rsidR="00BC57DB" w:rsidRDefault="00BC57DB" w:rsidP="00E7231E">
      <w:pPr>
        <w:pStyle w:val="ProductList-Body"/>
        <w:spacing w:after="40"/>
      </w:pPr>
      <w:r>
        <w:t>Le Client ne peut pas utiliser les services de reconnaissance faciale Azure si le Client est, ou permet l’utilisation de tels services par ou pour un service de police aux États-Unis. Toute violation de l’une des restrictions énoncées dans la présente section peut entraîner la suspension immédiate de l’utilisation du service par le client.</w:t>
      </w:r>
    </w:p>
    <w:p w14:paraId="071475B5" w14:textId="77777777" w:rsidR="00BC57DB" w:rsidRDefault="00BC57DB" w:rsidP="00E7231E">
      <w:pPr>
        <w:spacing w:after="40"/>
        <w:rPr>
          <w:sz w:val="18"/>
          <w:szCs w:val="18"/>
        </w:rPr>
      </w:pPr>
      <w:r w:rsidRPr="00921F2F">
        <w:rPr>
          <w:sz w:val="18"/>
          <w:szCs w:val="18"/>
        </w:rPr>
        <w:t xml:space="preserve">Aux fins de la présente section, on entend par « Services de reconnaissance faciale Azure » les caractéristiques ou fonctionnalités de reconnaissance faciale incluses dans les Services Azure, telles que Face ; ou la fonctionnalité de reconnaissance faciale dans </w:t>
      </w:r>
      <w:proofErr w:type="spellStart"/>
      <w:r w:rsidRPr="00921F2F">
        <w:rPr>
          <w:sz w:val="18"/>
          <w:szCs w:val="18"/>
        </w:rPr>
        <w:t>Video</w:t>
      </w:r>
      <w:proofErr w:type="spellEnd"/>
      <w:r w:rsidRPr="00921F2F">
        <w:rPr>
          <w:sz w:val="18"/>
          <w:szCs w:val="18"/>
        </w:rPr>
        <w:t xml:space="preserve"> Indexer.</w:t>
      </w:r>
    </w:p>
    <w:p w14:paraId="1EE1C97F" w14:textId="77777777" w:rsidR="00BC57DB" w:rsidRPr="00690C65" w:rsidRDefault="00BC57DB" w:rsidP="00C92F05">
      <w:pPr>
        <w:pStyle w:val="ProductList-Body"/>
      </w:pPr>
    </w:p>
    <w:p w14:paraId="09F83536" w14:textId="77777777" w:rsidR="009616E2" w:rsidRPr="00690C65" w:rsidRDefault="00272578" w:rsidP="00C92F05">
      <w:pPr>
        <w:pStyle w:val="ProductList-Body"/>
      </w:pPr>
      <w:r>
        <w:rPr>
          <w:b/>
          <w:color w:val="00188F"/>
        </w:rPr>
        <w:t>Restrictions</w:t>
      </w:r>
    </w:p>
    <w:p w14:paraId="23A765D2" w14:textId="121DFCA9" w:rsidR="00272578" w:rsidRPr="00690C65" w:rsidRDefault="00272578" w:rsidP="00C92F05">
      <w:pPr>
        <w:pStyle w:val="ProductList-Body"/>
      </w:pPr>
      <w:r>
        <w:t>Le client n’est pas autorisé à :</w:t>
      </w:r>
    </w:p>
    <w:p w14:paraId="67F9EDEC" w14:textId="77777777" w:rsidR="00272578" w:rsidRPr="00690C65" w:rsidRDefault="00272578" w:rsidP="00DD45D6">
      <w:pPr>
        <w:pStyle w:val="ProductList-Body"/>
        <w:numPr>
          <w:ilvl w:val="0"/>
          <w:numId w:val="3"/>
        </w:numPr>
        <w:ind w:left="450" w:hanging="270"/>
      </w:pPr>
      <w:r>
        <w:t>revendre ou redistribuer les Services Microsoft Azure ; ou</w:t>
      </w:r>
    </w:p>
    <w:p w14:paraId="7A295F42" w14:textId="7BF2C9E7" w:rsidR="00272578" w:rsidRPr="00690C65" w:rsidRDefault="00272578" w:rsidP="00DD45D6">
      <w:pPr>
        <w:pStyle w:val="ProductList-Body"/>
        <w:numPr>
          <w:ilvl w:val="0"/>
          <w:numId w:val="3"/>
        </w:numPr>
        <w:spacing w:before="40"/>
        <w:ind w:left="461" w:hanging="274"/>
      </w:pPr>
      <w:r>
        <w:t>permettre à plusieurs utilisateurs d’accéder, directement ou indirectement, à une fonctionnalité des Services Microsoft Azure mise à disposition en fonction de chaque utilisateur (Active Directory Premium par exemple). Des conditions spécifiques à la réattribution des droits relatifs à un service Microsoft Azure peuvent être incluses dans la documentation supplémentaire accompagnant cette fonction.</w:t>
      </w:r>
    </w:p>
    <w:p w14:paraId="52BFF352" w14:textId="77777777" w:rsidR="009616E2" w:rsidRPr="00690C65" w:rsidRDefault="009616E2" w:rsidP="00C92F05">
      <w:pPr>
        <w:pStyle w:val="ProductList-Body"/>
      </w:pPr>
    </w:p>
    <w:p w14:paraId="47217428" w14:textId="77777777" w:rsidR="009616E2" w:rsidRPr="00690C65" w:rsidRDefault="00272578" w:rsidP="00C92F05">
      <w:pPr>
        <w:pStyle w:val="ProductList-Body"/>
      </w:pPr>
      <w:r>
        <w:rPr>
          <w:b/>
          <w:color w:val="00188F"/>
        </w:rPr>
        <w:t>Retrait de services ou de fonctionnalités</w:t>
      </w:r>
    </w:p>
    <w:p w14:paraId="20384FBB" w14:textId="12F9580B" w:rsidR="00272578" w:rsidRPr="00690C65" w:rsidRDefault="00272578" w:rsidP="00C92F05">
      <w:pPr>
        <w:pStyle w:val="ProductList-Body"/>
      </w:pPr>
      <w:r>
        <w:t>Microsoft informera le Client douze (12) mois avant de retirer toute fonctionnalité ou caractéristique importante ou d’interrompre un service, excepté si des questions de sécurité, d’ordre légal ou relatives aux performances du système nécessitent un retrait immédiat. Cette disposition ne s’applique pas aux Évaluations.</w:t>
      </w:r>
    </w:p>
    <w:p w14:paraId="28E665C2" w14:textId="77777777" w:rsidR="009616E2" w:rsidRPr="00690C65" w:rsidRDefault="009616E2" w:rsidP="00C92F05">
      <w:pPr>
        <w:pStyle w:val="ProductList-Body"/>
      </w:pPr>
    </w:p>
    <w:p w14:paraId="41CC1263" w14:textId="18D9CCC7" w:rsidR="009616E2" w:rsidRPr="00690C65" w:rsidRDefault="002A3B84" w:rsidP="00E7231E">
      <w:pPr>
        <w:pStyle w:val="ProductList-Body"/>
        <w:keepNext/>
      </w:pPr>
      <w:r>
        <w:rPr>
          <w:b/>
          <w:color w:val="00188F"/>
        </w:rPr>
        <w:lastRenderedPageBreak/>
        <w:t>Conservation des données après expiration ou résiliation</w:t>
      </w:r>
    </w:p>
    <w:p w14:paraId="2B576A03" w14:textId="4CEA408C" w:rsidR="00272578" w:rsidRPr="00690C65" w:rsidRDefault="00272578" w:rsidP="00C92F05">
      <w:pPr>
        <w:pStyle w:val="ProductList-Body"/>
      </w:pPr>
      <w:r>
        <w:t>L’expiration ou la résiliation de l’abonnement du Client au Service en Ligne ne dégage pas le Client de son obligation de payer l’hébergement des Données Client pendant toute Durée Prolongée.</w:t>
      </w:r>
    </w:p>
    <w:p w14:paraId="51BB19DE" w14:textId="77777777" w:rsidR="009616E2" w:rsidRPr="00690C65" w:rsidRDefault="009616E2" w:rsidP="00C92F05">
      <w:pPr>
        <w:pStyle w:val="ProductList-Body"/>
      </w:pPr>
    </w:p>
    <w:p w14:paraId="209E464C" w14:textId="77777777" w:rsidR="009616E2" w:rsidRPr="00690C65" w:rsidRDefault="00272578" w:rsidP="00C92F05">
      <w:pPr>
        <w:pStyle w:val="ProductList-Body"/>
      </w:pPr>
      <w:r>
        <w:rPr>
          <w:b/>
          <w:color w:val="00188F"/>
        </w:rPr>
        <w:t>Exception relative à l’hébergement</w:t>
      </w:r>
    </w:p>
    <w:p w14:paraId="538ACDF4" w14:textId="6A2762A6" w:rsidR="00272578" w:rsidRPr="00690C65" w:rsidRDefault="00272578" w:rsidP="00C92F05">
      <w:pPr>
        <w:pStyle w:val="ProductList-Body"/>
      </w:pPr>
      <w:r>
        <w:t>Le Client est autorisé à créer et maintenir à jour une Solution Client et, nonobstant toute stipulation contraire dans son contrat de licence en volume, est autorisé à associer les Services Microsoft Azure à des Données Client, détenues ou concédées sous licence par le Client ou par un tiers, afin de créer une Solution Client qui utilise simultanément le Service Microsoft Azure et les Données Client. Le Client est autorisé à permettre à des tiers d’accéder aux Services Microsoft Azure et de les utiliser dans le cadre de l’utilisation de ladite Solution Client. Le Client est responsable de ladite utilisation et doit s’assurer que les termes et les conditions générales de son contrat de licence en volume sont respectés dans le cadre de cette utilisation.</w:t>
      </w:r>
    </w:p>
    <w:p w14:paraId="42EB7CF9" w14:textId="77777777" w:rsidR="00186BF6" w:rsidRPr="00690C65" w:rsidRDefault="00186BF6" w:rsidP="00C92F05">
      <w:pPr>
        <w:pStyle w:val="ProductList-Body"/>
      </w:pPr>
    </w:p>
    <w:p w14:paraId="3228C530" w14:textId="77777777" w:rsidR="005E6E96" w:rsidRPr="007F0A21" w:rsidRDefault="005E6E96" w:rsidP="00C92F05">
      <w:pPr>
        <w:pStyle w:val="ProductList-Body"/>
      </w:pPr>
      <w:r>
        <w:rPr>
          <w:b/>
          <w:color w:val="00188F"/>
        </w:rPr>
        <w:t>Utilisation de Logiciels dans Microsoft Azure</w:t>
      </w:r>
    </w:p>
    <w:p w14:paraId="0F0BF3D1" w14:textId="61217E4E" w:rsidR="00272578" w:rsidRPr="00690C65" w:rsidRDefault="005E6E96" w:rsidP="00C92F05">
      <w:pPr>
        <w:pStyle w:val="ProductList-Body"/>
      </w:pPr>
      <w:r w:rsidRPr="0072499E">
        <w:rPr>
          <w:szCs w:val="18"/>
        </w:rPr>
        <w:t>Dans le cas de logiciels Microsoft disponibles dans un Service Microsoft Azure, Microsoft concède au Client une licence limitée d’utilisation des logiciels uniquement dans le cadre du Service Microsoft Azure</w:t>
      </w:r>
      <w:r w:rsidR="00BB13A7">
        <w:t>.</w:t>
      </w:r>
    </w:p>
    <w:p w14:paraId="31B193D4" w14:textId="77777777" w:rsidR="00CD7F8D" w:rsidRPr="00690C65" w:rsidRDefault="00CD7F8D" w:rsidP="00C92F05">
      <w:pPr>
        <w:pStyle w:val="ProductList-Body"/>
      </w:pPr>
    </w:p>
    <w:p w14:paraId="7253DB67" w14:textId="77207652" w:rsidR="005F013C" w:rsidRPr="00690C65" w:rsidRDefault="005F013C" w:rsidP="00C92F05">
      <w:pPr>
        <w:pStyle w:val="ProductList-Body"/>
      </w:pPr>
      <w:r>
        <w:rPr>
          <w:b/>
          <w:color w:val="00188F"/>
        </w:rPr>
        <w:t>Disponibilité des Centres de Données</w:t>
      </w:r>
    </w:p>
    <w:p w14:paraId="12EDE99A" w14:textId="1C9F5C17" w:rsidR="005F013C" w:rsidRPr="00690C65" w:rsidRDefault="005F013C" w:rsidP="00C92F05">
      <w:pPr>
        <w:pStyle w:val="ProductList-Body"/>
      </w:pPr>
      <w:r>
        <w:t xml:space="preserve">L'utilisation des centres de données de certaines régions peut être limitée aux Clients situés dans ou à proximité de cette région. Pour davantage d’informations sur la disponibilité du service par région, consultez </w:t>
      </w:r>
      <w:hyperlink r:id="rId38" w:history="1">
        <w:r>
          <w:rPr>
            <w:rStyle w:val="Hyperlink"/>
          </w:rPr>
          <w:t>http://azure.microsoft.com/en-us/regions</w:t>
        </w:r>
      </w:hyperlink>
      <w:r>
        <w:t>.</w:t>
      </w:r>
    </w:p>
    <w:p w14:paraId="7768F54B" w14:textId="77777777" w:rsidR="005F013C" w:rsidRPr="00690C65" w:rsidRDefault="005F013C" w:rsidP="00C92F05">
      <w:pPr>
        <w:pStyle w:val="ProductList-Body"/>
      </w:pPr>
    </w:p>
    <w:p w14:paraId="0597F066" w14:textId="77777777" w:rsidR="009616E2" w:rsidRPr="00690C65" w:rsidRDefault="00272578" w:rsidP="00C92F05">
      <w:pPr>
        <w:pStyle w:val="ProductList-Body"/>
      </w:pPr>
      <w:r>
        <w:rPr>
          <w:b/>
          <w:color w:val="00188F"/>
        </w:rPr>
        <w:t>Partage</w:t>
      </w:r>
    </w:p>
    <w:p w14:paraId="58955B29" w14:textId="4CC62FD6" w:rsidR="00272578" w:rsidRPr="00690C65" w:rsidRDefault="00272578" w:rsidP="00C92F05">
      <w:pPr>
        <w:pStyle w:val="ProductList-Body"/>
      </w:pPr>
      <w:r>
        <w:t>Les Services Microsoft Azure peuvent permettre de partager la Solution Client et/ou les Données Client avec d’autres utilisateurs et communautés Azure, ainsi que d’autres tiers. Si le Client choisit de participer à un tel partage, il convient de fournir une licence à tous les utilisateurs autorisés, y compris en ce qui concerne les droits d’utilisation, de modification et de republication de sa Solution Client et/ou des Données Client, et le Client autorise également Microsoft à les mettre à la disposition de tels utilisateur de la manière et à l’emplacement de son choix.</w:t>
      </w:r>
    </w:p>
    <w:p w14:paraId="1BE904CB" w14:textId="77777777" w:rsidR="009616E2" w:rsidRPr="00690C65" w:rsidRDefault="009616E2" w:rsidP="00C92F05">
      <w:pPr>
        <w:pStyle w:val="ProductList-Body"/>
      </w:pPr>
    </w:p>
    <w:p w14:paraId="3C9319FB" w14:textId="1AC547E7" w:rsidR="009616E2" w:rsidRPr="00690C65" w:rsidRDefault="00BB13A7" w:rsidP="00C92F05">
      <w:pPr>
        <w:pStyle w:val="ProductList-Body"/>
      </w:pPr>
      <w:r>
        <w:rPr>
          <w:b/>
          <w:color w:val="00188F"/>
        </w:rPr>
        <w:t>Marketplace</w:t>
      </w:r>
    </w:p>
    <w:p w14:paraId="178EAD75" w14:textId="77777777" w:rsidR="00B6653B" w:rsidRDefault="00B6653B" w:rsidP="00C92F05">
      <w:pPr>
        <w:pStyle w:val="ProductList-Body"/>
      </w:pPr>
      <w:r>
        <w:t xml:space="preserve">Microsoft Azure permet au Client d’acheter des produits et des services optimisés pour une utilisation avec Azure ou d’y accéder grâce à des fonctionnalités telles que Microsoft Azure Marketplace et la galerie de machines virtuelles, qui sont soumises à des conditions distinctes indiquées sur le site </w:t>
      </w:r>
      <w:hyperlink r:id="rId39" w:history="1">
        <w:r>
          <w:rPr>
            <w:rStyle w:val="Hyperlink"/>
          </w:rPr>
          <w:t>http://azure.microsoft.com/en-us/support/legal/store-terms</w:t>
        </w:r>
      </w:hyperlink>
      <w:hyperlink r:id="rId40" w:history="1"/>
      <w:r>
        <w:t>.</w:t>
      </w:r>
    </w:p>
    <w:bookmarkStart w:id="71" w:name="MicrosoftTranslator"/>
    <w:bookmarkStart w:id="72" w:name="_Toc449618403"/>
    <w:bookmarkStart w:id="73" w:name="_Toc445967470"/>
    <w:p w14:paraId="18D02206" w14:textId="77777777" w:rsidR="00980751" w:rsidRDefault="00980751" w:rsidP="00C92F05">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"Table des matières" </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F53BDC9" w14:textId="77777777" w:rsidR="004B0CC7" w:rsidRPr="00DC4F88" w:rsidRDefault="004B0CC7" w:rsidP="004B0CC7">
      <w:pPr>
        <w:pStyle w:val="ProductList-Offering2Heading"/>
        <w:outlineLvl w:val="2"/>
      </w:pPr>
      <w:bookmarkStart w:id="74" w:name="_Toc8395026"/>
      <w:r>
        <w:tab/>
      </w:r>
      <w:bookmarkStart w:id="75" w:name="_Toc55912658"/>
      <w:bookmarkStart w:id="76" w:name="_Toc60076700"/>
      <w:r>
        <w:t>Azure Defender pour IoT</w:t>
      </w:r>
      <w:bookmarkEnd w:id="75"/>
      <w:bookmarkEnd w:id="76"/>
    </w:p>
    <w:p w14:paraId="1AA48A55" w14:textId="77777777" w:rsidR="004B0CC7" w:rsidRPr="00DC4F88" w:rsidRDefault="004B0CC7" w:rsidP="004B0CC7">
      <w:pPr>
        <w:pStyle w:val="ProductList-Body"/>
      </w:pPr>
      <w:r>
        <w:t>Le Client est autorisé à utiliser Azure Defender pour IoT uniquement pour surveiller les dispositifs en fonction de son niveau d’engagement actuel. Le Client accepte de mettre à jour son niveau d’engagement pour la prochaine période de facturation en fonction de son utilisation réelle. Les niveaux d’engagement (mis à jour si nécessaire) se renouvellent automatiquement de période de facturation en période de facturation.</w:t>
      </w:r>
    </w:p>
    <w:p w14:paraId="355BAF34" w14:textId="77777777" w:rsidR="004B0CC7" w:rsidRPr="00DC4F88" w:rsidRDefault="00391422" w:rsidP="004B0CC7">
      <w:pPr>
        <w:pStyle w:val="ProductList-Body"/>
        <w:shd w:val="clear" w:color="auto" w:fill="A6A6A6" w:themeFill="background1" w:themeFillShade="A6"/>
        <w:spacing w:before="120" w:after="240"/>
        <w:jc w:val="right"/>
      </w:pPr>
      <w:hyperlink w:anchor="_top" w:tooltip="Table des Matières" w:history="1">
        <w:r w:rsidR="004B0CC7">
          <w:rPr>
            <w:rStyle w:val="Hyperlink"/>
            <w:sz w:val="16"/>
            <w:szCs w:val="16"/>
          </w:rPr>
          <w:t>Table des matières</w:t>
        </w:r>
      </w:hyperlink>
      <w:r w:rsidR="004B0CC7">
        <w:rPr>
          <w:sz w:val="16"/>
          <w:szCs w:val="16"/>
        </w:rPr>
        <w:t xml:space="preserve"> / </w:t>
      </w:r>
      <w:hyperlink w:anchor="ConditionsGénérales" w:tooltip="Conditions Générales" w:history="1">
        <w:r w:rsidR="004B0CC7">
          <w:rPr>
            <w:rStyle w:val="Hyperlink"/>
            <w:sz w:val="16"/>
            <w:szCs w:val="16"/>
          </w:rPr>
          <w:t>Conditions générales</w:t>
        </w:r>
      </w:hyperlink>
    </w:p>
    <w:p w14:paraId="5FA81D5A" w14:textId="1AB7D9A8" w:rsidR="00A03991" w:rsidRPr="00A03991" w:rsidRDefault="00A03991" w:rsidP="00C92F05">
      <w:pPr>
        <w:pStyle w:val="ProductList-Offering2Heading"/>
        <w:outlineLvl w:val="2"/>
        <w:rPr>
          <w:lang w:val="fr-FR"/>
        </w:rPr>
      </w:pPr>
      <w:r>
        <w:tab/>
      </w:r>
      <w:bookmarkStart w:id="77" w:name="_Toc60076701"/>
      <w:r w:rsidRPr="00A03991">
        <w:rPr>
          <w:lang w:val="fr-FR"/>
        </w:rPr>
        <w:t xml:space="preserve">Azure </w:t>
      </w:r>
      <w:proofErr w:type="spellStart"/>
      <w:r w:rsidRPr="00A03991">
        <w:rPr>
          <w:lang w:val="fr-FR"/>
        </w:rPr>
        <w:t>DevTest</w:t>
      </w:r>
      <w:proofErr w:type="spellEnd"/>
      <w:r w:rsidRPr="00A03991">
        <w:rPr>
          <w:lang w:val="fr-FR"/>
        </w:rPr>
        <w:t xml:space="preserve"> </w:t>
      </w:r>
      <w:proofErr w:type="spellStart"/>
      <w:r w:rsidRPr="00A03991">
        <w:rPr>
          <w:lang w:val="fr-FR"/>
        </w:rPr>
        <w:t>Labs</w:t>
      </w:r>
      <w:bookmarkEnd w:id="74"/>
      <w:bookmarkEnd w:id="77"/>
      <w:proofErr w:type="spellEnd"/>
    </w:p>
    <w:p w14:paraId="4F7AEAD9" w14:textId="77777777" w:rsidR="00A03991" w:rsidRPr="000F395E" w:rsidRDefault="00A03991" w:rsidP="00C92F05">
      <w:pPr>
        <w:pStyle w:val="ProductList-ClauseHeading"/>
        <w:keepNext w:val="0"/>
      </w:pPr>
      <w:r>
        <w:t xml:space="preserve">Secrets dans </w:t>
      </w:r>
      <w:proofErr w:type="spellStart"/>
      <w:r>
        <w:t>DevTest</w:t>
      </w:r>
      <w:proofErr w:type="spellEnd"/>
      <w:r>
        <w:t xml:space="preserve"> </w:t>
      </w:r>
      <w:proofErr w:type="spellStart"/>
      <w:r>
        <w:t>Labs</w:t>
      </w:r>
      <w:proofErr w:type="spellEnd"/>
    </w:p>
    <w:p w14:paraId="399068EA" w14:textId="629BEC05" w:rsidR="00A03991" w:rsidRPr="000F395E" w:rsidRDefault="00580C10" w:rsidP="00C92F05">
      <w:pPr>
        <w:pStyle w:val="ProductList-Body"/>
      </w:pPr>
      <w:r>
        <w:t xml:space="preserve">Azure </w:t>
      </w:r>
      <w:proofErr w:type="spellStart"/>
      <w:r>
        <w:t>DevTest</w:t>
      </w:r>
      <w:proofErr w:type="spellEnd"/>
      <w:r>
        <w:t xml:space="preserve"> </w:t>
      </w:r>
      <w:proofErr w:type="spellStart"/>
      <w:r>
        <w:t>Labs</w:t>
      </w:r>
      <w:proofErr w:type="spellEnd"/>
      <w:r>
        <w:t xml:space="preserve"> crée automatiquement un coffre de clés lorsqu’un utilisateur enregistre un secret pour la première fois. Le Client ne peut pas utiliser ce coffre de clés pour entreposer autre chose que des mots de passe, des clés SSH ou des jetons d’accès personnel liés à </w:t>
      </w:r>
      <w:proofErr w:type="spellStart"/>
      <w:r>
        <w:t>DevTest</w:t>
      </w:r>
      <w:proofErr w:type="spellEnd"/>
      <w:r>
        <w:t xml:space="preserve"> Lab</w:t>
      </w:r>
      <w:r w:rsidR="00A03991">
        <w:t>.</w:t>
      </w:r>
    </w:p>
    <w:p w14:paraId="37518421" w14:textId="77777777" w:rsidR="00A03991"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A03991">
          <w:rPr>
            <w:rStyle w:val="Hyperlink"/>
            <w:sz w:val="16"/>
            <w:szCs w:val="16"/>
          </w:rPr>
          <w:t>Table des matières</w:t>
        </w:r>
      </w:hyperlink>
      <w:r w:rsidR="00A03991">
        <w:rPr>
          <w:sz w:val="16"/>
          <w:szCs w:val="16"/>
        </w:rPr>
        <w:t xml:space="preserve"> / </w:t>
      </w:r>
      <w:hyperlink w:anchor="GeneralTerms" w:tooltip="Conditions générales" w:history="1">
        <w:r w:rsidR="00A03991">
          <w:rPr>
            <w:rStyle w:val="Hyperlink"/>
            <w:sz w:val="16"/>
            <w:szCs w:val="16"/>
          </w:rPr>
          <w:t>Conditions générales</w:t>
        </w:r>
      </w:hyperlink>
    </w:p>
    <w:p w14:paraId="19F622AA" w14:textId="77777777" w:rsidR="00C9276F" w:rsidRDefault="00C9276F" w:rsidP="00C9276F">
      <w:pPr>
        <w:pStyle w:val="ProductList-Offering2Heading"/>
        <w:keepNext/>
        <w:outlineLvl w:val="2"/>
      </w:pPr>
      <w:r>
        <w:tab/>
      </w:r>
      <w:bookmarkStart w:id="78" w:name="_Toc58418133"/>
      <w:bookmarkStart w:id="79" w:name="_Toc60076702"/>
      <w:r>
        <w:t>Azure Health Bot Service</w:t>
      </w:r>
      <w:bookmarkEnd w:id="78"/>
      <w:bookmarkEnd w:id="79"/>
    </w:p>
    <w:p w14:paraId="129C8344" w14:textId="77777777" w:rsidR="00C9276F" w:rsidRDefault="00C9276F" w:rsidP="00C9276F">
      <w:pPr>
        <w:pStyle w:val="ProductList-Body"/>
        <w:tabs>
          <w:tab w:val="clear" w:pos="158"/>
          <w:tab w:val="left" w:pos="360"/>
        </w:tabs>
        <w:rPr>
          <w:b/>
          <w:color w:val="00188F"/>
        </w:rPr>
      </w:pPr>
      <w:r>
        <w:rPr>
          <w:b/>
          <w:color w:val="00188F"/>
        </w:rPr>
        <w:t>Définitions</w:t>
      </w:r>
    </w:p>
    <w:p w14:paraId="19648153" w14:textId="77777777" w:rsidR="00C9276F" w:rsidRPr="006C4988" w:rsidRDefault="00C9276F" w:rsidP="00C9276F">
      <w:pPr>
        <w:pStyle w:val="ProductList-Body"/>
        <w:rPr>
          <w:rFonts w:ascii="Calibri" w:eastAsia="Calibri" w:hAnsi="Calibri" w:cs="Calibri"/>
          <w:szCs w:val="18"/>
        </w:rPr>
      </w:pPr>
      <w:r w:rsidRPr="006C4988">
        <w:rPr>
          <w:rFonts w:ascii="Calibri" w:eastAsia="Calibri" w:hAnsi="Calibri" w:cs="Calibri"/>
          <w:szCs w:val="18"/>
        </w:rPr>
        <w:t xml:space="preserve">« Application </w:t>
      </w:r>
      <w:proofErr w:type="spellStart"/>
      <w:r w:rsidRPr="006C4988">
        <w:rPr>
          <w:rFonts w:ascii="Calibri" w:eastAsia="Calibri" w:hAnsi="Calibri" w:cs="Calibri"/>
          <w:szCs w:val="18"/>
        </w:rPr>
        <w:t>Health</w:t>
      </w:r>
      <w:proofErr w:type="spellEnd"/>
      <w:r w:rsidRPr="006C4988">
        <w:rPr>
          <w:rFonts w:ascii="Calibri" w:eastAsia="Calibri" w:hAnsi="Calibri" w:cs="Calibri"/>
          <w:szCs w:val="18"/>
        </w:rPr>
        <w:t xml:space="preserve"> Bot Client » désigne une application ou un ensemble d’applications ajoutant des fonctionnalités principales importantes au Azure </w:t>
      </w:r>
      <w:proofErr w:type="spellStart"/>
      <w:r w:rsidRPr="006C4988">
        <w:rPr>
          <w:rFonts w:ascii="Calibri" w:eastAsia="Calibri" w:hAnsi="Calibri" w:cs="Calibri"/>
          <w:szCs w:val="18"/>
        </w:rPr>
        <w:t>Health</w:t>
      </w:r>
      <w:proofErr w:type="spellEnd"/>
      <w:r w:rsidRPr="006C4988">
        <w:rPr>
          <w:rFonts w:ascii="Calibri" w:eastAsia="Calibri" w:hAnsi="Calibri" w:cs="Calibri"/>
          <w:szCs w:val="18"/>
        </w:rPr>
        <w:t xml:space="preserve"> Bot Service et qui ne constitue pas pour l’essentiel un substitut au Azure </w:t>
      </w:r>
      <w:proofErr w:type="spellStart"/>
      <w:r w:rsidRPr="006C4988">
        <w:rPr>
          <w:rFonts w:ascii="Calibri" w:eastAsia="Calibri" w:hAnsi="Calibri" w:cs="Calibri"/>
          <w:szCs w:val="18"/>
        </w:rPr>
        <w:t>Health</w:t>
      </w:r>
      <w:proofErr w:type="spellEnd"/>
      <w:r w:rsidRPr="006C4988">
        <w:rPr>
          <w:rFonts w:ascii="Calibri" w:eastAsia="Calibri" w:hAnsi="Calibri" w:cs="Calibri"/>
          <w:szCs w:val="18"/>
        </w:rPr>
        <w:t xml:space="preserve"> Bot Service.</w:t>
      </w:r>
    </w:p>
    <w:p w14:paraId="3FC21AC7" w14:textId="77777777" w:rsidR="00C9276F" w:rsidRDefault="00C9276F" w:rsidP="00C9276F">
      <w:pPr>
        <w:pStyle w:val="ProductList-Body"/>
      </w:pPr>
    </w:p>
    <w:p w14:paraId="148A2507" w14:textId="77777777" w:rsidR="00C9276F" w:rsidRDefault="00C9276F" w:rsidP="00C9276F">
      <w:pPr>
        <w:pStyle w:val="ProductList-Body"/>
        <w:tabs>
          <w:tab w:val="clear" w:pos="158"/>
          <w:tab w:val="left" w:pos="360"/>
        </w:tabs>
        <w:rPr>
          <w:b/>
          <w:color w:val="00188F"/>
        </w:rPr>
      </w:pPr>
      <w:r>
        <w:rPr>
          <w:b/>
          <w:color w:val="00188F"/>
        </w:rPr>
        <w:t>Obligations du Client</w:t>
      </w:r>
    </w:p>
    <w:p w14:paraId="12BB4421" w14:textId="77777777" w:rsidR="00C9276F" w:rsidRPr="006C4988" w:rsidRDefault="00C9276F" w:rsidP="00C9276F">
      <w:pPr>
        <w:pStyle w:val="ProductList-Body"/>
        <w:rPr>
          <w:rFonts w:ascii="Calibri" w:hAnsi="Calibri" w:cs="Calibri"/>
          <w:szCs w:val="18"/>
        </w:rPr>
      </w:pPr>
      <w:r w:rsidRPr="006C4988">
        <w:rPr>
          <w:rFonts w:ascii="Calibri" w:hAnsi="Calibri" w:cs="Calibri"/>
          <w:szCs w:val="18"/>
        </w:rPr>
        <w:t xml:space="preserve">Le Client est seul responsable : (1) de l’exactitude et l’adéquation des informations et des Données fournies via l’utilisation du Azure </w:t>
      </w:r>
      <w:proofErr w:type="spellStart"/>
      <w:r w:rsidRPr="006C4988">
        <w:rPr>
          <w:rFonts w:ascii="Calibri" w:hAnsi="Calibri" w:cs="Calibri"/>
          <w:szCs w:val="18"/>
        </w:rPr>
        <w:t>Health</w:t>
      </w:r>
      <w:proofErr w:type="spellEnd"/>
      <w:r w:rsidRPr="006C4988">
        <w:rPr>
          <w:rFonts w:ascii="Calibri" w:hAnsi="Calibri" w:cs="Calibri"/>
          <w:szCs w:val="18"/>
        </w:rPr>
        <w:t xml:space="preserve"> Bot Service ; (2) de la mise en œuvre d’une méthode d’authentification sécurisée entre l’Application Customer </w:t>
      </w:r>
      <w:proofErr w:type="spellStart"/>
      <w:r w:rsidRPr="006C4988">
        <w:rPr>
          <w:rFonts w:ascii="Calibri" w:hAnsi="Calibri" w:cs="Calibri"/>
          <w:szCs w:val="18"/>
        </w:rPr>
        <w:t>Health</w:t>
      </w:r>
      <w:proofErr w:type="spellEnd"/>
      <w:r w:rsidRPr="006C4988">
        <w:rPr>
          <w:rFonts w:ascii="Calibri" w:hAnsi="Calibri" w:cs="Calibri"/>
          <w:szCs w:val="18"/>
        </w:rPr>
        <w:t xml:space="preserve"> Bot et l’Azure </w:t>
      </w:r>
      <w:proofErr w:type="spellStart"/>
      <w:r w:rsidRPr="006C4988">
        <w:rPr>
          <w:rFonts w:ascii="Calibri" w:hAnsi="Calibri" w:cs="Calibri"/>
          <w:szCs w:val="18"/>
        </w:rPr>
        <w:t>Health</w:t>
      </w:r>
      <w:proofErr w:type="spellEnd"/>
      <w:r w:rsidRPr="006C4988">
        <w:rPr>
          <w:rFonts w:ascii="Calibri" w:hAnsi="Calibri" w:cs="Calibri"/>
          <w:szCs w:val="18"/>
        </w:rPr>
        <w:t xml:space="preserve"> Bot Service ; (3) de l’obtention de l’accord approprié des utilisateurs finaux dans le cadre de leur utilisation de l’Application Customer </w:t>
      </w:r>
      <w:proofErr w:type="spellStart"/>
      <w:r w:rsidRPr="006C4988">
        <w:rPr>
          <w:rFonts w:ascii="Calibri" w:hAnsi="Calibri" w:cs="Calibri"/>
          <w:szCs w:val="18"/>
        </w:rPr>
        <w:t>Health</w:t>
      </w:r>
      <w:proofErr w:type="spellEnd"/>
      <w:r w:rsidRPr="006C4988">
        <w:rPr>
          <w:rFonts w:ascii="Calibri" w:hAnsi="Calibri" w:cs="Calibri"/>
          <w:szCs w:val="18"/>
        </w:rPr>
        <w:t xml:space="preserve"> Bot ; et (4) de </w:t>
      </w:r>
      <w:r w:rsidRPr="006C4988">
        <w:rPr>
          <w:rFonts w:ascii="Calibri" w:hAnsi="Calibri" w:cs="Calibri"/>
          <w:szCs w:val="18"/>
        </w:rPr>
        <w:lastRenderedPageBreak/>
        <w:t xml:space="preserve">l’affichage d’avertissements, d’exclusions et de reconnaissances appropriés aux utilisateurs finaux dans le cadre de leur utilisation de l’Application Customer </w:t>
      </w:r>
      <w:proofErr w:type="spellStart"/>
      <w:r w:rsidRPr="006C4988">
        <w:rPr>
          <w:rFonts w:ascii="Calibri" w:hAnsi="Calibri" w:cs="Calibri"/>
          <w:szCs w:val="18"/>
        </w:rPr>
        <w:t>Health</w:t>
      </w:r>
      <w:proofErr w:type="spellEnd"/>
      <w:r w:rsidRPr="006C4988">
        <w:rPr>
          <w:rFonts w:ascii="Calibri" w:hAnsi="Calibri" w:cs="Calibri"/>
          <w:szCs w:val="18"/>
        </w:rPr>
        <w:t xml:space="preserve"> Bot, y compris, le cas échéant, ceux stipulés dans le </w:t>
      </w:r>
      <w:hyperlink r:id="rId41" w:history="1">
        <w:r w:rsidRPr="006C4988">
          <w:rPr>
            <w:rStyle w:val="Hyperlink"/>
            <w:rFonts w:ascii="Calibri" w:hAnsi="Calibri" w:cs="Calibri"/>
            <w:szCs w:val="18"/>
          </w:rPr>
          <w:t>formulaire</w:t>
        </w:r>
      </w:hyperlink>
      <w:r w:rsidRPr="006C4988">
        <w:rPr>
          <w:rFonts w:ascii="Calibri" w:hAnsi="Calibri" w:cs="Calibri"/>
          <w:szCs w:val="18"/>
        </w:rPr>
        <w:t xml:space="preserve"> suivant.</w:t>
      </w:r>
    </w:p>
    <w:p w14:paraId="35315D83" w14:textId="77777777" w:rsidR="00C9276F" w:rsidRPr="00585A48" w:rsidRDefault="00C9276F" w:rsidP="00C9276F">
      <w:pPr>
        <w:pStyle w:val="ProductList-Body"/>
        <w:shd w:val="clear" w:color="auto" w:fill="A6A6A6" w:themeFill="background1" w:themeFillShade="A6"/>
        <w:spacing w:before="120" w:after="240"/>
        <w:jc w:val="right"/>
        <w:rPr>
          <w:sz w:val="16"/>
          <w:szCs w:val="16"/>
        </w:rPr>
      </w:pPr>
      <w:hyperlink w:anchor="_top" w:tooltip="Table des Matières" w:history="1">
        <w:r>
          <w:rPr>
            <w:rStyle w:val="Hyperlink"/>
            <w:sz w:val="16"/>
            <w:szCs w:val="16"/>
          </w:rPr>
          <w:t>Table des matières</w:t>
        </w:r>
      </w:hyperlink>
      <w:r>
        <w:rPr>
          <w:sz w:val="16"/>
          <w:szCs w:val="16"/>
        </w:rPr>
        <w:t xml:space="preserve"> / </w:t>
      </w:r>
      <w:hyperlink w:anchor="_top" w:tooltip="Conditions Générales" w:history="1">
        <w:r>
          <w:rPr>
            <w:rStyle w:val="Hyperlink"/>
            <w:sz w:val="16"/>
            <w:szCs w:val="16"/>
          </w:rPr>
          <w:t>Conditions générales</w:t>
        </w:r>
      </w:hyperlink>
    </w:p>
    <w:p w14:paraId="6371B94C" w14:textId="1A8D58BD" w:rsidR="00487776" w:rsidRPr="00487776" w:rsidRDefault="00487776" w:rsidP="00C92F05">
      <w:pPr>
        <w:pStyle w:val="ProductList-Offering2Heading"/>
        <w:outlineLvl w:val="2"/>
        <w:rPr>
          <w:lang w:val="fr-FR"/>
        </w:rPr>
      </w:pPr>
      <w:r w:rsidRPr="00FE75DF">
        <w:rPr>
          <w:lang w:val="fr-FR"/>
        </w:rPr>
        <w:tab/>
      </w:r>
      <w:bookmarkStart w:id="80" w:name="_Toc783785"/>
      <w:bookmarkStart w:id="81" w:name="_Toc60076703"/>
      <w:r w:rsidRPr="00487776">
        <w:rPr>
          <w:lang w:val="fr-FR"/>
        </w:rPr>
        <w:t xml:space="preserve">Services Azure </w:t>
      </w:r>
      <w:proofErr w:type="spellStart"/>
      <w:r w:rsidRPr="00487776">
        <w:rPr>
          <w:lang w:val="fr-FR"/>
        </w:rPr>
        <w:t>Lab</w:t>
      </w:r>
      <w:bookmarkEnd w:id="80"/>
      <w:bookmarkEnd w:id="81"/>
      <w:proofErr w:type="spellEnd"/>
    </w:p>
    <w:p w14:paraId="283ACF0D" w14:textId="77777777" w:rsidR="00580C10" w:rsidRDefault="00580C10" w:rsidP="00580C10">
      <w:pPr>
        <w:pStyle w:val="ProductList-ClauseHeading"/>
        <w:keepNext w:val="0"/>
      </w:pPr>
      <w:r>
        <w:t>Relation avec les Utilisateurs Finaux</w:t>
      </w:r>
    </w:p>
    <w:p w14:paraId="7325EA47" w14:textId="77777777" w:rsidR="00580C10" w:rsidRPr="006776F4" w:rsidRDefault="00580C10" w:rsidP="00580C10">
      <w:pPr>
        <w:pStyle w:val="ProductList-Body"/>
        <w:rPr>
          <w:spacing w:val="-2"/>
        </w:rPr>
      </w:pPr>
      <w:r w:rsidRPr="006776F4">
        <w:rPr>
          <w:spacing w:val="-2"/>
        </w:rPr>
        <w:t xml:space="preserve">Bien que Microsoft fournisse les Services Azure </w:t>
      </w:r>
      <w:proofErr w:type="spellStart"/>
      <w:r w:rsidRPr="006776F4">
        <w:rPr>
          <w:spacing w:val="-2"/>
        </w:rPr>
        <w:t>Lab</w:t>
      </w:r>
      <w:proofErr w:type="spellEnd"/>
      <w:r w:rsidRPr="006776F4">
        <w:rPr>
          <w:spacing w:val="-2"/>
        </w:rPr>
        <w:t xml:space="preserve"> au Client, comme c</w:t>
      </w:r>
      <w:r>
        <w:rPr>
          <w:spacing w:val="-2"/>
        </w:rPr>
        <w:t>’</w:t>
      </w:r>
      <w:r w:rsidRPr="006776F4">
        <w:rPr>
          <w:spacing w:val="-2"/>
        </w:rPr>
        <w:t>est le cas entre le Client et Microsoft, le Client est le seul fournisseur des services connexes aux utilisateurs finaux du Client et c</w:t>
      </w:r>
      <w:r>
        <w:rPr>
          <w:spacing w:val="-2"/>
        </w:rPr>
        <w:t>’</w:t>
      </w:r>
      <w:r w:rsidRPr="006776F4">
        <w:rPr>
          <w:spacing w:val="-2"/>
        </w:rPr>
        <w:t>est à lui seul qu</w:t>
      </w:r>
      <w:r>
        <w:rPr>
          <w:spacing w:val="-2"/>
        </w:rPr>
        <w:t>’</w:t>
      </w:r>
      <w:r w:rsidRPr="006776F4">
        <w:rPr>
          <w:spacing w:val="-2"/>
        </w:rPr>
        <w:t>incombent les responsabilités à l</w:t>
      </w:r>
      <w:r>
        <w:rPr>
          <w:spacing w:val="-2"/>
        </w:rPr>
        <w:t>’</w:t>
      </w:r>
      <w:r w:rsidRPr="006776F4">
        <w:rPr>
          <w:spacing w:val="-2"/>
        </w:rPr>
        <w:t>égard des utilisateurs finaux, y compris toutes les obligations d</w:t>
      </w:r>
      <w:r>
        <w:rPr>
          <w:spacing w:val="-2"/>
        </w:rPr>
        <w:t>’</w:t>
      </w:r>
      <w:r w:rsidRPr="006776F4">
        <w:rPr>
          <w:spacing w:val="-2"/>
        </w:rPr>
        <w:t>assistance. Les utilisateurs finaux du Client ne sont parties prenantes à aucun contrat avec Microsoft en ce qui concerne les services.</w:t>
      </w:r>
    </w:p>
    <w:p w14:paraId="1099ADB7" w14:textId="77777777" w:rsidR="00580C10" w:rsidRPr="00C84B58" w:rsidRDefault="00580C10" w:rsidP="00580C10">
      <w:pPr>
        <w:pStyle w:val="ProductList-Body"/>
        <w:spacing w:line="160" w:lineRule="exact"/>
      </w:pPr>
    </w:p>
    <w:p w14:paraId="72AA0C23" w14:textId="77777777" w:rsidR="00580C10" w:rsidRDefault="00580C10" w:rsidP="00580C10">
      <w:pPr>
        <w:pStyle w:val="ProductList-ClauseHeading"/>
        <w:keepNext w:val="0"/>
      </w:pPr>
      <w:r>
        <w:t>Notification ; Responsabilité ; Protection contre les Actions à l’encontre de Microsoft</w:t>
      </w:r>
    </w:p>
    <w:p w14:paraId="00A07F93" w14:textId="77777777" w:rsidR="00580C10" w:rsidRDefault="00580C10" w:rsidP="00E7231E">
      <w:pPr>
        <w:pStyle w:val="ProductList-Body"/>
        <w:spacing w:after="40"/>
      </w:pPr>
      <w:r>
        <w:t>Le Client informera sans délai Microsoft de tout incident qui serait susceptible d’avoir une incidence sur Microsoft, tels qu’une violation de données, des problèmes de mot de passe, une ou des plaintes d’utilisateur, la perte de données d’utilisateurs ou des réclamations en matière de propriété intellectuelle ou de protection des données personnelles.</w:t>
      </w:r>
    </w:p>
    <w:p w14:paraId="284ACA66" w14:textId="77777777" w:rsidR="00580C10" w:rsidRDefault="00580C10" w:rsidP="00E7231E">
      <w:pPr>
        <w:pStyle w:val="ProductList-Body"/>
        <w:spacing w:after="40"/>
      </w:pPr>
      <w:r>
        <w:t>Le Client reconnaît et accepte que Microsoft n’a aucune obligation ni responsabilité à l’égard du Client ou de quelque utilisateur final que ce soit quant à l’utilisation du service par l’utilisateur final.</w:t>
      </w:r>
    </w:p>
    <w:p w14:paraId="2EC75F77" w14:textId="04AE84D9" w:rsidR="00580C10" w:rsidRPr="00C84B58" w:rsidRDefault="00580C10" w:rsidP="00E7231E">
      <w:pPr>
        <w:pStyle w:val="ProductList-Body"/>
        <w:spacing w:after="40"/>
      </w:pPr>
      <w:r>
        <w:t>En utilisant le service, un utilisateur final n’est pas autorisé à intenter quelque action que ce soit à l’encontre de Microsoft en relation avec les services. Si un utilisateur final entame une action contre Microsoft, la disposition Indemnisation du présent article s’applique.</w:t>
      </w:r>
    </w:p>
    <w:p w14:paraId="0DB6AA02" w14:textId="77777777" w:rsidR="00E7231E" w:rsidRDefault="00E7231E" w:rsidP="00E7231E">
      <w:pPr>
        <w:pStyle w:val="ProductList-ClauseHeading"/>
        <w:keepNext w:val="0"/>
      </w:pPr>
    </w:p>
    <w:p w14:paraId="31A62076" w14:textId="3C907A75" w:rsidR="00580C10" w:rsidRDefault="00580C10" w:rsidP="004B0CC7">
      <w:pPr>
        <w:pStyle w:val="ProductList-ClauseHeading"/>
        <w:keepNext w:val="0"/>
      </w:pPr>
      <w:r>
        <w:t>Garanties</w:t>
      </w:r>
    </w:p>
    <w:p w14:paraId="4D382C9A" w14:textId="77777777" w:rsidR="00580C10" w:rsidRDefault="00580C10" w:rsidP="00580C10">
      <w:pPr>
        <w:pStyle w:val="ProductList-Body"/>
      </w:pPr>
      <w:r>
        <w:t>Le Client s’engage à garantir et à indemniser Microsoft contre toute réclamation d’un utilisateur final, d’un tiers et/ ou d’une autorité de réglementation en relation avec le service fourni aux utilisateurs finaux. Le Client doit s’acquitter de tout jugement ou règlement, ainsi que de l’ensemble des coûts, y compris les honoraires d’avocat et les dépenses raisonnables liés.</w:t>
      </w:r>
    </w:p>
    <w:p w14:paraId="7F13F2B3" w14:textId="77777777" w:rsidR="00580C10" w:rsidRPr="00C84B58" w:rsidRDefault="00580C10" w:rsidP="00580C10">
      <w:pPr>
        <w:pStyle w:val="ProductList-Body"/>
        <w:spacing w:line="160" w:lineRule="exact"/>
      </w:pPr>
    </w:p>
    <w:p w14:paraId="3B52A64D" w14:textId="77777777" w:rsidR="00580C10" w:rsidRDefault="00580C10" w:rsidP="00580C10">
      <w:pPr>
        <w:pStyle w:val="ProductList-ClauseHeading"/>
        <w:keepNext w:val="0"/>
      </w:pPr>
      <w:r>
        <w:t>Conditions applicables aux Utilisateurs Finaux</w:t>
      </w:r>
    </w:p>
    <w:p w14:paraId="6CC2B9C0" w14:textId="77777777" w:rsidR="00580C10" w:rsidRDefault="00580C10" w:rsidP="00580C10">
      <w:pPr>
        <w:pStyle w:val="ProductList-Body"/>
        <w:spacing w:after="120"/>
      </w:pPr>
      <w:r>
        <w:t>Pour fournir les services aux utilisateurs finaux, le Client et ses utilisateurs finaux doivent conclure un contrat écrit valide et contraignant qui contient la substance des exigences suivantes :</w:t>
      </w:r>
    </w:p>
    <w:p w14:paraId="055CFC88" w14:textId="77777777" w:rsidR="00580C10" w:rsidRDefault="00580C10" w:rsidP="00E7231E">
      <w:pPr>
        <w:pStyle w:val="ProductList-Body"/>
        <w:spacing w:after="40"/>
      </w:pPr>
      <w:r>
        <w:rPr>
          <w:u w:val="single"/>
        </w:rPr>
        <w:t>Déclaration de Relation</w:t>
      </w:r>
      <w:r>
        <w:t> : Le Client est le seul fournisseur des services. C’est au Client qu’il incombe de fournir l’assistance aux utilisateurs finaux. Les services seront fournis par le Client aux utilisateurs finaux du Client en vertu de vos conditions d’utilisation et de votre politique de confidentialité.</w:t>
      </w:r>
    </w:p>
    <w:p w14:paraId="5B509198" w14:textId="77777777" w:rsidR="00580C10" w:rsidRDefault="00580C10" w:rsidP="00E7231E">
      <w:pPr>
        <w:pStyle w:val="ProductList-Body"/>
        <w:spacing w:after="40"/>
      </w:pPr>
      <w:r>
        <w:rPr>
          <w:u w:val="single"/>
        </w:rPr>
        <w:t>Respect ; Bon usage</w:t>
      </w:r>
      <w:r>
        <w:t xml:space="preserve"> : Le Client est le seul responsable du respect de la réglementation applicable, y compris, de manière non limitative, du RGPD, eu égard à la fourniture des services par le Client et à leur utilisation par les utilisateurs finaux. De plus, dans un souci de clarté et sans limiter les Règles de Bon Usage, le Client et ses utilisateurs finaux ne sont pas autorisés à utiliser les Services Azure </w:t>
      </w:r>
      <w:proofErr w:type="spellStart"/>
      <w:r>
        <w:t>Lab</w:t>
      </w:r>
      <w:proofErr w:type="spellEnd"/>
      <w:r>
        <w:t xml:space="preserve"> pour faciliter ou fournir un minage de crypto-monnaie. La violation de cette interdiction peut entraîner la suspension du service, comme indiqué dans les Règles de Bon Usage.</w:t>
      </w:r>
    </w:p>
    <w:p w14:paraId="3CEE6A28" w14:textId="77777777" w:rsidR="00580C10" w:rsidRDefault="00580C10" w:rsidP="00E7231E">
      <w:pPr>
        <w:pStyle w:val="ProductList-Body"/>
        <w:spacing w:after="40"/>
      </w:pPr>
      <w:r>
        <w:rPr>
          <w:u w:val="single"/>
        </w:rPr>
        <w:t>Exclusion de Garanties</w:t>
      </w:r>
      <w:r>
        <w:t> : Le client exclut toutes garanties relatives aux services ainsi qu’en ce qui concerne Microsoft.</w:t>
      </w:r>
    </w:p>
    <w:p w14:paraId="216B56A0" w14:textId="77777777" w:rsidR="00580C10" w:rsidRDefault="00580C10" w:rsidP="00E7231E">
      <w:pPr>
        <w:pStyle w:val="ProductList-Body"/>
        <w:spacing w:after="40"/>
      </w:pPr>
      <w:r>
        <w:rPr>
          <w:u w:val="single"/>
        </w:rPr>
        <w:t>Limitations de Responsabilité et Exclusion de Dommages</w:t>
      </w:r>
      <w:r>
        <w:t> :. Le Client exclut les responsabilités et les dommages d’une manière cohérente avec les dispositions de tous contrats applicables entre le Client et Microsoft.</w:t>
      </w:r>
    </w:p>
    <w:p w14:paraId="2DE706A7" w14:textId="77777777" w:rsidR="00580C10" w:rsidRPr="00C84B58" w:rsidRDefault="00580C10" w:rsidP="00580C10">
      <w:pPr>
        <w:pStyle w:val="ProductList-Body"/>
        <w:spacing w:line="160" w:lineRule="exact"/>
      </w:pPr>
    </w:p>
    <w:p w14:paraId="12F6F5EF" w14:textId="77777777" w:rsidR="00580C10" w:rsidRDefault="00580C10" w:rsidP="00580C10">
      <w:pPr>
        <w:pStyle w:val="ProductList-ClauseHeading"/>
        <w:keepNext w:val="0"/>
      </w:pPr>
      <w:r>
        <w:t>Mises à jour</w:t>
      </w:r>
    </w:p>
    <w:p w14:paraId="165879DB" w14:textId="27458D52" w:rsidR="00487776" w:rsidRPr="00006432" w:rsidRDefault="00580C10" w:rsidP="00580C10">
      <w:pPr>
        <w:pStyle w:val="ProductList-Body"/>
      </w:pPr>
      <w:r>
        <w:t>Il incombe au Client de mettre à jour les machines virtuelles de son portefeuille. Nonobstant ce qui précède, Microsoft peut, à sa seule discrétion, entreprendre toute action que Microsoft estime raisonnable commercialement en ce qui concerne les machines virtuelles de votre portefeuille, y compris l’application de toutes mises à jour ou autres modifications applicables de manière générale aux services</w:t>
      </w:r>
      <w:r w:rsidR="00487776">
        <w:t>.</w:t>
      </w:r>
    </w:p>
    <w:p w14:paraId="17137528"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18B0E16" w14:textId="77777777" w:rsidR="005C20D3" w:rsidRPr="004D0B6E" w:rsidRDefault="005C20D3" w:rsidP="00C92F05">
      <w:pPr>
        <w:pStyle w:val="ProductList-Offering2Heading"/>
        <w:outlineLvl w:val="2"/>
        <w:rPr>
          <w:lang w:val="en-IN"/>
        </w:rPr>
      </w:pPr>
      <w:bookmarkStart w:id="82" w:name="AzureMaps"/>
      <w:r>
        <w:tab/>
      </w:r>
      <w:bookmarkStart w:id="83" w:name="_Toc13858367"/>
      <w:bookmarkStart w:id="84" w:name="AzureMachineLearningService"/>
      <w:bookmarkStart w:id="85" w:name="_Toc60076704"/>
      <w:r w:rsidRPr="004D0B6E">
        <w:rPr>
          <w:lang w:val="en-IN"/>
        </w:rPr>
        <w:t>Azure Machine Learning Service</w:t>
      </w:r>
      <w:bookmarkEnd w:id="83"/>
      <w:bookmarkEnd w:id="85"/>
    </w:p>
    <w:bookmarkEnd w:id="84"/>
    <w:p w14:paraId="0EA82D60" w14:textId="77777777" w:rsidR="005C20D3" w:rsidRPr="004D0B6E" w:rsidRDefault="005C20D3" w:rsidP="00C92F05">
      <w:pPr>
        <w:pStyle w:val="ProductList-ClauseHeading"/>
        <w:keepNext w:val="0"/>
        <w:rPr>
          <w:lang w:val="en-IN"/>
        </w:rPr>
      </w:pPr>
      <w:proofErr w:type="spellStart"/>
      <w:r w:rsidRPr="004D0B6E">
        <w:rPr>
          <w:lang w:val="en-IN"/>
        </w:rPr>
        <w:t>Composants</w:t>
      </w:r>
      <w:proofErr w:type="spellEnd"/>
      <w:r w:rsidRPr="004D0B6E">
        <w:rPr>
          <w:lang w:val="en-IN"/>
        </w:rPr>
        <w:t xml:space="preserve"> NVIDIA</w:t>
      </w:r>
    </w:p>
    <w:p w14:paraId="64E16502" w14:textId="77777777" w:rsidR="005C20D3" w:rsidRDefault="005C20D3" w:rsidP="00C92F05">
      <w:pPr>
        <w:pStyle w:val="ProductList-Body"/>
      </w:pPr>
      <w:r>
        <w:t xml:space="preserve">Azure Machine Learning Service peut inclure le Toolkit CUDA, les pilotes Tesla, </w:t>
      </w:r>
      <w:proofErr w:type="spellStart"/>
      <w:r>
        <w:t>cuDNN</w:t>
      </w:r>
      <w:proofErr w:type="spellEnd"/>
      <w:r>
        <w:t xml:space="preserve">, DIGITS, NCCL et </w:t>
      </w:r>
      <w:proofErr w:type="spellStart"/>
      <w:r>
        <w:t>TensorRT</w:t>
      </w:r>
      <w:proofErr w:type="spellEnd"/>
      <w:r>
        <w:t xml:space="preserve"> de NVIDIA Corporation (les « Composants NVIDIA ») et le Client convient que son utilisation des Composants NVIDIA est régie par le Contrat de Licence Utilisateur Final NVIDIA Cloud pour </w:t>
      </w:r>
      <w:proofErr w:type="spellStart"/>
      <w:r>
        <w:t>Compute</w:t>
      </w:r>
      <w:proofErr w:type="spellEnd"/>
      <w:r>
        <w:t xml:space="preserve"> disponible à l’adresse : </w:t>
      </w:r>
      <w:hyperlink r:id="rId42" w:history="1">
        <w:r>
          <w:rPr>
            <w:rStyle w:val="Hyperlink"/>
          </w:rPr>
          <w:t>https://go.microsoft.com/fwlink/?linkid=874330</w:t>
        </w:r>
      </w:hyperlink>
      <w:r>
        <w:t>.</w:t>
      </w:r>
    </w:p>
    <w:p w14:paraId="35ECF337" w14:textId="77777777" w:rsidR="005C20D3" w:rsidRPr="0004518A" w:rsidRDefault="00391422" w:rsidP="00C92F05">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C20D3">
          <w:rPr>
            <w:rStyle w:val="Hyperlink"/>
            <w:sz w:val="16"/>
            <w:szCs w:val="16"/>
          </w:rPr>
          <w:t>Table des matières</w:t>
        </w:r>
      </w:hyperlink>
      <w:r w:rsidR="005C20D3">
        <w:rPr>
          <w:sz w:val="16"/>
          <w:szCs w:val="16"/>
        </w:rPr>
        <w:t xml:space="preserve"> / </w:t>
      </w:r>
      <w:hyperlink w:anchor="ConditionsGénérales" w:tooltip="Conditions Générales" w:history="1">
        <w:r w:rsidR="005C20D3">
          <w:rPr>
            <w:rStyle w:val="Hyperlink"/>
            <w:sz w:val="16"/>
            <w:szCs w:val="16"/>
          </w:rPr>
          <w:t>Conditions générales</w:t>
        </w:r>
      </w:hyperlink>
    </w:p>
    <w:p w14:paraId="0D2C8D7E" w14:textId="0509C73F" w:rsidR="009D1B09" w:rsidRPr="009D1B09" w:rsidRDefault="009D1B09" w:rsidP="00C92F05">
      <w:pPr>
        <w:pStyle w:val="ProductList-Offering2Heading"/>
        <w:outlineLvl w:val="2"/>
        <w:rPr>
          <w:lang w:val="fr-FR"/>
        </w:rPr>
      </w:pPr>
      <w:r w:rsidRPr="009D1B09">
        <w:rPr>
          <w:lang w:val="fr-FR"/>
        </w:rPr>
        <w:tab/>
      </w:r>
      <w:bookmarkStart w:id="86" w:name="_Toc509825512"/>
      <w:bookmarkStart w:id="87" w:name="_Toc510880769"/>
      <w:bookmarkStart w:id="88" w:name="_Toc60076705"/>
      <w:r w:rsidRPr="009D1B09">
        <w:rPr>
          <w:lang w:val="fr-FR"/>
        </w:rPr>
        <w:t xml:space="preserve">Azure </w:t>
      </w:r>
      <w:proofErr w:type="spellStart"/>
      <w:r w:rsidRPr="009D1B09">
        <w:rPr>
          <w:lang w:val="fr-FR"/>
        </w:rPr>
        <w:t>Maps</w:t>
      </w:r>
      <w:bookmarkEnd w:id="86"/>
      <w:bookmarkEnd w:id="87"/>
      <w:bookmarkEnd w:id="88"/>
      <w:proofErr w:type="spellEnd"/>
    </w:p>
    <w:bookmarkEnd w:id="82"/>
    <w:p w14:paraId="1BF096C0" w14:textId="77777777" w:rsidR="00580C10" w:rsidRDefault="00580C10" w:rsidP="00580C10">
      <w:pPr>
        <w:pStyle w:val="ProductList-ClauseHeading"/>
        <w:keepNext w:val="0"/>
      </w:pPr>
      <w:r>
        <w:t>Restrictions de navigation</w:t>
      </w:r>
    </w:p>
    <w:p w14:paraId="77D40635" w14:textId="77777777" w:rsidR="00580C10" w:rsidRDefault="00580C10" w:rsidP="00580C10">
      <w:pPr>
        <w:pStyle w:val="ProductList-Body"/>
      </w:pPr>
      <w:r>
        <w:lastRenderedPageBreak/>
        <w:t xml:space="preserve">Le Client ne peut pas utiliser Azure </w:t>
      </w:r>
      <w:proofErr w:type="spellStart"/>
      <w:r>
        <w:t>Maps</w:t>
      </w:r>
      <w:proofErr w:type="spellEnd"/>
      <w:r>
        <w:t xml:space="preserve"> pour activer la fonctionnalité de navigation pas-à-pas dans une application.</w:t>
      </w:r>
    </w:p>
    <w:p w14:paraId="1BFF23E1" w14:textId="77777777" w:rsidR="00580C10" w:rsidRPr="00C84B58" w:rsidRDefault="00580C10" w:rsidP="00580C10">
      <w:pPr>
        <w:pStyle w:val="ProductList-Body"/>
        <w:spacing w:line="160" w:lineRule="exact"/>
      </w:pPr>
    </w:p>
    <w:p w14:paraId="261035B3" w14:textId="77777777" w:rsidR="00580C10" w:rsidRDefault="00580C10" w:rsidP="00580C10">
      <w:pPr>
        <w:pStyle w:val="ProductList-ClauseHeading"/>
        <w:keepNext w:val="0"/>
      </w:pPr>
      <w:r>
        <w:t>Restrictions relatives à la base de données </w:t>
      </w:r>
    </w:p>
    <w:p w14:paraId="56E8C807" w14:textId="77777777" w:rsidR="00580C10" w:rsidRDefault="00580C10" w:rsidP="00580C10">
      <w:pPr>
        <w:pStyle w:val="ProductList-Body"/>
      </w:pPr>
      <w:r>
        <w:t xml:space="preserve">Le Client ne peut pas utiliser Azure </w:t>
      </w:r>
      <w:proofErr w:type="spellStart"/>
      <w:r>
        <w:t>Maps</w:t>
      </w:r>
      <w:proofErr w:type="spellEnd"/>
      <w:r>
        <w:t xml:space="preserve"> ou toute partie de celle-ci pour créer une base de données ou un service concurrent, ou une base de données dérivée remplie entièrement ou partiellement avec les données du Client et/ou les données fournies ou créées par un tiers.</w:t>
      </w:r>
    </w:p>
    <w:p w14:paraId="3B4E90A1" w14:textId="77777777" w:rsidR="00580C10" w:rsidRPr="00C84B58" w:rsidRDefault="00580C10" w:rsidP="00580C10">
      <w:pPr>
        <w:pStyle w:val="ProductList-Body"/>
        <w:spacing w:line="160" w:lineRule="exact"/>
      </w:pPr>
    </w:p>
    <w:p w14:paraId="500F5365" w14:textId="77777777" w:rsidR="00580C10" w:rsidRPr="00006432" w:rsidRDefault="00580C10" w:rsidP="00580C10">
      <w:pPr>
        <w:pStyle w:val="ProductList-Body"/>
      </w:pPr>
      <w:r>
        <w:t xml:space="preserve">Le Client n’est pas autorisé à utiliser les données fournies par Azure </w:t>
      </w:r>
      <w:proofErr w:type="spellStart"/>
      <w:r>
        <w:t>Maps</w:t>
      </w:r>
      <w:proofErr w:type="spellEnd"/>
      <w:r>
        <w:t xml:space="preserve"> en combinaison avec une autre base de données tierce. Toutefois, le Client est autorisé à superposer les données d’un type qui n’est pas déjà inclus dans le Service (tel que votre contenu propriétaire) ou dont Microsoft a également la licence.</w:t>
      </w:r>
    </w:p>
    <w:p w14:paraId="76FF1A89" w14:textId="77777777" w:rsidR="00580C10" w:rsidRPr="00C84B58" w:rsidRDefault="00580C10" w:rsidP="00580C10">
      <w:pPr>
        <w:pStyle w:val="ProductList-Body"/>
        <w:spacing w:line="160" w:lineRule="exact"/>
      </w:pPr>
    </w:p>
    <w:p w14:paraId="33A9F999" w14:textId="77777777" w:rsidR="00580C10" w:rsidRDefault="00580C10" w:rsidP="00580C10">
      <w:pPr>
        <w:pStyle w:val="ProductList-ClauseHeading"/>
        <w:keepNext w:val="0"/>
      </w:pPr>
      <w:r>
        <w:t>Résultats de l’API</w:t>
      </w:r>
    </w:p>
    <w:p w14:paraId="1AD937EE" w14:textId="77777777" w:rsidR="00580C10" w:rsidRPr="00006432" w:rsidRDefault="00580C10" w:rsidP="00580C10">
      <w:pPr>
        <w:pStyle w:val="ProductList-Body"/>
      </w:pPr>
      <w:r>
        <w:t xml:space="preserve">Le Client ne peut pas mettre en cache ou stocker les informations fournies par l’API d’Azure </w:t>
      </w:r>
      <w:proofErr w:type="spellStart"/>
      <w:r>
        <w:t>Maps</w:t>
      </w:r>
      <w:proofErr w:type="spellEnd"/>
      <w:r>
        <w:t xml:space="preserve">, notamment les géocodes et le géocodage inversé, les données cartographiques et les informations d’itinéraire (les « résultats ») dans le but de mettre à l’échelle ces Résultats pour servir plusieurs utilisateurs ou pour contourner toute fonctionnalité d’Azure </w:t>
      </w:r>
      <w:proofErr w:type="spellStart"/>
      <w:r>
        <w:t>Maps</w:t>
      </w:r>
      <w:proofErr w:type="spellEnd"/>
      <w:r>
        <w:t>.</w:t>
      </w:r>
    </w:p>
    <w:p w14:paraId="1A4354AB" w14:textId="77777777" w:rsidR="00580C10" w:rsidRPr="00C84B58" w:rsidRDefault="00580C10" w:rsidP="00580C10">
      <w:pPr>
        <w:pStyle w:val="ProductList-Body"/>
        <w:spacing w:line="160" w:lineRule="exact"/>
      </w:pPr>
    </w:p>
    <w:p w14:paraId="2FD0E92D" w14:textId="77777777" w:rsidR="004B0CC7" w:rsidRPr="00DC4F88" w:rsidRDefault="004B0CC7" w:rsidP="004B0CC7">
      <w:pPr>
        <w:pStyle w:val="ProductList-Body"/>
      </w:pPr>
      <w:bookmarkStart w:id="89" w:name="_Hlk509835802"/>
      <w:r>
        <w:t>La mise en cache et le stockage des Résultats sont autorisés lorsque le but de cette mise en cache est de réduire les temps de latence de l’application du Client. Les résultats ne peuvent pas être conservés plus longtemps que : (i) la période de validité indiquée dans les en-têtes retournés ; ou (ii) six (6) mois, le délai le plus court étant retenu. Nonobstant ce qui précède, le Client peut conserver un accès continu aux géocodes tant qu’il conserve un compte Azure actif.</w:t>
      </w:r>
    </w:p>
    <w:p w14:paraId="7C8E37A3" w14:textId="77777777" w:rsidR="004B0CC7" w:rsidRPr="00DC4F88" w:rsidRDefault="004B0CC7" w:rsidP="004B0CC7">
      <w:pPr>
        <w:pStyle w:val="ProductList-Body"/>
      </w:pPr>
    </w:p>
    <w:p w14:paraId="48CB9CBB" w14:textId="76F975AD" w:rsidR="00580C10" w:rsidRDefault="004B0CC7" w:rsidP="004B0CC7">
      <w:pPr>
        <w:pStyle w:val="ProductList-Body"/>
      </w:pPr>
      <w:r>
        <w:t>Le Client ne peut afficher aucun résultat, à l’exception des géocodes uniquement tels que décrits dans les présentes Conditions des Services en Ligne, sur tout contenu tiers ou base de données de cartes géographiques</w:t>
      </w:r>
      <w:r w:rsidR="00580C10">
        <w:t>.</w:t>
      </w:r>
      <w:bookmarkEnd w:id="89"/>
    </w:p>
    <w:p w14:paraId="756BB523" w14:textId="77777777" w:rsidR="00BC57DB" w:rsidRDefault="00BC57DB" w:rsidP="00580C10">
      <w:pPr>
        <w:pStyle w:val="ProductList-ClauseHeading"/>
        <w:keepNext w:val="0"/>
      </w:pPr>
    </w:p>
    <w:p w14:paraId="4648869A" w14:textId="5AD69700" w:rsidR="00580C10" w:rsidRDefault="00580C10" w:rsidP="004B0CC7">
      <w:pPr>
        <w:pStyle w:val="ProductList-ClauseHeading"/>
        <w:keepNext w:val="0"/>
      </w:pPr>
      <w:r>
        <w:t>Données cartographiques</w:t>
      </w:r>
    </w:p>
    <w:p w14:paraId="6760A586" w14:textId="77777777" w:rsidR="00580C10" w:rsidRDefault="00580C10" w:rsidP="00580C10">
      <w:pPr>
        <w:pStyle w:val="ProductList-Body"/>
      </w:pPr>
      <w:r>
        <w:t>L’utilisation du contenu affichant la mention de droits d’auteur de TomTom doit être conforme aux restrictions définies dans les Conditions de Licence de Produits Tiers et dans le CLUF de TomTom (</w:t>
      </w:r>
      <w:hyperlink r:id="rId43" w:history="1">
        <w:r>
          <w:rPr>
            <w:rStyle w:val="Hyperlink"/>
          </w:rPr>
          <w:t>https://www.tomtom.com/en_GB/thirdpartyproductterms/</w:t>
        </w:r>
      </w:hyperlink>
      <w:r>
        <w:t xml:space="preserve">). Azure </w:t>
      </w:r>
      <w:proofErr w:type="spellStart"/>
      <w:r>
        <w:t>Maps</w:t>
      </w:r>
      <w:proofErr w:type="spellEnd"/>
      <w:r>
        <w:t xml:space="preserve"> utilise Bing </w:t>
      </w:r>
      <w:proofErr w:type="spellStart"/>
      <w:r>
        <w:t>Imagery</w:t>
      </w:r>
      <w:proofErr w:type="spellEnd"/>
      <w:r>
        <w:t xml:space="preserve"> qui est soumis à la Notification Bing </w:t>
      </w:r>
      <w:proofErr w:type="spellStart"/>
      <w:r>
        <w:t>Maps</w:t>
      </w:r>
      <w:proofErr w:type="spellEnd"/>
      <w:r>
        <w:t xml:space="preserve"> de l’</w:t>
      </w:r>
      <w:hyperlink w:anchor="Attachment1" w:tooltip="Pièce jointe 1" w:history="1">
        <w:r>
          <w:rPr>
            <w:rStyle w:val="Hyperlink"/>
          </w:rPr>
          <w:t>Annexe 1</w:t>
        </w:r>
      </w:hyperlink>
      <w:r>
        <w:t>.</w:t>
      </w:r>
    </w:p>
    <w:p w14:paraId="01BAEEE2" w14:textId="77777777" w:rsidR="00580C10" w:rsidRDefault="00580C10" w:rsidP="00580C10">
      <w:pPr>
        <w:pStyle w:val="ProductList-Body"/>
      </w:pPr>
    </w:p>
    <w:p w14:paraId="7B6B0879" w14:textId="77777777" w:rsidR="00580C10" w:rsidRDefault="00580C10" w:rsidP="00580C10">
      <w:pPr>
        <w:pStyle w:val="ProductList-ClauseHeading"/>
        <w:keepNext w:val="0"/>
      </w:pPr>
      <w:r>
        <w:t>Paramètre de région de l’utilisateur</w:t>
      </w:r>
    </w:p>
    <w:p w14:paraId="543108E3" w14:textId="77777777" w:rsidR="00580C10" w:rsidRPr="00C228A5" w:rsidRDefault="00580C10" w:rsidP="00580C10">
      <w:pPr>
        <w:pStyle w:val="ProductList-Body"/>
      </w:pPr>
      <w:r>
        <w:t xml:space="preserve">Le paramètre de région de l’utilisateur d’Azure </w:t>
      </w:r>
      <w:proofErr w:type="spellStart"/>
      <w:r>
        <w:t>Maps</w:t>
      </w:r>
      <w:proofErr w:type="spellEnd"/>
      <w:r>
        <w:t xml:space="preserve"> doit être utilisé conformément à la réglementation applicable, notamment en matière de cartographie, du pays dans lequel les cartes, images et autres données et contenu tiers auxquels le Client est autorisé à accéder via Azure </w:t>
      </w:r>
      <w:proofErr w:type="spellStart"/>
      <w:r>
        <w:t>Maps</w:t>
      </w:r>
      <w:proofErr w:type="spellEnd"/>
      <w:r>
        <w:t xml:space="preserve"> sont mis à disposition.</w:t>
      </w:r>
    </w:p>
    <w:p w14:paraId="646AEC65" w14:textId="77777777" w:rsidR="00BC57DB" w:rsidRDefault="00BC57DB" w:rsidP="00580C10">
      <w:pPr>
        <w:pStyle w:val="ProductList-ClauseHeading"/>
        <w:keepNext w:val="0"/>
      </w:pPr>
    </w:p>
    <w:p w14:paraId="37351C18" w14:textId="4010ED43" w:rsidR="00580C10" w:rsidRDefault="00580C10" w:rsidP="00580C10">
      <w:pPr>
        <w:pStyle w:val="ProductList-ClauseHeading"/>
        <w:keepNext w:val="0"/>
      </w:pPr>
      <w:r>
        <w:t>Aucune garantie de précision</w:t>
      </w:r>
    </w:p>
    <w:p w14:paraId="0B838948" w14:textId="77777777" w:rsidR="00580C10" w:rsidRPr="00006432" w:rsidRDefault="00580C10" w:rsidP="00580C10">
      <w:pPr>
        <w:pStyle w:val="ProductList-Body"/>
      </w:pPr>
      <w:r>
        <w:t xml:space="preserve">Microsoft et ses fournisseurs ne garantissent pas que les cartes, images, données ou tout contenu fourni par Azure </w:t>
      </w:r>
      <w:proofErr w:type="spellStart"/>
      <w:r>
        <w:t>Maps</w:t>
      </w:r>
      <w:proofErr w:type="spellEnd"/>
      <w:r>
        <w:t xml:space="preserve"> seront exacts ou complets. </w:t>
      </w:r>
    </w:p>
    <w:p w14:paraId="50364A59" w14:textId="77777777" w:rsidR="00580C10" w:rsidRDefault="00580C10" w:rsidP="00580C10">
      <w:pPr>
        <w:pStyle w:val="ProductList-Body"/>
      </w:pPr>
    </w:p>
    <w:p w14:paraId="4DCF2534" w14:textId="77777777" w:rsidR="00580C10" w:rsidRDefault="00580C10" w:rsidP="00580C10">
      <w:pPr>
        <w:pStyle w:val="ProductList-ClauseHeading"/>
        <w:keepNext w:val="0"/>
      </w:pPr>
      <w:r>
        <w:t>Droits d’auteur</w:t>
      </w:r>
    </w:p>
    <w:p w14:paraId="7294271D" w14:textId="1ED312CF" w:rsidR="009D1B09" w:rsidRDefault="00580C10" w:rsidP="00580C10">
      <w:pPr>
        <w:pStyle w:val="ProductList-Body"/>
      </w:pPr>
      <w:r>
        <w:rPr>
          <w:szCs w:val="18"/>
        </w:rPr>
        <w:t xml:space="preserve">Le Client n’est pas autorisé à supprimer, masquer ou modifier un logo et/ou une mention de droits d’auteur placé sur Azure </w:t>
      </w:r>
      <w:proofErr w:type="spellStart"/>
      <w:r>
        <w:rPr>
          <w:szCs w:val="18"/>
        </w:rPr>
        <w:t>Maps</w:t>
      </w:r>
      <w:proofErr w:type="spellEnd"/>
      <w:r>
        <w:rPr>
          <w:szCs w:val="18"/>
        </w:rPr>
        <w:t xml:space="preserve"> ou généré automatiquement par elle</w:t>
      </w:r>
      <w:r w:rsidR="009D1B09">
        <w:t>.</w:t>
      </w:r>
    </w:p>
    <w:p w14:paraId="608232C8"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73522C6" w14:textId="77777777" w:rsidR="00BC57DB" w:rsidRPr="00776B67" w:rsidRDefault="00BC57DB" w:rsidP="00BC57DB">
      <w:pPr>
        <w:pStyle w:val="ProductList-Offering2Heading"/>
        <w:outlineLvl w:val="2"/>
      </w:pPr>
      <w:r>
        <w:tab/>
      </w:r>
      <w:bookmarkStart w:id="90" w:name="AzureSQLEdge"/>
      <w:bookmarkStart w:id="91" w:name="_Toc48144597"/>
      <w:bookmarkStart w:id="92" w:name="_Toc60076706"/>
      <w:r>
        <w:t>Azure SQL Edge</w:t>
      </w:r>
      <w:bookmarkEnd w:id="90"/>
      <w:bookmarkEnd w:id="91"/>
      <w:bookmarkEnd w:id="92"/>
    </w:p>
    <w:p w14:paraId="0C83DC8D" w14:textId="77777777" w:rsidR="00BC57DB" w:rsidRPr="00776B67" w:rsidRDefault="00BC57DB" w:rsidP="00BC57DB">
      <w:pPr>
        <w:pStyle w:val="ProductList-ClauseHeading"/>
        <w:keepNext w:val="0"/>
      </w:pPr>
      <w:r>
        <w:t>Définitions</w:t>
      </w:r>
    </w:p>
    <w:p w14:paraId="39B0BFCD" w14:textId="77777777" w:rsidR="00BC57DB" w:rsidRPr="00776B67" w:rsidRDefault="00BC57DB" w:rsidP="00BC57DB">
      <w:pPr>
        <w:pStyle w:val="ProductList-Body"/>
        <w:tabs>
          <w:tab w:val="left" w:pos="10440"/>
        </w:tabs>
        <w:ind w:right="450"/>
      </w:pPr>
      <w:r>
        <w:t xml:space="preserve">« Dispositif IoT » désigne un dispositif informatique qui (i) est conçu ou configuré pour être utilisé principalement avec un programme logiciel spécifique à une industrie ou à une tâche qui fournit la fonctionnalité principale du dispositif informatique (« Programme IoT »), (ii) utilise au maximum 16 cœurs physiques, et (iii) n’est pas conçu pour être commercialisé ou utilisé principalement comme un serveur multifonctionnel, ou un substitut commercialement viable pour un serveur multifonctionnel. Tout dispositif IoT dédié qui est sous la gestion ou le contrôle d’une entité autre que le Client ou l’un de ses Affiliés est soumis à la clause d’Infogérance des </w:t>
      </w:r>
      <w:hyperlink r:id="rId44" w:history="1">
        <w:r>
          <w:rPr>
            <w:rStyle w:val="Hyperlink"/>
            <w:bCs/>
          </w:rPr>
          <w:t>Conditions relatives aux Produits</w:t>
        </w:r>
      </w:hyperlink>
      <w:r>
        <w:t xml:space="preserve"> situé à </w:t>
      </w:r>
      <w:hyperlink r:id="rId45" w:history="1">
        <w:r w:rsidRPr="00772501">
          <w:rPr>
            <w:rStyle w:val="Hyperlink"/>
            <w:bCs/>
          </w:rPr>
          <w:t>http://go.microsoft.com/?linkid=9839207</w:t>
        </w:r>
      </w:hyperlink>
      <w:r>
        <w:t xml:space="preserve">. </w:t>
      </w:r>
    </w:p>
    <w:p w14:paraId="4CBAE640" w14:textId="77777777" w:rsidR="00BC57DB" w:rsidRPr="00776B67" w:rsidRDefault="00BC57DB" w:rsidP="00BC57DB">
      <w:pPr>
        <w:pStyle w:val="ProductList-Body"/>
      </w:pPr>
    </w:p>
    <w:p w14:paraId="392009BB" w14:textId="77777777" w:rsidR="00BC57DB" w:rsidRPr="00776B67" w:rsidRDefault="00BC57DB" w:rsidP="00BC57DB">
      <w:pPr>
        <w:pStyle w:val="ProductList-ClauseHeading"/>
        <w:keepNext w:val="0"/>
      </w:pPr>
      <w:r>
        <w:t xml:space="preserve">Utilisation de Azure SQL Edge </w:t>
      </w:r>
    </w:p>
    <w:p w14:paraId="1D2214AA" w14:textId="77777777" w:rsidR="00BC57DB" w:rsidRPr="00776B67" w:rsidRDefault="00BC57DB" w:rsidP="00BC57DB">
      <w:pPr>
        <w:pStyle w:val="ProductList-Body"/>
      </w:pPr>
      <w:r>
        <w:t xml:space="preserve">Le Client peut installer et utiliser un nombre quelconque de copies du logiciel Azure SQL Edge sur un dispositif IoT dédié à l’usage du Client et auquel une Licence est attribuée. Nonobstant toute disposition contraire dans les « Conditions générales », le Client peut à tout moment réaffecter une licence à d’autres dispositifs IoT dédiés à son utilisation. Si le Client installe des caractéristiques ou des fonctionnalités autres que le logiciel Azure SQL Edge (qu’il soit dérivé de Microsoft ou d’un logiciel tiers) sur le dispositif IoT, alors ces autres caractéristiques ou fonctionnalités ne peuvent être utilisées que pour soutenir le programme IoT. </w:t>
      </w:r>
    </w:p>
    <w:p w14:paraId="3F7F8D68" w14:textId="77777777" w:rsidR="00BC57DB" w:rsidRPr="00776B67" w:rsidRDefault="00BC57DB" w:rsidP="00BC57DB">
      <w:pPr>
        <w:pStyle w:val="ProductList-Body"/>
      </w:pPr>
    </w:p>
    <w:p w14:paraId="1B60ABD8" w14:textId="77777777" w:rsidR="00BC57DB" w:rsidRPr="00776B67" w:rsidRDefault="00BC57DB" w:rsidP="00BC57DB">
      <w:pPr>
        <w:pStyle w:val="ProductList-Body"/>
      </w:pPr>
      <w:r>
        <w:rPr>
          <w:rStyle w:val="normaltextrun"/>
        </w:rPr>
        <w:lastRenderedPageBreak/>
        <w:t xml:space="preserve">Les conditions du DPA ne s’appliquent pas à Azure SQL Edge installé sur le dispositif IoT du client, sauf dans la mesure où les données personnelles sont collectées pour permettre les services de gestion d’Azure et pour mesurer l’utilisation à des fins de facturation, car l’environnement d’exploitation de ces dispositifs IoT n’est pas sous le contrôle de Microsoft. </w:t>
      </w:r>
    </w:p>
    <w:p w14:paraId="5C5BF66A" w14:textId="77777777" w:rsidR="00BC57DB" w:rsidRDefault="00391422" w:rsidP="00BC57DB">
      <w:pPr>
        <w:pStyle w:val="ProductList-Body"/>
        <w:shd w:val="clear" w:color="auto" w:fill="A6A6A6" w:themeFill="background1" w:themeFillShade="A6"/>
        <w:spacing w:before="120" w:after="240"/>
        <w:jc w:val="right"/>
        <w:rPr>
          <w:b/>
          <w:color w:val="00188F"/>
        </w:rPr>
      </w:pPr>
      <w:hyperlink w:anchor="TableofContents" w:tooltip="Table des matières" w:history="1">
        <w:r w:rsidR="00BC57DB">
          <w:rPr>
            <w:rStyle w:val="Hyperlink"/>
            <w:sz w:val="16"/>
            <w:szCs w:val="16"/>
          </w:rPr>
          <w:t>Table des matières</w:t>
        </w:r>
      </w:hyperlink>
      <w:r w:rsidR="00BC57DB">
        <w:rPr>
          <w:sz w:val="16"/>
          <w:szCs w:val="16"/>
        </w:rPr>
        <w:t xml:space="preserve"> / </w:t>
      </w:r>
      <w:hyperlink w:anchor="GeneralTerms" w:tooltip="Conditions générales" w:history="1">
        <w:r w:rsidR="00BC57DB">
          <w:rPr>
            <w:rStyle w:val="Hyperlink"/>
            <w:sz w:val="16"/>
            <w:szCs w:val="16"/>
          </w:rPr>
          <w:t>Conditions générales</w:t>
        </w:r>
      </w:hyperlink>
    </w:p>
    <w:p w14:paraId="549E5285" w14:textId="77777777" w:rsidR="004B0CC7" w:rsidRPr="00DC4F88" w:rsidRDefault="004B0CC7" w:rsidP="004B0CC7">
      <w:pPr>
        <w:pStyle w:val="ProductList-Offering2Heading"/>
        <w:outlineLvl w:val="2"/>
      </w:pPr>
      <w:bookmarkStart w:id="93" w:name="_Toc55912664"/>
      <w:r>
        <w:tab/>
      </w:r>
      <w:bookmarkStart w:id="94" w:name="_Toc60076707"/>
      <w:r>
        <w:t>Azure Stack HCI</w:t>
      </w:r>
      <w:bookmarkEnd w:id="93"/>
      <w:bookmarkEnd w:id="94"/>
    </w:p>
    <w:p w14:paraId="58D09D52" w14:textId="77777777" w:rsidR="004B0CC7" w:rsidRPr="00DC4F88" w:rsidRDefault="004B0CC7" w:rsidP="004B0CC7">
      <w:pPr>
        <w:pStyle w:val="ProductList-ClauseHeading"/>
        <w:keepNext w:val="0"/>
      </w:pPr>
      <w:r>
        <w:t>Avis de Confidentialité</w:t>
      </w:r>
    </w:p>
    <w:p w14:paraId="563026EF" w14:textId="77777777" w:rsidR="004B0CC7" w:rsidRPr="00DC4F88" w:rsidRDefault="004B0CC7" w:rsidP="004B0CC7">
      <w:pPr>
        <w:pStyle w:val="ProductList-Body"/>
      </w:pPr>
      <w:r>
        <w:t xml:space="preserve">À l’exception de ce qui est indiqué ci-dessous, Microsoft est responsable indépendant du traitement des Données à Caractère Personnel collectées dans le cadre de votre utilisation d’Azure Stack HCI. Microsoft traitera ces Données à Caractère Personnel conformément à la Déclaration de Confidentialité Microsoft à l’adresse </w:t>
      </w:r>
      <w:hyperlink r:id="rId46" w:history="1">
        <w:r w:rsidRPr="007500BE">
          <w:rPr>
            <w:rStyle w:val="Hyperlink"/>
            <w:bCs/>
            <w:lang w:val="fr-CA" w:eastAsia="en-US" w:bidi="ar-SA"/>
          </w:rPr>
          <w:t>https://go.microsoft.com/fwlink/?LinkId=521839</w:t>
        </w:r>
      </w:hyperlink>
      <w:r>
        <w:t xml:space="preserve"> et les conditions du DPA ne s’appliquent pas.</w:t>
      </w:r>
    </w:p>
    <w:p w14:paraId="105277FE" w14:textId="77777777" w:rsidR="004B0CC7" w:rsidRPr="00DC4F88" w:rsidRDefault="004B0CC7" w:rsidP="004B0CC7">
      <w:pPr>
        <w:pStyle w:val="ProductList-Body"/>
      </w:pPr>
    </w:p>
    <w:p w14:paraId="46D20498" w14:textId="77777777" w:rsidR="004B0CC7" w:rsidRPr="00DC4F88" w:rsidRDefault="004B0CC7" w:rsidP="004B0CC7">
      <w:pPr>
        <w:pStyle w:val="ProductList-Body"/>
      </w:pPr>
      <w:r>
        <w:t xml:space="preserve">Les Données Personnelles collectées et utilisées pour activer les services de gestion d’Azure via le portail d’administration d’Azure et pour mesurer l’utilisation des produits à des fins de facturation seront traitées conformément aux Conditions du DPA. </w:t>
      </w:r>
    </w:p>
    <w:p w14:paraId="02071357" w14:textId="77777777" w:rsidR="004B0CC7" w:rsidRPr="00DC4F88" w:rsidRDefault="004B0CC7" w:rsidP="004B0CC7">
      <w:pPr>
        <w:pStyle w:val="ProductList-Body"/>
      </w:pPr>
    </w:p>
    <w:p w14:paraId="647D9518" w14:textId="77777777" w:rsidR="004B0CC7" w:rsidRPr="00DC4F88" w:rsidRDefault="004B0CC7" w:rsidP="004B0CC7">
      <w:pPr>
        <w:pStyle w:val="ProductList-ClauseHeading"/>
        <w:keepNext w:val="0"/>
      </w:pPr>
      <w:r>
        <w:t>Droits d’Utilisation et Conditions d’Utilisation</w:t>
      </w:r>
    </w:p>
    <w:p w14:paraId="40CDA52B" w14:textId="77777777" w:rsidR="004B0CC7" w:rsidRPr="00DC4F88" w:rsidRDefault="004B0CC7" w:rsidP="004B0CC7">
      <w:pPr>
        <w:pStyle w:val="ProductList-Body"/>
      </w:pPr>
      <w:r>
        <w:t xml:space="preserve">Le Client peut utiliser le logiciel Azure Stack HCI uniquement (i) sur des serveurs dédiés à l’utilisation interne du Client et (ii) comme système d’exploitation hôte pour gérer et entretenir des machines virtuelles sous licence valide exécutant des applications sous licence valide. Tout serveur dédié qui est sous la gestion ou le contrôle d’une entité autre que le Client ou l’un de ses Affiliés est soumis à la clause d’Infogérance des Conditions relatives aux Produits (les Conditions relatives aux Produits sont disponibles à l’adresse : </w:t>
      </w:r>
      <w:hyperlink r:id="rId47" w:history="1">
        <w:r w:rsidRPr="007500BE">
          <w:rPr>
            <w:rStyle w:val="Hyperlink"/>
            <w:bCs/>
            <w:lang w:val="fr-CA" w:eastAsia="en-US" w:bidi="ar-SA"/>
          </w:rPr>
          <w:t>http://go.microsoft.com/?linkid=9839207</w:t>
        </w:r>
      </w:hyperlink>
      <w:r>
        <w:t>). Le Client peut utiliser le logiciel Azure Stack HCI à condition qu’il soit (i) enregistré avec l’abonnement Azure valide du Client afin d’activer la fonctionnalité Azure Stack HCI supplémentaire et de mesurer et facturer le Client et (ii) connecté à l’abonnement Azure du Client par Internet au moins une fois tous les trente (30) jours civils consécutifs.</w:t>
      </w:r>
    </w:p>
    <w:p w14:paraId="2C463F3C" w14:textId="77777777" w:rsidR="004B0CC7" w:rsidRPr="00DC4F88" w:rsidRDefault="004B0CC7" w:rsidP="004B0CC7">
      <w:pPr>
        <w:pStyle w:val="ProductList-Body"/>
      </w:pPr>
    </w:p>
    <w:p w14:paraId="1DF4A7C2" w14:textId="77777777" w:rsidR="004B0CC7" w:rsidRPr="00DC4F88" w:rsidRDefault="004B0CC7" w:rsidP="004B0CC7">
      <w:pPr>
        <w:pStyle w:val="ProductList-ClauseHeading"/>
        <w:keepNext w:val="0"/>
      </w:pPr>
      <w:r>
        <w:t>Restrictions de Licence</w:t>
      </w:r>
    </w:p>
    <w:p w14:paraId="4DD4717A" w14:textId="77777777" w:rsidR="004B0CC7" w:rsidRPr="00DC4F88" w:rsidRDefault="004B0CC7" w:rsidP="004B0CC7">
      <w:pPr>
        <w:pStyle w:val="ProductList-Body"/>
      </w:pPr>
      <w:r>
        <w:t xml:space="preserve">Le client ne peut (i) contourner aucune procédure d’inscription ou d’enregistrement obligatoire pour Azure Stack HCI ou (ii) exécuter des applications, des rôles de système d’exploitation et/ou d’autres charges de travail directement sur le logiciel Azure Stack HCI, à l’exception (A) des utilitaires et des rôles de système d’exploitation et (B) des machines virtualisées exécutant Azure Stack HCI, de (A) et (B) à la fois selon les besoins pour permettre à Azure Stack HCI d’héberger, de gérer et d’entretenir des machines virtuelles sous licence valide exécutant des applications sous licence valide. </w:t>
      </w:r>
    </w:p>
    <w:p w14:paraId="6A123168" w14:textId="77777777" w:rsidR="004B0CC7" w:rsidRPr="00DC4F88" w:rsidRDefault="004B0CC7" w:rsidP="004B0CC7">
      <w:pPr>
        <w:pStyle w:val="ProductList-Body"/>
      </w:pPr>
    </w:p>
    <w:p w14:paraId="56FE45AF" w14:textId="77777777" w:rsidR="004B0CC7" w:rsidRPr="00DC4F88" w:rsidRDefault="004B0CC7" w:rsidP="004B0CC7">
      <w:pPr>
        <w:pStyle w:val="ProductList-ClauseHeading"/>
        <w:keepNext w:val="0"/>
      </w:pPr>
      <w:r>
        <w:t>Aucune exception relative à l’hébergement</w:t>
      </w:r>
    </w:p>
    <w:p w14:paraId="73C441C8" w14:textId="77777777" w:rsidR="004B0CC7" w:rsidRPr="00DC4F88" w:rsidRDefault="004B0CC7" w:rsidP="004B0CC7">
      <w:pPr>
        <w:pStyle w:val="ProductList-Body"/>
      </w:pPr>
      <w:r>
        <w:t>L’exception relative à l’hébergement des Services Microsoft Azure dans les présentes OST ne s’applique pas à Azure Stack HCI.</w:t>
      </w:r>
    </w:p>
    <w:p w14:paraId="4B1C957C" w14:textId="77777777" w:rsidR="004B0CC7" w:rsidRPr="00DC4F88" w:rsidRDefault="004B0CC7" w:rsidP="004B0CC7">
      <w:pPr>
        <w:pStyle w:val="ProductList-Body"/>
      </w:pPr>
    </w:p>
    <w:p w14:paraId="229F8B64" w14:textId="77777777" w:rsidR="004B0CC7" w:rsidRPr="00DC4F88" w:rsidRDefault="004B0CC7" w:rsidP="004B0CC7">
      <w:pPr>
        <w:pStyle w:val="ProductList-ClauseHeading"/>
        <w:keepNext w:val="0"/>
      </w:pPr>
      <w:r>
        <w:t>Assistance Client</w:t>
      </w:r>
    </w:p>
    <w:p w14:paraId="43334BAA" w14:textId="22F0EE52" w:rsidR="004B0CC7" w:rsidRPr="00DC4F88" w:rsidRDefault="004B0CC7" w:rsidP="004B0CC7">
      <w:pPr>
        <w:pStyle w:val="ProductList-Body"/>
      </w:pPr>
      <w:r>
        <w:t>Tout support client pour Azure Stack HCI qui pourrait être disponible auprès de Microsoft nécessite qu’Azure Stack HCI s’exécute sur du matériel serveur pré-validé par Microsoft dans le cadre du Contrat du Programme Azure Stack HCI ou de tout contrat succédant à celui-ci</w:t>
      </w:r>
    </w:p>
    <w:p w14:paraId="21EA96DF" w14:textId="77777777" w:rsidR="004B0CC7" w:rsidRPr="00DC4F88" w:rsidRDefault="00391422" w:rsidP="004B0CC7">
      <w:pPr>
        <w:pStyle w:val="ProductList-Body"/>
        <w:shd w:val="clear" w:color="auto" w:fill="A6A6A6" w:themeFill="background1" w:themeFillShade="A6"/>
        <w:spacing w:before="120" w:after="240"/>
        <w:jc w:val="right"/>
      </w:pPr>
      <w:hyperlink w:anchor="_top" w:tooltip="Table des Matières" w:history="1">
        <w:r w:rsidR="004B0CC7">
          <w:rPr>
            <w:rStyle w:val="Hyperlink"/>
            <w:sz w:val="16"/>
            <w:szCs w:val="16"/>
          </w:rPr>
          <w:t>Table des matières</w:t>
        </w:r>
      </w:hyperlink>
      <w:r w:rsidR="004B0CC7">
        <w:rPr>
          <w:sz w:val="16"/>
          <w:szCs w:val="16"/>
        </w:rPr>
        <w:t xml:space="preserve"> / </w:t>
      </w:r>
      <w:hyperlink w:anchor="ConditionsGénérales" w:tooltip="Conditions Générales" w:history="1">
        <w:r w:rsidR="004B0CC7">
          <w:rPr>
            <w:rStyle w:val="Hyperlink"/>
            <w:sz w:val="16"/>
            <w:szCs w:val="16"/>
          </w:rPr>
          <w:t>Conditions générales</w:t>
        </w:r>
      </w:hyperlink>
    </w:p>
    <w:p w14:paraId="11ABBC72" w14:textId="68D0BA26" w:rsidR="00B84A96" w:rsidRDefault="00CE2E89" w:rsidP="00C92F05">
      <w:pPr>
        <w:pStyle w:val="ProductList-Offering2Heading"/>
        <w:outlineLvl w:val="2"/>
      </w:pPr>
      <w:r w:rsidRPr="006A240A">
        <w:rPr>
          <w:lang w:val="fr-FR"/>
        </w:rPr>
        <w:tab/>
      </w:r>
      <w:bookmarkStart w:id="95" w:name="_Toc60076708"/>
      <w:r w:rsidR="008C569B">
        <w:t>Azure Stack Hub</w:t>
      </w:r>
      <w:bookmarkEnd w:id="95"/>
    </w:p>
    <w:p w14:paraId="0CA55DBF" w14:textId="77777777" w:rsidR="008C569B" w:rsidRPr="003F5FE0" w:rsidRDefault="008C569B" w:rsidP="008C569B">
      <w:pPr>
        <w:pStyle w:val="ProductList-ClauseHeading"/>
        <w:keepNext w:val="0"/>
      </w:pPr>
      <w:r>
        <w:t xml:space="preserve">Protection des données personnelles d’Azure Stack Hub </w:t>
      </w:r>
    </w:p>
    <w:p w14:paraId="7521E673" w14:textId="77777777" w:rsidR="00580C10" w:rsidRDefault="00580C10" w:rsidP="00580C10">
      <w:pPr>
        <w:pStyle w:val="ProductList-Body"/>
      </w:pPr>
      <w:r>
        <w:t xml:space="preserve">La Déclaration de Confidentialité située à l’adresse </w:t>
      </w:r>
      <w:hyperlink r:id="rId48" w:history="1">
        <w:r>
          <w:rPr>
            <w:rStyle w:val="Hyperlink"/>
          </w:rPr>
          <w:t>https://go.microsoft.com/</w:t>
        </w:r>
        <w:r>
          <w:rPr>
            <w:rStyle w:val="Hyperlink"/>
            <w:color w:val="0563C1"/>
          </w:rPr>
          <w:t>fwlink</w:t>
        </w:r>
        <w:r>
          <w:rPr>
            <w:rStyle w:val="Hyperlink"/>
          </w:rPr>
          <w:t>/?LinkId=521839</w:t>
        </w:r>
      </w:hyperlink>
      <w:r>
        <w:t xml:space="preserve"> s’applique à l’utilisation par le Client d’Azure Stack Hub. Si un Client ayant conclu un Contrat Microsoft Cloud ou un Contrat Client Microsoft utilise un logiciel ou des services Azure Stack Hub hébergés par un Revendeur, cette utilisation sera soumise aux politiques de confidentialité de celui-ci, qui peuvent différer de celles de Microsoft. </w:t>
      </w:r>
    </w:p>
    <w:p w14:paraId="3092B1EE" w14:textId="77777777" w:rsidR="00580C10" w:rsidRDefault="00580C10" w:rsidP="00580C10">
      <w:pPr>
        <w:pStyle w:val="ProductList-Body"/>
      </w:pPr>
    </w:p>
    <w:p w14:paraId="1B473B9E" w14:textId="06C0BD86" w:rsidR="008C569B" w:rsidRPr="003F5FE0" w:rsidRDefault="00580C10" w:rsidP="00580C10">
      <w:pPr>
        <w:pStyle w:val="ProductList-Body"/>
      </w:pPr>
      <w:r>
        <w:t>Dans la mesure où Microsoft est un responsable ou un sous-traitant du traitement de données à caractère personnel en association avec Azure Stack Hub, Microsoft prend des engagements envers tous les clients dans (a) la disposition « Traitement des Données à Caractère Personnel ; RGPD » du DPA et (b) les Conditions du Règlement Général sur la Protection des Données de l’Union Européenne dans l’Annexe 3 du DPA</w:t>
      </w:r>
      <w:r w:rsidR="008C569B">
        <w:t>.</w:t>
      </w:r>
    </w:p>
    <w:p w14:paraId="52C67A0D" w14:textId="77777777" w:rsidR="00580C10" w:rsidRDefault="00580C10" w:rsidP="008C569B">
      <w:pPr>
        <w:pStyle w:val="ProductList-ClauseHeading"/>
        <w:keepNext w:val="0"/>
      </w:pPr>
    </w:p>
    <w:p w14:paraId="16C6DB7E" w14:textId="05C78859" w:rsidR="008C569B" w:rsidRPr="003F5FE0" w:rsidRDefault="008C569B" w:rsidP="008C569B">
      <w:pPr>
        <w:pStyle w:val="ProductList-ClauseHeading"/>
        <w:keepNext w:val="0"/>
      </w:pPr>
      <w:r>
        <w:t xml:space="preserve">Utilisation d’Azure Stack Hub </w:t>
      </w:r>
    </w:p>
    <w:p w14:paraId="65DF3901" w14:textId="77777777" w:rsidR="008C569B" w:rsidRPr="003F5FE0" w:rsidRDefault="008C569B" w:rsidP="008C569B">
      <w:pPr>
        <w:pStyle w:val="ProductList-Body"/>
        <w:tabs>
          <w:tab w:val="clear" w:pos="158"/>
          <w:tab w:val="left" w:pos="360"/>
        </w:tabs>
      </w:pPr>
      <w:r>
        <w:t xml:space="preserve">Le Client ne peut utiliser Azure Stack Hub que sur le matériel sur lequel il est préinstallé. </w:t>
      </w:r>
    </w:p>
    <w:p w14:paraId="3F9AB919" w14:textId="77777777" w:rsidR="008C569B" w:rsidRPr="003F5FE0" w:rsidRDefault="008C569B" w:rsidP="008C569B">
      <w:pPr>
        <w:pStyle w:val="ProductList-Body"/>
        <w:tabs>
          <w:tab w:val="clear" w:pos="158"/>
          <w:tab w:val="left" w:pos="360"/>
        </w:tabs>
      </w:pPr>
    </w:p>
    <w:p w14:paraId="2DBBD6D7" w14:textId="77777777" w:rsidR="008C569B" w:rsidRPr="003F5FE0" w:rsidRDefault="008C569B" w:rsidP="004B0CC7">
      <w:pPr>
        <w:pStyle w:val="ProductList-ClauseHeading"/>
        <w:keepNext w:val="0"/>
      </w:pPr>
      <w:r>
        <w:t>Utilisation de l’Abonnement du Prestataire par Défaut</w:t>
      </w:r>
    </w:p>
    <w:p w14:paraId="531748E2" w14:textId="1A2DB905" w:rsidR="00E00B39" w:rsidRPr="00D26C87" w:rsidRDefault="008C569B" w:rsidP="008C569B">
      <w:pPr>
        <w:pStyle w:val="ProductList-Body"/>
      </w:pPr>
      <w:r>
        <w:t xml:space="preserve">L’abonnement créé pour l’administrateur système au cours du processus de déploiement d’Azure Stack Hub (l’abonnement du prestataire par défaut) ne peut être utilisé que pour déployer et gérer l’infrastructure Azure Stack Hub ; il ne peut pas être utilisé pour exécuter une charge de </w:t>
      </w:r>
      <w:r>
        <w:lastRenderedPageBreak/>
        <w:t>travail qui ne déploie pas ou ne gère pas l’infrastructure Azure Stack Hub (par ex. il ne peut pas être utilisé pour exécuter des charges de travail applicatives</w:t>
      </w:r>
      <w:r w:rsidR="00E00B39">
        <w:t>).</w:t>
      </w:r>
    </w:p>
    <w:bookmarkStart w:id="96" w:name="_Toc494738672"/>
    <w:bookmarkStart w:id="97" w:name="EMS"/>
    <w:bookmarkStart w:id="98" w:name="_Toc476476610"/>
    <w:bookmarkStart w:id="99" w:name="_Toc459970714"/>
    <w:bookmarkStart w:id="100" w:name="_Toc457466428"/>
    <w:bookmarkStart w:id="101" w:name="AzureActiveDirectoryBasic"/>
    <w:bookmarkStart w:id="102" w:name="_Toc437590238"/>
    <w:bookmarkStart w:id="103" w:name="_Toc435790944"/>
    <w:bookmarkStart w:id="104" w:name="MicrosoftDynamicsMarketing"/>
    <w:bookmarkEnd w:id="71"/>
    <w:bookmarkEnd w:id="72"/>
    <w:bookmarkEnd w:id="73"/>
    <w:p w14:paraId="7DE305C8"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05EF89B9" w14:textId="77777777" w:rsidR="00650745" w:rsidRPr="00650745" w:rsidRDefault="00650745" w:rsidP="00C92F05">
      <w:pPr>
        <w:pStyle w:val="ProductList-Offering2Heading"/>
        <w:outlineLvl w:val="2"/>
        <w:rPr>
          <w:lang w:val="fr-FR"/>
        </w:rPr>
      </w:pPr>
      <w:r w:rsidRPr="00650745">
        <w:rPr>
          <w:lang w:val="fr-FR"/>
        </w:rPr>
        <w:tab/>
      </w:r>
      <w:bookmarkStart w:id="105" w:name="_Toc5958159"/>
      <w:bookmarkStart w:id="106" w:name="CognitiveServices"/>
      <w:bookmarkStart w:id="107" w:name="_Toc60076709"/>
      <w:r w:rsidRPr="00650745">
        <w:rPr>
          <w:lang w:val="fr-FR"/>
        </w:rPr>
        <w:t>Cognitive Services</w:t>
      </w:r>
      <w:bookmarkEnd w:id="105"/>
      <w:bookmarkEnd w:id="107"/>
    </w:p>
    <w:bookmarkEnd w:id="106"/>
    <w:p w14:paraId="518328D7" w14:textId="77777777" w:rsidR="00650745" w:rsidRDefault="00650745" w:rsidP="00C92F05">
      <w:pPr>
        <w:pStyle w:val="ProductList-ClauseHeading"/>
        <w:keepNext w:val="0"/>
      </w:pPr>
      <w:r>
        <w:t>Limite sur l’utilisation par le Client de la sortie de service</w:t>
      </w:r>
    </w:p>
    <w:p w14:paraId="2FC2A782" w14:textId="3EC8EEDC" w:rsidR="00650745" w:rsidRPr="00F86985" w:rsidRDefault="00580C10" w:rsidP="00C92F05">
      <w:pPr>
        <w:pStyle w:val="ProductList-Body"/>
      </w:pPr>
      <w:r>
        <w:t>Le Client n’est pas autorisé et n’autorisera pas des tiers à (i) utiliser Cognitive Services ou des données provenant de Cognitive Services pour créer, former ou améliorer (directement ou indirectement) un produit ou service similaire ou concurrent</w:t>
      </w:r>
      <w:r w:rsidR="00650745">
        <w:t>.</w:t>
      </w:r>
    </w:p>
    <w:p w14:paraId="59A0F32D" w14:textId="77777777" w:rsidR="00650745" w:rsidRPr="00F86985" w:rsidRDefault="00650745" w:rsidP="00C92F05">
      <w:pPr>
        <w:pStyle w:val="ProductList-Body"/>
      </w:pPr>
    </w:p>
    <w:p w14:paraId="0E9DF418" w14:textId="77777777" w:rsidR="00650745" w:rsidRPr="00F86985" w:rsidRDefault="00650745" w:rsidP="00C92F05">
      <w:pPr>
        <w:pStyle w:val="ProductList-ClauseHeading"/>
        <w:keepNext w:val="0"/>
      </w:pPr>
      <w:r>
        <w:t>Attribution de Microsoft Translator</w:t>
      </w:r>
    </w:p>
    <w:p w14:paraId="5CAA0207" w14:textId="77777777" w:rsidR="00650745" w:rsidRPr="00F86985" w:rsidRDefault="00650745" w:rsidP="00C92F05">
      <w:pPr>
        <w:pStyle w:val="ProductList-Body"/>
      </w:pPr>
      <w:r>
        <w:t>Lors de l’affichage de traductions automatiques effectuées par Microsoft Translator, le Client doit fournir une notification suffisamment visible indiquant que le texte a été traduit automatiquement par Microsoft Translator.</w:t>
      </w:r>
    </w:p>
    <w:p w14:paraId="011CA10F" w14:textId="77777777" w:rsidR="00650745" w:rsidRPr="00E90A70" w:rsidRDefault="00650745" w:rsidP="00C92F05">
      <w:pPr>
        <w:pStyle w:val="ProductList-Body"/>
      </w:pPr>
    </w:p>
    <w:p w14:paraId="425B801C" w14:textId="77777777" w:rsidR="00650745" w:rsidRPr="00541FFF" w:rsidRDefault="00650745" w:rsidP="00C92F05">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Cognitive Services dans des Conteneurs</w:t>
      </w:r>
    </w:p>
    <w:p w14:paraId="405590F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Les fonctionnalités Cognitive Services qui sont disponibles dans des conteneurs sont conçues pour se connecter à un point de terminaison de facturation. Les conteneurs et le point de terminaison de facturation sont concédés sous licence au Client conformément au présent accord en tant que Services en Ligne et les conteneurs sont également soumis au conditions d’utilisation des Logiciels avec le Service en Ligne dans le présent accord. Le Client doit configurer les conteneurs qu’il utilise pour communiquer avec le point de terminaison de facturation de sorte que le point de terminaison de facturation mesure toute l’utilisation de ces conteneurs. Pour autant que le Client active cette mesure et sous réserve d’éventuelles limites de transactions applicables, le Client est autorisé à installer et à utiliser un nombre illimité de conteneurs (1) sur les dispositifs matériels du Client qui sont dédiés à l’utilisation exclusive du Client et (2) dans les comptes du Service Microsoft Azure du Client. Tout matériel dédié qui est sous la gestion ou le contrôle d’une entité autre que le Client ou l’un de ses Affiliés est soumis à la clause d’Infogérance des Conditions relatives aux Produits disponibles à l’adresse </w:t>
      </w:r>
      <w:hyperlink r:id="rId49" w:history="1">
        <w:r>
          <w:rPr>
            <w:rStyle w:val="Hyperlink"/>
            <w:rFonts w:ascii="Calibri" w:eastAsia="Calibri" w:hAnsi="Calibri" w:cs="Arial"/>
            <w:sz w:val="18"/>
          </w:rPr>
          <w:t>http://go.microsoft.com/?linkid=9839207</w:t>
        </w:r>
      </w:hyperlink>
      <w:r>
        <w:rPr>
          <w:rFonts w:ascii="Calibri" w:eastAsia="Calibri" w:hAnsi="Calibri" w:cs="Arial"/>
          <w:sz w:val="18"/>
        </w:rPr>
        <w:t>.</w:t>
      </w:r>
    </w:p>
    <w:p w14:paraId="2DA68D73"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p>
    <w:p w14:paraId="698D4014" w14:textId="77777777" w:rsidR="00DA350B"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Les conteneurs comprennent des éléments qui sont confidentiels et la propriété de Microsoft. Le Client s’engage à préserver la confidentialité de ces éléments et à informer rapidement Microsoft si le Client a connaissance d’un détournement ou d’une utilisation abusive potentiel(le).</w:t>
      </w:r>
    </w:p>
    <w:p w14:paraId="6AE02E28" w14:textId="77777777" w:rsidR="00DA350B" w:rsidRPr="00475975" w:rsidRDefault="00DA350B" w:rsidP="00DA350B">
      <w:pPr>
        <w:tabs>
          <w:tab w:val="left" w:pos="158"/>
        </w:tabs>
        <w:suppressAutoHyphens/>
        <w:autoSpaceDN w:val="0"/>
        <w:spacing w:after="0" w:line="240" w:lineRule="auto"/>
        <w:textAlignment w:val="baseline"/>
        <w:rPr>
          <w:rFonts w:ascii="Calibri" w:hAnsi="Calibri"/>
          <w:sz w:val="18"/>
        </w:rPr>
      </w:pPr>
    </w:p>
    <w:p w14:paraId="4B4E8CD6" w14:textId="3557AE24" w:rsidR="00650745" w:rsidRPr="00E90A70" w:rsidRDefault="00DA350B" w:rsidP="00DA350B">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Les </w:t>
      </w:r>
      <w:r>
        <w:rPr>
          <w:rFonts w:ascii="Calibri" w:eastAsia="Calibri" w:hAnsi="Calibri" w:cs="Arial"/>
          <w:sz w:val="18"/>
        </w:rPr>
        <w:t>conditions du DPA ne s’appliquent pas aux conteneurs installés sur le matériel dédié du Client, sauf dans la mesure où des Données à Caractère Personnel sont recueillies dans le cadre du point de terminaison de facturation, car l’environnement d’exploitation de ces conteneurs n’est pas sous le contrôle de Microsoft</w:t>
      </w:r>
      <w:r w:rsidR="00650745">
        <w:rPr>
          <w:rFonts w:ascii="Calibri" w:eastAsia="Calibri" w:hAnsi="Calibri" w:cs="Arial"/>
          <w:sz w:val="18"/>
        </w:rPr>
        <w:t>.</w:t>
      </w:r>
    </w:p>
    <w:p w14:paraId="1F7DCACE" w14:textId="77777777" w:rsidR="00650745" w:rsidRPr="009A17A9" w:rsidRDefault="00650745" w:rsidP="00C92F05">
      <w:pPr>
        <w:pStyle w:val="ProductList-Body"/>
      </w:pPr>
    </w:p>
    <w:p w14:paraId="37DA0B3E" w14:textId="77777777" w:rsidR="00650745" w:rsidRPr="00F86985" w:rsidRDefault="00650745" w:rsidP="00C92F05">
      <w:pPr>
        <w:pStyle w:val="ProductList-ClauseHeading"/>
        <w:keepNext w:val="0"/>
      </w:pPr>
      <w:r>
        <w:t>Configurations de Cognitive Services et Modèles Personnalisés inactifs</w:t>
      </w:r>
    </w:p>
    <w:p w14:paraId="42EE0B29" w14:textId="77777777" w:rsidR="00650745" w:rsidRPr="009A17A9" w:rsidRDefault="00650745" w:rsidP="00C92F05">
      <w:pPr>
        <w:pStyle w:val="ProductList-Body"/>
      </w:pPr>
      <w:r>
        <w:t>Aux fins de conservation et de suppression des données, une configuration de Cognitive Services ou un modèle personnalisé qui a été inactif peut, à la discrétion de Microsoft, être traité comme un Service en Ligne pour lequel l’abonnement du Client a expiré. Une configuration ou un modèle personnalisé est inactif si pendant quatre-vingt-dix (90) jours (1) aucun appel n’est effectué sur celui-ci ; (2) il n’a pas été modifié et n’a pas de clé en cours qui lui est assignée ; (3) le Client ne s’y est pas connecté.</w:t>
      </w:r>
    </w:p>
    <w:p w14:paraId="46434BD3" w14:textId="77777777" w:rsidR="00650745"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650745">
          <w:rPr>
            <w:rStyle w:val="Hyperlink"/>
            <w:sz w:val="16"/>
            <w:szCs w:val="16"/>
          </w:rPr>
          <w:t>Table des matières</w:t>
        </w:r>
      </w:hyperlink>
      <w:r w:rsidR="00650745">
        <w:rPr>
          <w:sz w:val="16"/>
          <w:szCs w:val="16"/>
        </w:rPr>
        <w:t xml:space="preserve"> / </w:t>
      </w:r>
      <w:hyperlink w:anchor="GeneralTerms" w:tooltip="Conditions générales" w:history="1">
        <w:r w:rsidR="00650745">
          <w:rPr>
            <w:rStyle w:val="Hyperlink"/>
            <w:sz w:val="16"/>
            <w:szCs w:val="16"/>
          </w:rPr>
          <w:t>Conditions générales</w:t>
        </w:r>
      </w:hyperlink>
    </w:p>
    <w:p w14:paraId="66F05023" w14:textId="414E1D94" w:rsidR="005B1BD1" w:rsidRPr="00B6653B" w:rsidRDefault="0063715A" w:rsidP="0063715A">
      <w:pPr>
        <w:pStyle w:val="ProductList-Offering2Heading"/>
        <w:outlineLvl w:val="2"/>
        <w:rPr>
          <w:lang w:val="fr-FR"/>
        </w:rPr>
      </w:pPr>
      <w:r w:rsidRPr="00B6653B">
        <w:rPr>
          <w:lang w:val="fr-FR"/>
        </w:rPr>
        <w:tab/>
      </w:r>
      <w:bookmarkStart w:id="108" w:name="_Toc60076710"/>
      <w:r w:rsidR="005B1BD1" w:rsidRPr="00B6653B">
        <w:rPr>
          <w:lang w:val="fr-FR"/>
        </w:rPr>
        <w:t xml:space="preserve">Microsoft </w:t>
      </w:r>
      <w:proofErr w:type="spellStart"/>
      <w:r w:rsidR="005B1BD1" w:rsidRPr="00B6653B">
        <w:rPr>
          <w:lang w:val="fr-FR"/>
        </w:rPr>
        <w:t>Genomics</w:t>
      </w:r>
      <w:bookmarkEnd w:id="96"/>
      <w:bookmarkEnd w:id="108"/>
      <w:proofErr w:type="spellEnd"/>
    </w:p>
    <w:p w14:paraId="2C3F44CE" w14:textId="77777777" w:rsidR="005B1BD1" w:rsidRPr="00BA2331" w:rsidRDefault="005B1BD1" w:rsidP="00C92F05">
      <w:pPr>
        <w:pStyle w:val="ProductList-ClauseHeading"/>
        <w:keepNext w:val="0"/>
      </w:pPr>
      <w:r>
        <w:t xml:space="preserve">Protection des données personnelles de Microsoft </w:t>
      </w:r>
      <w:proofErr w:type="spellStart"/>
      <w:r>
        <w:t>Genomics</w:t>
      </w:r>
      <w:proofErr w:type="spellEnd"/>
      <w:r>
        <w:t xml:space="preserve"> </w:t>
      </w:r>
    </w:p>
    <w:p w14:paraId="123F5081" w14:textId="77777777" w:rsidR="005B1BD1" w:rsidRPr="00BA2331" w:rsidRDefault="005B1BD1" w:rsidP="00C92F05">
      <w:pPr>
        <w:pStyle w:val="ProductList-Body"/>
      </w:pPr>
      <w:r>
        <w:t xml:space="preserve">La Déclaration de Confidentialité de Microsoft située sur la page </w:t>
      </w:r>
      <w:hyperlink r:id="rId50" w:history="1">
        <w:r>
          <w:rPr>
            <w:rStyle w:val="Hyperlink"/>
          </w:rPr>
          <w:t>https://go.microsoft.com/fwlink/?LinkId=521839</w:t>
        </w:r>
      </w:hyperlink>
      <w:r>
        <w:t xml:space="preserve"> s’applique à l’utilisation par le Client de Microsoft </w:t>
      </w:r>
      <w:proofErr w:type="spellStart"/>
      <w:r>
        <w:t>Genomics</w:t>
      </w:r>
      <w:proofErr w:type="spellEnd"/>
      <w:r>
        <w:t xml:space="preserve">, sous réserve que le présent article Microsoft </w:t>
      </w:r>
      <w:proofErr w:type="spellStart"/>
      <w:r>
        <w:t>Genomics</w:t>
      </w:r>
      <w:proofErr w:type="spellEnd"/>
      <w:r>
        <w:t xml:space="preserve"> prévaudra en cas de conflit avec la Déclaration de Confidentialité de Microsoft. </w:t>
      </w:r>
    </w:p>
    <w:p w14:paraId="22002B26" w14:textId="77777777" w:rsidR="005B1BD1" w:rsidRPr="00BA2331" w:rsidRDefault="005B1BD1" w:rsidP="00C92F05">
      <w:pPr>
        <w:pStyle w:val="ProductList-Body"/>
      </w:pPr>
    </w:p>
    <w:p w14:paraId="7B8412D0" w14:textId="77777777" w:rsidR="005B1BD1" w:rsidRPr="00BA2331" w:rsidRDefault="005B1BD1" w:rsidP="00BC57DB">
      <w:pPr>
        <w:pStyle w:val="ProductList-ClauseHeading"/>
        <w:keepNext w:val="0"/>
      </w:pPr>
      <w:r>
        <w:t xml:space="preserve">Conditions de licence de Broad </w:t>
      </w:r>
    </w:p>
    <w:p w14:paraId="72B95031" w14:textId="0CE15ED3" w:rsidR="005B1BD1" w:rsidRDefault="00580C10" w:rsidP="00C92F05">
      <w:pPr>
        <w:pStyle w:val="ProductList-Body"/>
      </w:pPr>
      <w:r>
        <w:t xml:space="preserve">Microsoft </w:t>
      </w:r>
      <w:proofErr w:type="spellStart"/>
      <w:r>
        <w:t>Genomics</w:t>
      </w:r>
      <w:proofErr w:type="spellEnd"/>
      <w:r>
        <w:t xml:space="preserve"> inclut l’accès au </w:t>
      </w:r>
      <w:proofErr w:type="spellStart"/>
      <w:r>
        <w:t>Genetic</w:t>
      </w:r>
      <w:proofErr w:type="spellEnd"/>
      <w:r>
        <w:t xml:space="preserve"> </w:t>
      </w:r>
      <w:proofErr w:type="spellStart"/>
      <w:r>
        <w:t>Analysis</w:t>
      </w:r>
      <w:proofErr w:type="spellEnd"/>
      <w:r>
        <w:t xml:space="preserve"> Toolkit (GATK) du Broad Institute, Inc. (« </w:t>
      </w:r>
      <w:r>
        <w:rPr>
          <w:bCs/>
        </w:rPr>
        <w:t>Broad</w:t>
      </w:r>
      <w:r>
        <w:t xml:space="preserve"> »). L’utilisation du GATK et de toute documentation connexe dans le cadre de Microsoft </w:t>
      </w:r>
      <w:proofErr w:type="spellStart"/>
      <w:r>
        <w:t>Genomics</w:t>
      </w:r>
      <w:proofErr w:type="spellEnd"/>
      <w:r>
        <w:t xml:space="preserve"> est soumise au Contrat de Licence Utilisateur Final GATK de Broad (« </w:t>
      </w:r>
      <w:r>
        <w:rPr>
          <w:bCs/>
        </w:rPr>
        <w:t>CLUF Broad</w:t>
      </w:r>
      <w:r>
        <w:t xml:space="preserve"> » disponible à l’emplacement suivant : </w:t>
      </w:r>
      <w:hyperlink r:id="rId51" w:history="1">
        <w:r>
          <w:rPr>
            <w:rStyle w:val="Hyperlink"/>
          </w:rPr>
          <w:t>https://software.broadinstitute.org/gatk/eula/index?p=Azure</w:t>
        </w:r>
      </w:hyperlink>
      <w:r w:rsidR="005B1BD1">
        <w:t xml:space="preserve">). </w:t>
      </w:r>
    </w:p>
    <w:p w14:paraId="7CB1F9E1" w14:textId="77777777" w:rsidR="008879D2" w:rsidRPr="00BA2331" w:rsidRDefault="008879D2" w:rsidP="00C92F05">
      <w:pPr>
        <w:pStyle w:val="ProductList-Body"/>
      </w:pPr>
    </w:p>
    <w:p w14:paraId="4A465858" w14:textId="77777777" w:rsidR="005B1BD1" w:rsidRPr="00BA2331" w:rsidRDefault="005B1BD1" w:rsidP="00C92F05">
      <w:pPr>
        <w:pStyle w:val="ProductList-Body"/>
      </w:pPr>
      <w:r>
        <w:t xml:space="preserve">Microsoft peut collecter et partager avec Broad certaines informations statistiques et techniques concernant l’utilisation du GATK par le Client. Le Client autorise Microsoft à communiquer à Broad le statut d’un Client en tant qu'utilisateur du GATK dans Microsoft </w:t>
      </w:r>
      <w:proofErr w:type="spellStart"/>
      <w:r>
        <w:t>Genomics</w:t>
      </w:r>
      <w:proofErr w:type="spellEnd"/>
      <w:r>
        <w:t xml:space="preserve">. </w:t>
      </w:r>
    </w:p>
    <w:p w14:paraId="37DA3D11" w14:textId="77777777" w:rsidR="00E7231E" w:rsidRDefault="00E7231E" w:rsidP="00C92F05">
      <w:pPr>
        <w:pStyle w:val="ProductList-ClauseHeading"/>
        <w:keepNext w:val="0"/>
      </w:pPr>
    </w:p>
    <w:p w14:paraId="382D3F41" w14:textId="4E0BDAEB" w:rsidR="005B1BD1" w:rsidRPr="00BA2331" w:rsidRDefault="005B1BD1" w:rsidP="00C92F05">
      <w:pPr>
        <w:pStyle w:val="ProductList-ClauseHeading"/>
        <w:keepNext w:val="0"/>
      </w:pPr>
      <w:r>
        <w:t>Aucun Usage Médical</w:t>
      </w:r>
    </w:p>
    <w:p w14:paraId="3AE06506" w14:textId="77777777" w:rsidR="005B1BD1" w:rsidRPr="00BA2331" w:rsidRDefault="005B1BD1" w:rsidP="00C92F05">
      <w:pPr>
        <w:pStyle w:val="ProductList-Body"/>
      </w:pPr>
      <w:r>
        <w:t xml:space="preserve">Microsoft </w:t>
      </w:r>
      <w:proofErr w:type="spellStart"/>
      <w:r>
        <w:t>Genomics</w:t>
      </w:r>
      <w:proofErr w:type="spellEnd"/>
      <w:r>
        <w:t xml:space="preserve"> n’est pas un dispositif médical. Les résultats découlant de son utilisation ne sont pas destinés à constituer des déclarations de fait ni à être utilisés pour établir un jugement, avis, diagnostic ou traitement de quelque état de santé ou maladie que ce soit.</w:t>
      </w:r>
    </w:p>
    <w:p w14:paraId="4A88FAF7"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85E0939" w14:textId="25E499CE" w:rsidR="005B1BD1" w:rsidRPr="006A240A" w:rsidRDefault="005B1BD1" w:rsidP="00C92F05">
      <w:pPr>
        <w:pStyle w:val="ProductList-Offering2Heading"/>
        <w:outlineLvl w:val="2"/>
        <w:rPr>
          <w:lang w:val="fr-FR"/>
        </w:rPr>
      </w:pPr>
      <w:r w:rsidRPr="006A240A">
        <w:rPr>
          <w:lang w:val="fr-FR"/>
        </w:rPr>
        <w:tab/>
      </w:r>
      <w:bookmarkStart w:id="109" w:name="_Toc494738673"/>
      <w:bookmarkStart w:id="110" w:name="_Toc60076711"/>
      <w:r w:rsidRPr="006A240A">
        <w:rPr>
          <w:lang w:val="fr-FR"/>
        </w:rPr>
        <w:t xml:space="preserve">Visual Studio </w:t>
      </w:r>
      <w:r w:rsidR="006A240A">
        <w:rPr>
          <w:lang w:val="fr-FR"/>
        </w:rPr>
        <w:t>App</w:t>
      </w:r>
      <w:r w:rsidRPr="006A240A">
        <w:rPr>
          <w:lang w:val="fr-FR"/>
        </w:rPr>
        <w:t xml:space="preserve"> Center</w:t>
      </w:r>
      <w:bookmarkEnd w:id="109"/>
      <w:bookmarkEnd w:id="110"/>
    </w:p>
    <w:p w14:paraId="0A94A5E1" w14:textId="4F598BA5" w:rsidR="005B1BD1" w:rsidRPr="00BA2331" w:rsidRDefault="005B1BD1" w:rsidP="00C92F05">
      <w:pPr>
        <w:pStyle w:val="ProductList-ClauseHeading"/>
        <w:keepNext w:val="0"/>
      </w:pPr>
      <w:r>
        <w:t xml:space="preserve">Conditions concernant la Protection des Données Personnelles et la Sécurité de Visual Studio </w:t>
      </w:r>
      <w:r w:rsidR="006A240A">
        <w:t>App</w:t>
      </w:r>
      <w:r>
        <w:t xml:space="preserve"> Center Test</w:t>
      </w:r>
    </w:p>
    <w:p w14:paraId="03AC57DF" w14:textId="6CFBEBB0" w:rsidR="005B1BD1" w:rsidRPr="00BA2331" w:rsidRDefault="005B1BD1" w:rsidP="00C92F05">
      <w:pPr>
        <w:pStyle w:val="ProductList-Body"/>
      </w:pPr>
      <w:r>
        <w:t xml:space="preserve">La déclaration de confidentialité disponible à l’adresse </w:t>
      </w:r>
      <w:hyperlink r:id="rId52" w:history="1">
        <w:r w:rsidR="00FF5A1B">
          <w:rPr>
            <w:rStyle w:val="Hyperlink"/>
          </w:rPr>
          <w:t>https://aka.ms/actestprivacypolicy</w:t>
        </w:r>
      </w:hyperlink>
      <w:r>
        <w:t xml:space="preserve"> s’applique à l’utilisation, par le Client, de Visual Studio </w:t>
      </w:r>
      <w:r w:rsidR="006A240A">
        <w:t>App</w:t>
      </w:r>
      <w:r>
        <w:t xml:space="preserve"> Center Test. Le Client n’est pas autorisé à utiliser Visual Studio </w:t>
      </w:r>
      <w:r w:rsidR="006A240A">
        <w:t>App</w:t>
      </w:r>
      <w:r>
        <w:t xml:space="preserve"> Center Test pour stocker ou traiter des Données à Caractère Personnel. Pour plus d'informations, reportez-vous à la Documentation du Produit.</w:t>
      </w:r>
    </w:p>
    <w:p w14:paraId="05B3C328" w14:textId="77777777" w:rsidR="005B1BD1" w:rsidRPr="00BA2331" w:rsidRDefault="005B1BD1" w:rsidP="00C92F05">
      <w:pPr>
        <w:pStyle w:val="ProductList-Body"/>
      </w:pPr>
    </w:p>
    <w:p w14:paraId="5C529166" w14:textId="77777777" w:rsidR="005B1BD1" w:rsidRPr="00BA2331" w:rsidRDefault="005B1BD1" w:rsidP="00C92F05">
      <w:pPr>
        <w:pStyle w:val="ProductList-ClauseHeading"/>
        <w:keepNext w:val="0"/>
      </w:pPr>
      <w:r>
        <w:t>Utilisation pour le Développement et le Test</w:t>
      </w:r>
    </w:p>
    <w:p w14:paraId="66A0D4E9" w14:textId="64048FB4" w:rsidR="005B1BD1" w:rsidRPr="00BA2331" w:rsidRDefault="005B1BD1" w:rsidP="00C92F05">
      <w:pPr>
        <w:pStyle w:val="ProductList-Body"/>
      </w:pPr>
      <w:r>
        <w:t xml:space="preserve">Le Client n'est autorisé à accéder et à utiliser Visual Studio </w:t>
      </w:r>
      <w:r w:rsidR="006A240A">
        <w:t>App</w:t>
      </w:r>
      <w:r>
        <w:t xml:space="preserve"> Center que pour développer et tester les applications du Client. Un seul Utilisateur Titulaire d’une Licence peut accéder à tout moment à une machine virtuelle fournie par Visual Studio </w:t>
      </w:r>
      <w:r w:rsidR="006A240A">
        <w:t>App</w:t>
      </w:r>
      <w:r>
        <w:t xml:space="preserve"> Center.</w:t>
      </w:r>
    </w:p>
    <w:p w14:paraId="4314ED33" w14:textId="77777777" w:rsidR="005B1BD1" w:rsidRPr="00BA2331" w:rsidRDefault="005B1BD1" w:rsidP="00C92F05">
      <w:pPr>
        <w:pStyle w:val="ProductList-Body"/>
      </w:pPr>
    </w:p>
    <w:p w14:paraId="14DC8F5A" w14:textId="77777777" w:rsidR="005B1BD1" w:rsidRPr="00BA2331" w:rsidRDefault="005B1BD1" w:rsidP="00E7231E">
      <w:pPr>
        <w:pStyle w:val="ProductList-ClauseHeading"/>
        <w:keepNext w:val="0"/>
      </w:pPr>
      <w:r>
        <w:t>Développeur Autorisé</w:t>
      </w:r>
    </w:p>
    <w:p w14:paraId="6C7430A8" w14:textId="027C851F" w:rsidR="005B1BD1" w:rsidRPr="00BA2331" w:rsidRDefault="005B1BD1" w:rsidP="00C92F05">
      <w:pPr>
        <w:pStyle w:val="ProductList-Body"/>
      </w:pPr>
      <w:r>
        <w:t xml:space="preserve">Le Client désigne Microsoft comme son développeur autorisé des logiciels Apple inclus dans Visual Studio </w:t>
      </w:r>
      <w:r w:rsidR="006A240A">
        <w:t>App</w:t>
      </w:r>
      <w:r>
        <w:t xml:space="preserve"> Center. Microsoft s’engage à respecter les conditions d’utilisation de tout logiciel inclus dans Visual Studio </w:t>
      </w:r>
      <w:r w:rsidR="006A240A">
        <w:t>App</w:t>
      </w:r>
      <w:r>
        <w:t xml:space="preserve"> Center et à préserver la confidentialité de toute information confidentielle d’Apple à laquelle le Client a accès dans le cadre de Visual Studio </w:t>
      </w:r>
      <w:r w:rsidR="006A240A">
        <w:t>App</w:t>
      </w:r>
      <w:r>
        <w:t xml:space="preserve"> Center. </w:t>
      </w:r>
    </w:p>
    <w:p w14:paraId="407B8961" w14:textId="77777777" w:rsidR="005B1BD1" w:rsidRPr="00BA2331" w:rsidRDefault="005B1BD1" w:rsidP="00C92F05">
      <w:pPr>
        <w:pStyle w:val="ProductList-Body"/>
      </w:pPr>
    </w:p>
    <w:p w14:paraId="5E521AE3" w14:textId="77777777" w:rsidR="005B1BD1" w:rsidRPr="00BA2331" w:rsidRDefault="005B1BD1" w:rsidP="00C92F05">
      <w:pPr>
        <w:pStyle w:val="ProductList-ClauseHeading"/>
        <w:keepNext w:val="0"/>
      </w:pPr>
      <w:r>
        <w:t>Accès au Répertoire de Tiers</w:t>
      </w:r>
    </w:p>
    <w:p w14:paraId="0EDE6FB4" w14:textId="525F7633" w:rsidR="005B1BD1" w:rsidRPr="00BA2331" w:rsidRDefault="00580C10" w:rsidP="00C92F05">
      <w:pPr>
        <w:pStyle w:val="ProductList-Body"/>
      </w:pPr>
      <w:r>
        <w:t>Si le Client autorise Microsoft à accéder à son ou à ses comptes de répertoire de tiers, il accorde à Microsoft le droit d’analyser le(s) compte(s), y compris le contenu des répertoires publics et privés du Client</w:t>
      </w:r>
      <w:r w:rsidR="005B1BD1">
        <w:t>.</w:t>
      </w:r>
    </w:p>
    <w:p w14:paraId="0410B0EC"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13C4717" w14:textId="18ECAAB1" w:rsidR="00EB7841" w:rsidRPr="00B6653B" w:rsidRDefault="00EB7841" w:rsidP="00C92F05">
      <w:pPr>
        <w:pStyle w:val="ProductList-OfferingGroupHeading"/>
        <w:spacing w:after="80"/>
        <w:outlineLvl w:val="1"/>
        <w:rPr>
          <w:lang w:val="fr-FR"/>
        </w:rPr>
      </w:pPr>
      <w:bookmarkStart w:id="111" w:name="_Toc60076712"/>
      <w:r w:rsidRPr="00B6653B">
        <w:rPr>
          <w:lang w:val="fr-FR"/>
        </w:rPr>
        <w:t>Plans Microsoft Azure</w:t>
      </w:r>
      <w:bookmarkEnd w:id="97"/>
      <w:bookmarkEnd w:id="98"/>
      <w:bookmarkEnd w:id="111"/>
    </w:p>
    <w:p w14:paraId="208005BD" w14:textId="77777777" w:rsidR="00EB7841" w:rsidRDefault="00EB7841" w:rsidP="00C92F05">
      <w:pPr>
        <w:pStyle w:val="ProductList-Body"/>
        <w:tabs>
          <w:tab w:val="clear" w:pos="158"/>
          <w:tab w:val="left" w:pos="360"/>
        </w:tabs>
        <w:rPr>
          <w:b/>
          <w:color w:val="00188F"/>
        </w:rPr>
      </w:pPr>
      <w:r>
        <w:rPr>
          <w:b/>
          <w:color w:val="00188F"/>
        </w:rPr>
        <w:t>Avis</w:t>
      </w:r>
    </w:p>
    <w:p w14:paraId="6A68E8F7" w14:textId="1F094D0F" w:rsidR="00EB7841" w:rsidRPr="00AB267B" w:rsidRDefault="00EB7841" w:rsidP="00C92F05">
      <w:pPr>
        <w:pStyle w:val="ProductList-Body"/>
      </w:pPr>
      <w:r>
        <w:t xml:space="preserve">Les notifications relatives à Bing </w:t>
      </w:r>
      <w:proofErr w:type="spellStart"/>
      <w:r>
        <w:t>Maps</w:t>
      </w:r>
      <w:proofErr w:type="spellEnd"/>
      <w:r>
        <w:t xml:space="preserve"> figurant dans l’</w:t>
      </w:r>
      <w:hyperlink w:anchor="Attachment1" w:tooltip="Annexe 1 " w:history="1">
        <w:r>
          <w:rPr>
            <w:rStyle w:val="Hyperlink"/>
          </w:rPr>
          <w:t>Annexe 1</w:t>
        </w:r>
      </w:hyperlink>
      <w:r>
        <w:t xml:space="preserve"> s’appliquent.</w:t>
      </w:r>
    </w:p>
    <w:p w14:paraId="55BE4C9B" w14:textId="77777777" w:rsidR="00EB7841" w:rsidRPr="00246E42" w:rsidRDefault="00EB7841" w:rsidP="00C92F05">
      <w:pPr>
        <w:pStyle w:val="ProductList-Body"/>
        <w:rPr>
          <w:sz w:val="16"/>
        </w:rPr>
      </w:pPr>
    </w:p>
    <w:p w14:paraId="008DC056" w14:textId="77777777" w:rsidR="00EB7841" w:rsidRPr="00017A5A" w:rsidRDefault="00EB7841" w:rsidP="00C92F05">
      <w:pPr>
        <w:pStyle w:val="ProductList-Body"/>
        <w:tabs>
          <w:tab w:val="clear" w:pos="158"/>
          <w:tab w:val="left" w:pos="180"/>
        </w:tabs>
        <w:rPr>
          <w:b/>
          <w:color w:val="00188F"/>
        </w:rPr>
      </w:pPr>
      <w:r>
        <w:rPr>
          <w:b/>
          <w:color w:val="00188F"/>
        </w:rPr>
        <w:t>Suites de licences d’abonnement</w:t>
      </w:r>
    </w:p>
    <w:p w14:paraId="10B16DC2" w14:textId="170525D1" w:rsidR="00EB7841" w:rsidRPr="00EB7841" w:rsidRDefault="004B0CC7" w:rsidP="00C92F05">
      <w:pPr>
        <w:pStyle w:val="ProductList-Body"/>
      </w:pPr>
      <w:bookmarkStart w:id="112" w:name="_Hlk57196960"/>
      <w:r>
        <w:t>En plus des SL Utilisateur, reportez-vous à l’</w:t>
      </w:r>
      <w:hyperlink w:anchor="Annexe2" w:tooltip="Pièce jointe 2" w:history="1">
        <w:r>
          <w:rPr>
            <w:rStyle w:val="Hyperlink"/>
          </w:rPr>
          <w:t>Annexe 2</w:t>
        </w:r>
      </w:hyperlink>
      <w:r>
        <w:t xml:space="preserve"> pour les autres SL qui répondent aux exigences pour Azure Active Directory Premium, Microsoft Defender pour Identity, Azure Information Protection et Microsoft Intune</w:t>
      </w:r>
      <w:bookmarkEnd w:id="112"/>
      <w:r w:rsidR="00AD21CF">
        <w:t>.</w:t>
      </w:r>
    </w:p>
    <w:p w14:paraId="38ACE16A" w14:textId="121E30FD" w:rsidR="00AA1F22" w:rsidRPr="00F57501" w:rsidRDefault="00EB7841" w:rsidP="00C92F05">
      <w:pPr>
        <w:pStyle w:val="ProductList-Offering2Heading"/>
        <w:outlineLvl w:val="2"/>
        <w:rPr>
          <w:lang w:val="fr-FR"/>
        </w:rPr>
      </w:pPr>
      <w:r w:rsidRPr="006A240A">
        <w:rPr>
          <w:lang w:val="fr-FR"/>
        </w:rPr>
        <w:tab/>
      </w:r>
      <w:bookmarkStart w:id="113" w:name="_Toc60076713"/>
      <w:r w:rsidR="00AA1F22" w:rsidRPr="00F57501">
        <w:rPr>
          <w:lang w:val="fr-FR"/>
        </w:rPr>
        <w:t>Azure Active Directory Basic</w:t>
      </w:r>
      <w:bookmarkEnd w:id="99"/>
      <w:bookmarkEnd w:id="100"/>
      <w:bookmarkEnd w:id="113"/>
    </w:p>
    <w:bookmarkEnd w:id="101"/>
    <w:p w14:paraId="5B506BDC" w14:textId="77777777" w:rsidR="00AA1F22" w:rsidRPr="003C2FBE" w:rsidRDefault="00AA1F22" w:rsidP="00C92F05">
      <w:pPr>
        <w:pStyle w:val="ProductList-Body"/>
      </w:pPr>
      <w:r>
        <w:t xml:space="preserve">Le Client peut, grâce à la fonctionnalité d’Authentification unique, </w:t>
      </w:r>
      <w:proofErr w:type="spellStart"/>
      <w:r>
        <w:t>préintégrer</w:t>
      </w:r>
      <w:proofErr w:type="spellEnd"/>
      <w:r>
        <w:t xml:space="preserve"> jusqu’à 10 Applications SaaS/Applications Personnalisées par SL Utilisateur. Toutes les applications Microsoft et tierces sont prises en compte dans cette limite du nombre d’applications.</w:t>
      </w:r>
    </w:p>
    <w:bookmarkStart w:id="114" w:name="AzureActiveDirectoryPremium"/>
    <w:p w14:paraId="0F600363"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E7F146F" w14:textId="77777777" w:rsidR="00AA1F22" w:rsidRPr="00B6653B" w:rsidRDefault="00AA1F22" w:rsidP="00C92F05">
      <w:pPr>
        <w:pStyle w:val="ProductList-Offering2Heading"/>
        <w:outlineLvl w:val="2"/>
        <w:rPr>
          <w:lang w:val="fr-FR"/>
        </w:rPr>
      </w:pPr>
      <w:r w:rsidRPr="00B6653B">
        <w:rPr>
          <w:lang w:val="fr-FR"/>
        </w:rPr>
        <w:tab/>
      </w:r>
      <w:bookmarkStart w:id="115" w:name="_Toc459970715"/>
      <w:bookmarkStart w:id="116" w:name="_Toc457466429"/>
      <w:bookmarkStart w:id="117" w:name="_Toc60076714"/>
      <w:r w:rsidRPr="00B6653B">
        <w:rPr>
          <w:lang w:val="fr-FR"/>
        </w:rPr>
        <w:t>Azure Active Directory Premium</w:t>
      </w:r>
      <w:bookmarkEnd w:id="115"/>
      <w:bookmarkEnd w:id="116"/>
      <w:bookmarkEnd w:id="117"/>
    </w:p>
    <w:bookmarkEnd w:id="114"/>
    <w:p w14:paraId="5C3FBDD7" w14:textId="52190799" w:rsidR="00AA1F22" w:rsidRDefault="00AA1F22" w:rsidP="00C92F05">
      <w:pPr>
        <w:pStyle w:val="ProductList-Body"/>
      </w:pPr>
      <w:r>
        <w:t xml:space="preserve">Le Client peut, grâce à la fonctionnalité d’Authentification unique, </w:t>
      </w:r>
      <w:proofErr w:type="spellStart"/>
      <w:r>
        <w:t>préintégrer</w:t>
      </w:r>
      <w:proofErr w:type="spellEnd"/>
      <w:r>
        <w:t xml:space="preserve"> des Applications SaaS/Applications Personnalisées. Le Client n’est pas autorisé à copier ou distribuer des groupes de données (ou une partie d’un groupe de données) compris dans le logiciel Microsoft Identity Manager inclus avec une SL Utilisateur Microsoft Azure Active Directory Premium (P1 et P2).</w:t>
      </w:r>
    </w:p>
    <w:p w14:paraId="254552A6" w14:textId="6F806A84" w:rsidR="00D66BB0" w:rsidRDefault="00D66BB0" w:rsidP="00C92F05">
      <w:pPr>
        <w:pStyle w:val="ProductList-Body"/>
      </w:pPr>
    </w:p>
    <w:p w14:paraId="41D52851" w14:textId="77777777" w:rsidR="00D66BB0" w:rsidRDefault="00D66BB0" w:rsidP="00BC57DB">
      <w:pPr>
        <w:pStyle w:val="ProductList-ClauseHeading"/>
        <w:keepNext w:val="0"/>
      </w:pPr>
      <w:r>
        <w:t>Allocation d'Utilisateurs Externes</w:t>
      </w:r>
    </w:p>
    <w:p w14:paraId="297892FA" w14:textId="260A2490" w:rsidR="00D66BB0" w:rsidRPr="00534B01" w:rsidRDefault="00D87A8C" w:rsidP="00BC57DB">
      <w:pPr>
        <w:pStyle w:val="ProductList-Body"/>
      </w:pPr>
      <w:r w:rsidRPr="006C4988">
        <w:rPr>
          <w:rFonts w:ascii="Calibri" w:hAnsi="Calibri" w:cs="Calibri"/>
        </w:rPr>
        <w:t>Pour chaque SL Utilisateur (ou Suite de Licences d’Abonnement équivalente) que le Client attribue à utilisateur, le Client peut également autoriser jusqu’à cinq (5) Utilisateurs Externes supplémentaires à accéder au niveau de service Azure Active Directory correspondant. Cette option n’est pas disponible pour les nouveaux clients ni pour les clients utilisant (ou ayant utilisé) le service en vertu d’un nombre d’Utilisateurs Actifs par Mois.</w:t>
      </w:r>
    </w:p>
    <w:bookmarkStart w:id="118" w:name="AzureInformationProtectionPremium"/>
    <w:p w14:paraId="716EA28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2B909D3E" w14:textId="77777777" w:rsidR="00AA1F22" w:rsidRPr="00B6653B" w:rsidRDefault="00AA1F22" w:rsidP="004B0CC7">
      <w:pPr>
        <w:pStyle w:val="ProductList-Offering2Heading"/>
        <w:outlineLvl w:val="2"/>
        <w:rPr>
          <w:lang w:val="fr-FR"/>
        </w:rPr>
      </w:pPr>
      <w:r w:rsidRPr="00B6653B">
        <w:rPr>
          <w:lang w:val="fr-FR"/>
        </w:rPr>
        <w:tab/>
      </w:r>
      <w:bookmarkStart w:id="119" w:name="AzureRightsManagement"/>
      <w:bookmarkStart w:id="120" w:name="_Toc459970716"/>
      <w:bookmarkStart w:id="121" w:name="_Toc457466430"/>
      <w:bookmarkStart w:id="122" w:name="_Toc60076715"/>
      <w:r w:rsidRPr="00B6653B">
        <w:rPr>
          <w:lang w:val="fr-FR"/>
        </w:rPr>
        <w:t>Azure Information Protection</w:t>
      </w:r>
      <w:bookmarkEnd w:id="119"/>
      <w:r w:rsidRPr="00B6653B">
        <w:rPr>
          <w:lang w:val="fr-FR"/>
        </w:rPr>
        <w:t xml:space="preserve"> Premium</w:t>
      </w:r>
      <w:bookmarkEnd w:id="120"/>
      <w:bookmarkEnd w:id="121"/>
      <w:bookmarkEnd w:id="122"/>
    </w:p>
    <w:bookmarkEnd w:id="118"/>
    <w:p w14:paraId="65ED1622" w14:textId="2E8F3F54" w:rsidR="00AA1F22" w:rsidRPr="003C2FBE" w:rsidRDefault="00D51677" w:rsidP="00C92F05">
      <w:pPr>
        <w:pStyle w:val="ProductList-Body"/>
        <w:tabs>
          <w:tab w:val="clear" w:pos="158"/>
          <w:tab w:val="left" w:pos="360"/>
        </w:tabs>
      </w:pPr>
      <w:r>
        <w:rPr>
          <w:b/>
          <w:color w:val="00188F"/>
        </w:rPr>
        <w:t>Notifications</w:t>
      </w:r>
    </w:p>
    <w:p w14:paraId="5377028C" w14:textId="1411499C" w:rsidR="00AA1F22" w:rsidRPr="003C2FBE" w:rsidRDefault="00AA1F22" w:rsidP="00C92F05">
      <w:pPr>
        <w:pStyle w:val="ProductList-Body"/>
      </w:pPr>
      <w:r>
        <w:t xml:space="preserve">Les Notifications relatives à Bing </w:t>
      </w:r>
      <w:proofErr w:type="spellStart"/>
      <w:r>
        <w:t>Maps</w:t>
      </w:r>
      <w:proofErr w:type="spellEnd"/>
      <w:r>
        <w:t xml:space="preserve"> figurant dans </w:t>
      </w:r>
      <w:hyperlink w:anchor="Attachment1" w:tooltip="l’Annexe 1" w:history="1">
        <w:r w:rsidRPr="00487776">
          <w:rPr>
            <w:rStyle w:val="Hyperlink"/>
          </w:rPr>
          <w:t>l’Annexe 1</w:t>
        </w:r>
      </w:hyperlink>
      <w:r>
        <w:t xml:space="preserve"> s’appliquent.</w:t>
      </w:r>
    </w:p>
    <w:p w14:paraId="17A999CA" w14:textId="6404A234" w:rsidR="00AA1F22" w:rsidRPr="003C2FBE" w:rsidRDefault="00AA1F22" w:rsidP="00C92F05">
      <w:pPr>
        <w:pStyle w:val="ProductList-Body"/>
      </w:pPr>
      <w:r>
        <w:t xml:space="preserve">Tous les services de déploiement fournis au Client sont soumis à la Notification relative aux Services Professionnels de </w:t>
      </w:r>
      <w:hyperlink w:anchor="Attachment1" w:tooltip="l’Annexe 1" w:history="1">
        <w:r w:rsidRPr="00487776">
          <w:rPr>
            <w:rStyle w:val="Hyperlink"/>
          </w:rPr>
          <w:t>l’Annexe 1</w:t>
        </w:r>
      </w:hyperlink>
      <w:r>
        <w:t>.</w:t>
      </w:r>
    </w:p>
    <w:bookmarkStart w:id="123" w:name="_Toc388464308"/>
    <w:bookmarkStart w:id="124" w:name="Dynamics365"/>
    <w:bookmarkStart w:id="125" w:name="_Toc524436945"/>
    <w:bookmarkStart w:id="126" w:name="_Toc523239317"/>
    <w:bookmarkEnd w:id="102"/>
    <w:bookmarkEnd w:id="103"/>
    <w:bookmarkEnd w:id="104"/>
    <w:bookmarkEnd w:id="123"/>
    <w:p w14:paraId="027A634B" w14:textId="1BC4AB58" w:rsidR="00026A58" w:rsidRPr="003A416A"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bookmarkStart w:id="127" w:name="_Toc8395038"/>
      <w:bookmarkStart w:id="128" w:name="_Toc6563826"/>
      <w:bookmarkStart w:id="129" w:name="_Toc8749039"/>
      <w:bookmarkEnd w:id="124"/>
      <w:bookmarkEnd w:id="125"/>
      <w:bookmarkEnd w:id="126"/>
    </w:p>
    <w:p w14:paraId="59B78E4E" w14:textId="77777777" w:rsidR="00A823DD" w:rsidRPr="00E464DF" w:rsidRDefault="00A823DD" w:rsidP="00C92F05">
      <w:pPr>
        <w:pStyle w:val="ProductList-OfferingGroupHeading"/>
        <w:spacing w:after="80"/>
        <w:outlineLvl w:val="1"/>
      </w:pPr>
      <w:bookmarkStart w:id="130" w:name="_Toc5958166"/>
      <w:bookmarkStart w:id="131" w:name="_Toc17975729"/>
      <w:bookmarkStart w:id="132" w:name="_Toc60076716"/>
      <w:bookmarkEnd w:id="127"/>
      <w:bookmarkEnd w:id="128"/>
      <w:bookmarkEnd w:id="129"/>
      <w:r>
        <w:lastRenderedPageBreak/>
        <w:t>Services Microsoft Dynamics 365</w:t>
      </w:r>
      <w:bookmarkEnd w:id="130"/>
      <w:bookmarkEnd w:id="131"/>
      <w:bookmarkEnd w:id="132"/>
    </w:p>
    <w:p w14:paraId="71DB2711" w14:textId="77777777" w:rsidR="00A823DD" w:rsidRPr="00A8327A" w:rsidRDefault="00A823DD" w:rsidP="00C92F05">
      <w:pPr>
        <w:pStyle w:val="ProductList-Body"/>
        <w:rPr>
          <w:rFonts w:asciiTheme="majorHAnsi" w:hAnsiTheme="majorHAnsi"/>
          <w:sz w:val="16"/>
          <w:szCs w:val="16"/>
        </w:rPr>
        <w:sectPr w:rsidR="00A823DD" w:rsidRPr="00A8327A" w:rsidSect="002D39D9">
          <w:footerReference w:type="default" r:id="rId53"/>
          <w:footerReference w:type="first" r:id="rId54"/>
          <w:pgSz w:w="12240" w:h="15840"/>
          <w:pgMar w:top="1440" w:right="720" w:bottom="1440" w:left="720" w:header="720" w:footer="720" w:gutter="0"/>
          <w:cols w:space="720"/>
          <w:titlePg/>
          <w:docGrid w:linePitch="360"/>
        </w:sectPr>
      </w:pPr>
    </w:p>
    <w:p w14:paraId="27F70BEC" w14:textId="77777777" w:rsidR="009E213C" w:rsidRDefault="009E213C" w:rsidP="009E213C">
      <w:pPr>
        <w:pStyle w:val="ProductList-ClauseHeading"/>
        <w:keepNext w:val="0"/>
      </w:pPr>
      <w:r>
        <w:t>Notifications</w:t>
      </w:r>
    </w:p>
    <w:p w14:paraId="4B9117A1" w14:textId="77777777" w:rsidR="009E213C" w:rsidRPr="00AB267B" w:rsidRDefault="009E213C" w:rsidP="009E213C">
      <w:pPr>
        <w:pStyle w:val="ProductList-Body"/>
      </w:pPr>
      <w:r>
        <w:t xml:space="preserve">Les notifications relatives à Bing </w:t>
      </w:r>
      <w:proofErr w:type="spellStart"/>
      <w:r>
        <w:t>Maps</w:t>
      </w:r>
      <w:proofErr w:type="spellEnd"/>
      <w:r>
        <w:t xml:space="preserve"> et aux Services Professionnels figurant dans l’</w:t>
      </w:r>
      <w:hyperlink w:anchor="Annexe1" w:tooltip="Pièce jointe 1" w:history="1">
        <w:r>
          <w:rPr>
            <w:rStyle w:val="Hyperlink"/>
          </w:rPr>
          <w:t>Annexe 1</w:t>
        </w:r>
      </w:hyperlink>
      <w:r>
        <w:t xml:space="preserve"> s’appliquent. Tous les services d’intégration, de migration ou de déploiement fournis au Client sont soumis à la Notification relative aux Services Professionnels de l’</w:t>
      </w:r>
      <w:hyperlink w:anchor="Annexe1" w:tooltip="Pièce jointe 1" w:history="1">
        <w:r>
          <w:rPr>
            <w:rStyle w:val="Hyperlink"/>
          </w:rPr>
          <w:t>Annexe 1</w:t>
        </w:r>
      </w:hyperlink>
      <w:r>
        <w:t xml:space="preserve">. De plus, les Notifications relatives à l’encodage </w:t>
      </w:r>
      <w:proofErr w:type="spellStart"/>
      <w:r>
        <w:t>H.265</w:t>
      </w:r>
      <w:proofErr w:type="spellEnd"/>
      <w:r>
        <w:t xml:space="preserve">/HEVC Azure Media Services et aux normes visuelles </w:t>
      </w:r>
      <w:proofErr w:type="spellStart"/>
      <w:r>
        <w:t>H.264</w:t>
      </w:r>
      <w:proofErr w:type="spellEnd"/>
      <w:r>
        <w:t>/AVC, MPEG-4 Part 2 et aux normes vidéo VC-1 et MPEG-2 de l’</w:t>
      </w:r>
      <w:hyperlink w:anchor="Annexe1" w:tooltip="Pièce jointe 1" w:history="1">
        <w:r>
          <w:rPr>
            <w:rStyle w:val="Hyperlink"/>
          </w:rPr>
          <w:t>Annexe 1</w:t>
        </w:r>
      </w:hyperlink>
      <w:r>
        <w:t xml:space="preserve"> s’appliquent uniquement à Dynamics 365 Commerce.</w:t>
      </w:r>
    </w:p>
    <w:p w14:paraId="18444C7D" w14:textId="77777777" w:rsidR="009E213C" w:rsidRDefault="009E213C" w:rsidP="009E213C">
      <w:pPr>
        <w:pStyle w:val="ProductList-Body"/>
      </w:pPr>
    </w:p>
    <w:p w14:paraId="0F371874" w14:textId="77777777" w:rsidR="009E213C" w:rsidRPr="000A5E8A" w:rsidRDefault="009E213C" w:rsidP="009E213C">
      <w:pPr>
        <w:pStyle w:val="ProductList-ClauseHeading"/>
        <w:keepNext w:val="0"/>
      </w:pPr>
      <w:r>
        <w:t>Utilisateurs Externes</w:t>
      </w:r>
    </w:p>
    <w:p w14:paraId="67172674" w14:textId="77777777" w:rsidR="000E1B6E" w:rsidRPr="0059513D" w:rsidRDefault="000E1B6E" w:rsidP="000E1B6E">
      <w:pPr>
        <w:pStyle w:val="ProductList-Body"/>
        <w:tabs>
          <w:tab w:val="clear" w:pos="158"/>
          <w:tab w:val="left" w:pos="360"/>
        </w:tabs>
      </w:pPr>
      <w:r>
        <w:t xml:space="preserve">Les Utilisateurs Externes des Services Dynamics 365 peuvent accéder au Service en Ligne sans SL. Cette exemption ne s’applique pas aux (1) prestataires ou représentants du Client ou de ses Affiliés, ou (2) aux Utilisateurs Externes utilisant les clients Dynamics 365 avec les Services Dynamics 365 autres que les services ou les composants inclus dans Dynamics 365 </w:t>
      </w:r>
      <w:proofErr w:type="spellStart"/>
      <w:r>
        <w:t>Supply</w:t>
      </w:r>
      <w:proofErr w:type="spellEnd"/>
      <w:r>
        <w:t xml:space="preserve"> Chain Management, Dynamics 365 Finance, Dynamics 365 Commerce, Dynamics 365 Human </w:t>
      </w:r>
      <w:proofErr w:type="spellStart"/>
      <w:r>
        <w:t>Resources</w:t>
      </w:r>
      <w:proofErr w:type="spellEnd"/>
      <w:r>
        <w:t>, ou Dynamics 365 Project Operations.</w:t>
      </w:r>
    </w:p>
    <w:p w14:paraId="7E2B12AB" w14:textId="77777777" w:rsidR="000E1B6E" w:rsidRPr="0059513D" w:rsidRDefault="000E1B6E" w:rsidP="000E1B6E">
      <w:pPr>
        <w:pStyle w:val="ProductList-Body"/>
        <w:tabs>
          <w:tab w:val="clear" w:pos="158"/>
          <w:tab w:val="left" w:pos="360"/>
        </w:tabs>
      </w:pPr>
    </w:p>
    <w:p w14:paraId="557824DA" w14:textId="77777777" w:rsidR="000E1B6E" w:rsidRPr="0059513D" w:rsidRDefault="000E1B6E" w:rsidP="000E1B6E">
      <w:pPr>
        <w:pStyle w:val="ProductList-ClauseHeading"/>
        <w:keepNext w:val="0"/>
      </w:pPr>
      <w:r>
        <w:t>Portail Administration</w:t>
      </w:r>
    </w:p>
    <w:p w14:paraId="7D2AAD69" w14:textId="77777777" w:rsidR="000E1B6E" w:rsidRPr="0059513D" w:rsidRDefault="000E1B6E" w:rsidP="000E1B6E">
      <w:pPr>
        <w:pStyle w:val="ProductList-Body"/>
      </w:pPr>
      <w:r>
        <w:t xml:space="preserve">Les clients titulaires de SL Dynamics 365 </w:t>
      </w:r>
      <w:proofErr w:type="spellStart"/>
      <w:r>
        <w:t>Supply</w:t>
      </w:r>
      <w:proofErr w:type="spellEnd"/>
      <w:r>
        <w:t xml:space="preserve"> Chain Management, Dynamics 365 Finance, Dynamics 365 Commerce ou Dynamics 365 Human </w:t>
      </w:r>
      <w:proofErr w:type="spellStart"/>
      <w:r>
        <w:t>Resources</w:t>
      </w:r>
      <w:proofErr w:type="spellEnd"/>
      <w:r>
        <w:t xml:space="preserve">, ou Dynamics 365 Project Operations peuvent déployer et gérer le Service en Ligne via Microsoft Dynamics </w:t>
      </w:r>
      <w:proofErr w:type="spellStart"/>
      <w:r>
        <w:t>Lifecycle</w:t>
      </w:r>
      <w:proofErr w:type="spellEnd"/>
      <w:r>
        <w:t xml:space="preserve"> Services (ou son successeur), qui est soumis à des conditions distinctes.</w:t>
      </w:r>
    </w:p>
    <w:p w14:paraId="694B9CC3" w14:textId="77777777" w:rsidR="000E1B6E" w:rsidRPr="0059513D" w:rsidRDefault="000E1B6E" w:rsidP="000E1B6E">
      <w:pPr>
        <w:pStyle w:val="ProductList-Body"/>
      </w:pPr>
    </w:p>
    <w:p w14:paraId="14C9DC5A" w14:textId="77777777" w:rsidR="000E1B6E" w:rsidRPr="0059513D" w:rsidRDefault="000E1B6E" w:rsidP="000E1B6E">
      <w:pPr>
        <w:pStyle w:val="ProductList-ClauseHeading"/>
        <w:keepNext w:val="0"/>
      </w:pPr>
      <w:r>
        <w:t>Déploiements mixtes de services Dynamics 365</w:t>
      </w:r>
    </w:p>
    <w:p w14:paraId="1F1737AC" w14:textId="77777777" w:rsidR="000E1B6E" w:rsidRPr="0059513D" w:rsidRDefault="000E1B6E" w:rsidP="000E1B6E">
      <w:pPr>
        <w:pStyle w:val="ProductList-Body"/>
      </w:pPr>
      <w:r>
        <w:t xml:space="preserve">Les Clients peuvent combiner (i) des licences Dynamics 365 Sales Professional et Enterprise, (ii) des licences Dynamics 365 Customer Service Professional et Enterprise ou (ii) des licences Dynamics 365 Business Central et l’un des éléments suivants : Licences Dynamics 365 Finance, Dynamics 365 </w:t>
      </w:r>
      <w:proofErr w:type="spellStart"/>
      <w:r>
        <w:t>Supply</w:t>
      </w:r>
      <w:proofErr w:type="spellEnd"/>
      <w:r>
        <w:t xml:space="preserve"> Chain Management ou Dynamics 365 Project Operations si,</w:t>
      </w:r>
    </w:p>
    <w:p w14:paraId="58BF8631"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Chaque Service en Ligne est déployé sous une instance distincte et</w:t>
      </w:r>
    </w:p>
    <w:p w14:paraId="468BF54B" w14:textId="77777777" w:rsidR="000E1B6E" w:rsidRPr="0059513D" w:rsidRDefault="000E1B6E" w:rsidP="000E1B6E">
      <w:pPr>
        <w:pStyle w:val="ProductList-Body"/>
        <w:numPr>
          <w:ilvl w:val="0"/>
          <w:numId w:val="9"/>
        </w:numPr>
        <w:tabs>
          <w:tab w:val="clear" w:pos="158"/>
          <w:tab w:val="left" w:pos="360"/>
          <w:tab w:val="left" w:pos="720"/>
          <w:tab w:val="left" w:pos="1080"/>
        </w:tabs>
      </w:pPr>
      <w:r>
        <w:rPr>
          <w:szCs w:val="18"/>
        </w:rPr>
        <w:t>les utilisateurs sous Licence accèdent uniquement aux instances auxquelles ils ont droit.</w:t>
      </w:r>
    </w:p>
    <w:p w14:paraId="024E22E1" w14:textId="77777777" w:rsidR="000E1B6E" w:rsidRPr="0059513D" w:rsidRDefault="000E1B6E" w:rsidP="000E1B6E">
      <w:pPr>
        <w:pStyle w:val="ProductList-Body"/>
      </w:pPr>
    </w:p>
    <w:p w14:paraId="0A9CC30B" w14:textId="77777777" w:rsidR="000E1B6E" w:rsidRPr="0059513D" w:rsidRDefault="000E1B6E" w:rsidP="000E1B6E">
      <w:pPr>
        <w:pStyle w:val="ProductList-ClauseHeading"/>
        <w:keepNext w:val="0"/>
      </w:pPr>
      <w:r>
        <w:t>Déploiements mixtes de services Dynamics 365 Business Central</w:t>
      </w:r>
    </w:p>
    <w:p w14:paraId="3AF34468" w14:textId="77777777" w:rsidR="000E1B6E" w:rsidRPr="0059513D" w:rsidRDefault="000E1B6E" w:rsidP="000E1B6E">
      <w:pPr>
        <w:pStyle w:val="ProductList-Body"/>
      </w:pPr>
      <w:r>
        <w:t>Les Clients ne sont pas autorisés à combiner des licences Dynamics 365 Business Central Premium et Dynamics 365 Business Central Essentials sur le même tenant.</w:t>
      </w:r>
    </w:p>
    <w:p w14:paraId="21941839" w14:textId="77777777" w:rsidR="000E1B6E" w:rsidRPr="0059513D" w:rsidRDefault="000E1B6E" w:rsidP="000E1B6E">
      <w:pPr>
        <w:pStyle w:val="ProductList-ClauseHeading"/>
        <w:keepNext w:val="0"/>
        <w:tabs>
          <w:tab w:val="clear" w:pos="360"/>
          <w:tab w:val="left" w:pos="0"/>
        </w:tabs>
        <w:ind w:left="360" w:hanging="360"/>
      </w:pPr>
    </w:p>
    <w:p w14:paraId="49721414" w14:textId="77777777" w:rsidR="000E1B6E" w:rsidRPr="0059513D" w:rsidRDefault="000E1B6E" w:rsidP="000E1B6E">
      <w:pPr>
        <w:pStyle w:val="ProductList-ClauseHeading"/>
        <w:keepNext w:val="0"/>
        <w:tabs>
          <w:tab w:val="clear" w:pos="360"/>
          <w:tab w:val="left" w:pos="0"/>
        </w:tabs>
        <w:ind w:left="360" w:hanging="360"/>
      </w:pPr>
      <w:r>
        <w:t>Dynamics 365 Marketing</w:t>
      </w:r>
    </w:p>
    <w:p w14:paraId="38792725" w14:textId="77777777" w:rsidR="000E1B6E" w:rsidRPr="0059513D" w:rsidRDefault="000E1B6E" w:rsidP="000E1B6E">
      <w:pPr>
        <w:pStyle w:val="ProductList-Body"/>
        <w:tabs>
          <w:tab w:val="clear" w:pos="158"/>
          <w:tab w:val="left" w:pos="90"/>
          <w:tab w:val="left" w:pos="270"/>
        </w:tabs>
        <w:ind w:left="518" w:hanging="360"/>
      </w:pPr>
      <w:r>
        <w:rPr>
          <w:b/>
          <w:bCs/>
          <w:color w:val="0072C6"/>
        </w:rPr>
        <w:t>Lois, réglementations et normes de l’industrie en matière de promotion</w:t>
      </w:r>
    </w:p>
    <w:p w14:paraId="1ADF9527" w14:textId="77777777" w:rsidR="000E1B6E" w:rsidRPr="0059513D" w:rsidRDefault="000E1B6E" w:rsidP="000E1B6E">
      <w:pPr>
        <w:pStyle w:val="ProductList-Body"/>
        <w:tabs>
          <w:tab w:val="clear" w:pos="158"/>
          <w:tab w:val="left" w:pos="90"/>
          <w:tab w:val="left" w:pos="270"/>
        </w:tabs>
        <w:ind w:left="180"/>
      </w:pPr>
      <w:r>
        <w:t xml:space="preserve">Microsoft n’assume aucune responsabilité quant au respect par le Client de toute loi, réglementation ou norme de l’industrie applicable régissant la transmission par le Client de communications promotionnelles. </w:t>
      </w:r>
    </w:p>
    <w:p w14:paraId="0E69C36D" w14:textId="77777777" w:rsidR="000E1B6E" w:rsidRPr="0059513D" w:rsidRDefault="000E1B6E" w:rsidP="000E1B6E">
      <w:pPr>
        <w:pStyle w:val="ProductList-Body"/>
      </w:pPr>
    </w:p>
    <w:p w14:paraId="0A7AE04D" w14:textId="77777777" w:rsidR="000E1B6E" w:rsidRPr="0059513D" w:rsidRDefault="000E1B6E" w:rsidP="000E1B6E">
      <w:pPr>
        <w:pStyle w:val="ProductList-ClauseHeading"/>
        <w:keepNext w:val="0"/>
      </w:pPr>
      <w:r>
        <w:t xml:space="preserve">Code source de Dynamics 365 </w:t>
      </w:r>
      <w:proofErr w:type="spellStart"/>
      <w:r>
        <w:t>Supply</w:t>
      </w:r>
      <w:proofErr w:type="spellEnd"/>
      <w:r>
        <w:t xml:space="preserve"> Chain Management, Finance, Commerce, et Project Operations</w:t>
      </w:r>
    </w:p>
    <w:p w14:paraId="64EF62C7" w14:textId="26FBAA30" w:rsidR="009E213C" w:rsidRDefault="000E1B6E" w:rsidP="000E1B6E">
      <w:pPr>
        <w:pStyle w:val="ProductList-Body"/>
        <w:tabs>
          <w:tab w:val="clear" w:pos="158"/>
          <w:tab w:val="left" w:pos="360"/>
        </w:tabs>
        <w:rPr>
          <w:strike/>
        </w:rPr>
      </w:pPr>
      <w:r>
        <w:t xml:space="preserve">Le Client peut modifier pour son utilisation interne le code source de la couche d’application X++ pour Dynamics 365 </w:t>
      </w:r>
      <w:proofErr w:type="spellStart"/>
      <w:r>
        <w:t>Supply</w:t>
      </w:r>
      <w:proofErr w:type="spellEnd"/>
      <w:r>
        <w:t xml:space="preserve"> Chain Management, Dynamics 365 Finance, Dynamics 365 for Commerce, ou Dynamics 365 Project Operations</w:t>
      </w:r>
      <w:r w:rsidR="009E213C">
        <w:t xml:space="preserve">. </w:t>
      </w:r>
    </w:p>
    <w:p w14:paraId="4EAD5DF5" w14:textId="77777777" w:rsidR="009E213C" w:rsidRPr="007F1B5F" w:rsidRDefault="009E213C" w:rsidP="009E213C">
      <w:pPr>
        <w:pStyle w:val="ProductList-Body"/>
        <w:tabs>
          <w:tab w:val="clear" w:pos="158"/>
          <w:tab w:val="left" w:pos="360"/>
        </w:tabs>
      </w:pPr>
    </w:p>
    <w:p w14:paraId="6BFA6EE5" w14:textId="77777777" w:rsidR="009E213C" w:rsidRDefault="009E213C" w:rsidP="009E213C">
      <w:pPr>
        <w:pStyle w:val="ProductList-ClauseHeading"/>
        <w:keepNext w:val="0"/>
      </w:pPr>
      <w:r>
        <w:t>Droits d’Utilisation du Serveur pour les SL Utilisateur Dynamics 365, les SL Utilisateur au titre de la SA et les SL Utilisateur Module Complémentaire</w:t>
      </w:r>
    </w:p>
    <w:p w14:paraId="017D40CE" w14:textId="77777777" w:rsidR="009E213C" w:rsidRDefault="009E213C" w:rsidP="009E213C">
      <w:pPr>
        <w:pStyle w:val="ProductList-Body"/>
      </w:pPr>
      <w:r>
        <w:t xml:space="preserve">Les dispositions relatives aux droits d’utilisation du serveur ci-dessous ne s’appliquent pas aux Clients titulaires d’une licence pour Dynamics 365 Sales Professional, Dynamics 365 Customer Service Professional, Dynamics 365 Marketing, Dynamics 365 Human </w:t>
      </w:r>
      <w:proofErr w:type="spellStart"/>
      <w:r>
        <w:t>Resources</w:t>
      </w:r>
      <w:proofErr w:type="spellEnd"/>
      <w:r>
        <w:t xml:space="preserve"> ou aux Clients titulaires d’une licence pour les services en ligne Dynamics 365 en Licence Open, Open Value et Open Value </w:t>
      </w:r>
      <w:proofErr w:type="spellStart"/>
      <w:r>
        <w:t>Subscription</w:t>
      </w:r>
      <w:proofErr w:type="spellEnd"/>
      <w:r>
        <w:t>.</w:t>
      </w:r>
    </w:p>
    <w:p w14:paraId="06415A74" w14:textId="77777777" w:rsidR="000B4B3C" w:rsidRDefault="000B4B3C" w:rsidP="009E213C">
      <w:pPr>
        <w:pStyle w:val="ProductList-Body"/>
        <w:ind w:left="180"/>
        <w:rPr>
          <w:b/>
          <w:color w:val="0072C6"/>
        </w:rPr>
      </w:pPr>
    </w:p>
    <w:p w14:paraId="3D2BCAD2" w14:textId="240C4860" w:rsidR="009E213C" w:rsidRPr="002C6BAD" w:rsidRDefault="009E213C" w:rsidP="00BC57DB">
      <w:pPr>
        <w:pStyle w:val="ProductList-Body"/>
        <w:ind w:left="187"/>
        <w:rPr>
          <w:b/>
          <w:color w:val="0072C6"/>
        </w:rPr>
      </w:pPr>
      <w:r>
        <w:rPr>
          <w:b/>
          <w:color w:val="0072C6"/>
        </w:rPr>
        <w:t>Serveur sur site Dynamics 365 for Operations</w:t>
      </w:r>
    </w:p>
    <w:p w14:paraId="10F9C106" w14:textId="5410A5AB" w:rsidR="00A823DD" w:rsidRPr="00E464DF" w:rsidRDefault="009E213C" w:rsidP="009E213C">
      <w:pPr>
        <w:pStyle w:val="ProductList-Body"/>
        <w:ind w:left="180"/>
      </w:pPr>
      <w:r>
        <w:t xml:space="preserve">Les Clients disposant d’abonnements actifs pour Dynamics 365 </w:t>
      </w:r>
      <w:proofErr w:type="spellStart"/>
      <w:r>
        <w:t>Supply</w:t>
      </w:r>
      <w:proofErr w:type="spellEnd"/>
      <w:r>
        <w:t xml:space="preserve"> Chain Management, Dynamics 365 Finance ou Dynamics 365 Commerce peuvent</w:t>
      </w:r>
      <w:r w:rsidR="00A823DD">
        <w:t>:</w:t>
      </w:r>
    </w:p>
    <w:p w14:paraId="586ECAA9" w14:textId="77777777" w:rsidR="00A823DD" w:rsidRPr="00E464DF" w:rsidRDefault="00A823DD" w:rsidP="00DD45D6">
      <w:pPr>
        <w:pStyle w:val="ProductList-Body"/>
        <w:numPr>
          <w:ilvl w:val="0"/>
          <w:numId w:val="5"/>
        </w:numPr>
        <w:tabs>
          <w:tab w:val="clear" w:pos="158"/>
          <w:tab w:val="left" w:pos="360"/>
          <w:tab w:val="left" w:pos="720"/>
        </w:tabs>
        <w:ind w:left="720" w:right="-72"/>
      </w:pPr>
      <w:r>
        <w:t>installer un nombre quelconque de copies du logiciel Dynamics 365 for Operations Server sur un serveur réseau ou des serveurs partagés ;</w:t>
      </w:r>
    </w:p>
    <w:p w14:paraId="2D619A2D" w14:textId="77777777" w:rsidR="00A823DD" w:rsidRPr="00E464DF" w:rsidRDefault="00A823DD" w:rsidP="00DD45D6">
      <w:pPr>
        <w:pStyle w:val="ProductList-Body"/>
        <w:numPr>
          <w:ilvl w:val="0"/>
          <w:numId w:val="5"/>
        </w:numPr>
        <w:tabs>
          <w:tab w:val="left" w:pos="360"/>
          <w:tab w:val="left" w:pos="720"/>
        </w:tabs>
        <w:ind w:left="720"/>
      </w:pPr>
      <w:r>
        <w:t xml:space="preserve">installer et utiliser le logiciel Dynamics AX 2012 </w:t>
      </w:r>
      <w:proofErr w:type="spellStart"/>
      <w:r>
        <w:t>R3</w:t>
      </w:r>
      <w:proofErr w:type="spellEnd"/>
      <w:r>
        <w:t xml:space="preserve"> Server à la place de Dynamic 365 for Operations Server ;</w:t>
      </w:r>
    </w:p>
    <w:p w14:paraId="14646F97" w14:textId="77777777" w:rsidR="00A823DD" w:rsidRPr="00E464DF" w:rsidRDefault="00A823DD" w:rsidP="00DD45D6">
      <w:pPr>
        <w:pStyle w:val="ProductList-Body"/>
        <w:numPr>
          <w:ilvl w:val="0"/>
          <w:numId w:val="5"/>
        </w:numPr>
        <w:tabs>
          <w:tab w:val="clear" w:pos="158"/>
          <w:tab w:val="left" w:pos="360"/>
          <w:tab w:val="left" w:pos="720"/>
        </w:tabs>
        <w:ind w:left="720"/>
      </w:pPr>
      <w:r>
        <w:t>restreindre l'accès au logiciel serveur aux utilisateurs et aux dispositifs détenteurs d'une SL éligible ;</w:t>
      </w:r>
    </w:p>
    <w:p w14:paraId="6C19B305" w14:textId="77777777" w:rsidR="00A823DD" w:rsidRPr="00E464DF" w:rsidRDefault="00A823DD" w:rsidP="00DD45D6">
      <w:pPr>
        <w:pStyle w:val="ProductList-Body"/>
        <w:numPr>
          <w:ilvl w:val="0"/>
          <w:numId w:val="5"/>
        </w:numPr>
        <w:tabs>
          <w:tab w:val="clear" w:pos="158"/>
          <w:tab w:val="left" w:pos="360"/>
          <w:tab w:val="left" w:pos="720"/>
        </w:tabs>
        <w:ind w:left="720"/>
      </w:pPr>
      <w:r>
        <w:t>recevoir et utiliser des mises à jour relatives aux exigences en matière d'exigences fiscales et réglementaires sur le logiciel serveur ; et</w:t>
      </w:r>
    </w:p>
    <w:p w14:paraId="30F5A561" w14:textId="77777777" w:rsidR="00A823DD" w:rsidRPr="00E464DF" w:rsidRDefault="00A823DD" w:rsidP="00DD45D6">
      <w:pPr>
        <w:pStyle w:val="ProductList-Body"/>
        <w:numPr>
          <w:ilvl w:val="0"/>
          <w:numId w:val="5"/>
        </w:numPr>
        <w:tabs>
          <w:tab w:val="clear" w:pos="158"/>
          <w:tab w:val="left" w:pos="360"/>
          <w:tab w:val="left" w:pos="720"/>
        </w:tabs>
        <w:ind w:left="720"/>
      </w:pPr>
      <w:r>
        <w:t>modifier ou créer des œuvres dérivées de plug-ins, runtime et autres composants identifiés dans la documentation papier ou en ligne et utiliser ces œuvres dérivées, mais uniquement avec le logiciel serveur et seulement pour les besoins internes du Client.</w:t>
      </w:r>
    </w:p>
    <w:p w14:paraId="5AD636B4" w14:textId="77777777" w:rsidR="00A823DD" w:rsidRPr="00E464DF" w:rsidRDefault="00A823DD" w:rsidP="00C92F05">
      <w:pPr>
        <w:pStyle w:val="ProductList-Body"/>
      </w:pPr>
    </w:p>
    <w:p w14:paraId="66FD87A2" w14:textId="77777777" w:rsidR="00A823DD" w:rsidRPr="00E464DF" w:rsidRDefault="00A823DD" w:rsidP="00500AFA">
      <w:pPr>
        <w:pStyle w:val="ProductList-Body"/>
        <w:tabs>
          <w:tab w:val="clear" w:pos="158"/>
          <w:tab w:val="left" w:pos="180"/>
        </w:tabs>
        <w:ind w:left="187"/>
      </w:pPr>
      <w:r>
        <w:rPr>
          <w:b/>
          <w:color w:val="0072C6"/>
        </w:rPr>
        <w:t>Serveur sur site Dynamics 365</w:t>
      </w:r>
    </w:p>
    <w:p w14:paraId="27492F70" w14:textId="77777777" w:rsidR="00A823DD" w:rsidRPr="00E464DF" w:rsidRDefault="00A823DD" w:rsidP="00C92F05">
      <w:pPr>
        <w:pStyle w:val="ProductList-Body"/>
        <w:ind w:left="180"/>
      </w:pPr>
      <w:r>
        <w:t>Les Clients disposant d’abonnements actifs pour Dynamics 365 Sales Enterprise, Dynamics 365 Customer Service Enterprise ou Dynamics 365 Field Service peuvent,</w:t>
      </w:r>
    </w:p>
    <w:p w14:paraId="3DADB082" w14:textId="77777777" w:rsidR="00A823DD" w:rsidRPr="00E464DF" w:rsidRDefault="00A823DD" w:rsidP="00DD45D6">
      <w:pPr>
        <w:pStyle w:val="ProductList-Body"/>
        <w:numPr>
          <w:ilvl w:val="0"/>
          <w:numId w:val="8"/>
        </w:numPr>
      </w:pPr>
      <w:r>
        <w:lastRenderedPageBreak/>
        <w:t>installer un nombre quelconque de copies du serveur Dynamics 365 (sur site) sur un serveur réseau ou des serveurs partagés ;</w:t>
      </w:r>
    </w:p>
    <w:p w14:paraId="4B593661" w14:textId="77777777" w:rsidR="00A823DD" w:rsidRPr="00E464DF" w:rsidRDefault="00A823DD" w:rsidP="00DD45D6">
      <w:pPr>
        <w:pStyle w:val="ProductList-Body"/>
        <w:numPr>
          <w:ilvl w:val="0"/>
          <w:numId w:val="8"/>
        </w:numPr>
      </w:pPr>
      <w:r>
        <w:t>installer le logiciel Dynamics CRM 2016 Server à la place de Dynamics 365 On-</w:t>
      </w:r>
      <w:proofErr w:type="spellStart"/>
      <w:r>
        <w:t>Premise</w:t>
      </w:r>
      <w:proofErr w:type="spellEnd"/>
      <w:r>
        <w:t xml:space="preserve"> Server ; </w:t>
      </w:r>
    </w:p>
    <w:p w14:paraId="38880832"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55AF41A7" w14:textId="77777777" w:rsidR="00A823DD" w:rsidRPr="00E464DF" w:rsidRDefault="00A823DD" w:rsidP="00DD45D6">
      <w:pPr>
        <w:pStyle w:val="ProductList-Body"/>
        <w:numPr>
          <w:ilvl w:val="0"/>
          <w:numId w:val="8"/>
        </w:numPr>
      </w:pPr>
      <w:r>
        <w:t>autoriser les utilisateurs et les dispositifs à qui l’une des Licences d’Accès Client (CAL) suivantes a été attribuée, à accéder à la version du logiciel serveur en vigueur à compter de la date d’entrée en vigueur de l’abonnement : CAL Dynamics 365 On-</w:t>
      </w:r>
      <w:proofErr w:type="spellStart"/>
      <w:r>
        <w:t>premises</w:t>
      </w:r>
      <w:proofErr w:type="spellEnd"/>
      <w:r>
        <w:t xml:space="preserve"> for Sales, Customer Service ou Team </w:t>
      </w:r>
      <w:proofErr w:type="spellStart"/>
      <w:r>
        <w:t>Members</w:t>
      </w:r>
      <w:proofErr w:type="spellEnd"/>
      <w:r>
        <w:t xml:space="preserve"> ; ou CAL Dynamics CRM. Les CAL attribuées aux utilisateurs et aux dispositifs avec une Software Assurance active sont autorisés à accéder aux nouvelles versions du logiciel serveur.</w:t>
      </w:r>
    </w:p>
    <w:p w14:paraId="3F767531" w14:textId="77777777" w:rsidR="00A823DD" w:rsidRPr="00E464DF" w:rsidRDefault="00A823DD" w:rsidP="00C92F05">
      <w:pPr>
        <w:pStyle w:val="ProductList-Body"/>
      </w:pPr>
    </w:p>
    <w:p w14:paraId="3E7AA441" w14:textId="77777777" w:rsidR="00A823DD" w:rsidRPr="00E464DF" w:rsidRDefault="00A823DD" w:rsidP="00C92F05">
      <w:pPr>
        <w:pStyle w:val="ProductList-Body"/>
        <w:tabs>
          <w:tab w:val="clear" w:pos="158"/>
          <w:tab w:val="left" w:pos="180"/>
        </w:tabs>
        <w:ind w:left="180"/>
      </w:pPr>
      <w:r>
        <w:rPr>
          <w:b/>
          <w:color w:val="0072C6"/>
        </w:rPr>
        <w:t>Dynamics 365 Business Central sur site</w:t>
      </w:r>
    </w:p>
    <w:p w14:paraId="01FC2816" w14:textId="77777777" w:rsidR="00A823DD" w:rsidRPr="00E464DF" w:rsidRDefault="00A823DD" w:rsidP="00C92F05">
      <w:pPr>
        <w:pStyle w:val="ProductList-Body"/>
        <w:ind w:left="180"/>
      </w:pPr>
      <w:r>
        <w:t>Les clients disposant d’abonnements Dynamics 365 Business Central peuvent :</w:t>
      </w:r>
    </w:p>
    <w:p w14:paraId="419A78A2" w14:textId="77777777" w:rsidR="00A823DD" w:rsidRPr="00E464DF" w:rsidRDefault="00A823DD" w:rsidP="00DD45D6">
      <w:pPr>
        <w:pStyle w:val="ProductList-Body"/>
        <w:numPr>
          <w:ilvl w:val="0"/>
          <w:numId w:val="8"/>
        </w:numPr>
      </w:pPr>
      <w:r>
        <w:t>installer un nombre quelconque de copies du logiciel sur site Dynamics 365 Business Central sur un serveur réseau ou des serveurs partagés ;</w:t>
      </w:r>
    </w:p>
    <w:p w14:paraId="5E12B1DF" w14:textId="77777777" w:rsidR="00A823DD" w:rsidRPr="00E464DF" w:rsidRDefault="00A823DD" w:rsidP="00DD45D6">
      <w:pPr>
        <w:pStyle w:val="ProductList-Body"/>
        <w:numPr>
          <w:ilvl w:val="0"/>
          <w:numId w:val="8"/>
        </w:numPr>
      </w:pPr>
      <w:r>
        <w:t>restreindre l’accès au logiciel serveur aux utilisateurs et aux dispositifs détenteurs d’une SL éligible ; et</w:t>
      </w:r>
    </w:p>
    <w:p w14:paraId="0E3EB2BF" w14:textId="77777777" w:rsidR="00A823DD" w:rsidRPr="00E464DF" w:rsidRDefault="00A823DD" w:rsidP="00DD45D6">
      <w:pPr>
        <w:pStyle w:val="ProductList-Body"/>
        <w:numPr>
          <w:ilvl w:val="0"/>
          <w:numId w:val="8"/>
        </w:numPr>
      </w:pPr>
      <w:r>
        <w:t xml:space="preserve">autoriser les utilisateurs et les dispositifs à qui l’une des Licences d’Accès Client (CAL) suivantes a été attribuée, à accéder à la version du logiciel serveur en vigueur à compter de la date d’entrée en vigueur de l’abonnement : CAL Dynamics 365 Business Central Premium, Essentials ou Team </w:t>
      </w:r>
      <w:proofErr w:type="spellStart"/>
      <w:r>
        <w:t>Member</w:t>
      </w:r>
      <w:proofErr w:type="spellEnd"/>
      <w:r>
        <w:t>. Les CAL attribuées aux utilisateurs et aux dispositifs avec un plan de maintenance actif sont autorisés à accéder aux nouvelles versions du logiciel serveur.</w:t>
      </w:r>
    </w:p>
    <w:p w14:paraId="165C1119" w14:textId="77777777" w:rsidR="00A823DD" w:rsidRPr="00E464DF" w:rsidRDefault="00A823DD" w:rsidP="00C92F05">
      <w:pPr>
        <w:pStyle w:val="ProductList-Body"/>
      </w:pPr>
    </w:p>
    <w:p w14:paraId="65089909" w14:textId="77777777" w:rsidR="00A823DD" w:rsidRPr="00E464DF" w:rsidRDefault="00A823DD" w:rsidP="00C92F05">
      <w:pPr>
        <w:pStyle w:val="ProductList-ClauseHeading"/>
        <w:keepNext w:val="0"/>
      </w:pPr>
      <w:r>
        <w:t>Solution Microsoft Relationship Sales</w:t>
      </w:r>
    </w:p>
    <w:p w14:paraId="64296AA9" w14:textId="55789CD3" w:rsidR="00A823DD" w:rsidRPr="00E464DF" w:rsidRDefault="00A823DD" w:rsidP="00C92F05">
      <w:pPr>
        <w:pStyle w:val="ProductList-Body"/>
      </w:pPr>
      <w:r>
        <w:t>La solution Microsoft Relationship Sales inclut Dynamics 365 Sales Enterprise et LinkedIn Sales Navigator Team ou Enterprise. LinkedIn Sales Navigator Team/Enterprise est destiné à l'usage exclusif de l'Utilisateur Titulaire d'une Licence de la solution Microsoft Relationship Sales pendant la durée de l'abonnement.</w:t>
      </w:r>
    </w:p>
    <w:p w14:paraId="28EA9C94" w14:textId="77777777" w:rsidR="000B4B3C" w:rsidRDefault="000B4B3C" w:rsidP="00C92F05">
      <w:pPr>
        <w:pStyle w:val="ProductList-Body"/>
        <w:ind w:left="180"/>
        <w:rPr>
          <w:b/>
          <w:color w:val="0072C6"/>
          <w:lang w:val="en-US"/>
        </w:rPr>
      </w:pPr>
    </w:p>
    <w:p w14:paraId="23EDCFC1" w14:textId="5F7F1236" w:rsidR="00A823DD" w:rsidRPr="006B234C" w:rsidRDefault="00A823DD" w:rsidP="00C92F05">
      <w:pPr>
        <w:pStyle w:val="ProductList-Body"/>
        <w:ind w:left="180"/>
        <w:rPr>
          <w:lang w:val="en-US"/>
        </w:rPr>
      </w:pPr>
      <w:r w:rsidRPr="006B234C">
        <w:rPr>
          <w:b/>
          <w:color w:val="0072C6"/>
          <w:lang w:val="en-US"/>
        </w:rPr>
        <w:t>LinkedIn Sales Navigator</w:t>
      </w:r>
    </w:p>
    <w:p w14:paraId="7547EA57" w14:textId="2F40D1A5" w:rsidR="00A823DD" w:rsidRPr="00E464DF" w:rsidRDefault="00580C10" w:rsidP="00C92F05">
      <w:pPr>
        <w:pStyle w:val="ProductList-Body"/>
        <w:ind w:left="180"/>
      </w:pPr>
      <w:r>
        <w:t xml:space="preserve">LinkedIn Sales Navigator est fourni par LinkedIn Corporation. Le Client est autorisé à utiliser le Service LinkedIn Sales Navigator uniquement pour générer des clients potentiels et non pour recruter. Chaque utilisateur de LinkedIn Sales Navigator doit être membre de LinkedIn et accepter d’être lié par le Contrat Utilisateur de LinkedIn disponible à l’adresse </w:t>
      </w:r>
      <w:hyperlink r:id="rId55" w:history="1">
        <w:r>
          <w:rPr>
            <w:rStyle w:val="Hyperlink"/>
          </w:rPr>
          <w:t>https://www.linkedin.com/legal/preview/user-agreement</w:t>
        </w:r>
      </w:hyperlink>
      <w:r>
        <w:t xml:space="preserve">. Nonobstant toute stipulation contraire dans le contrat de licence en volume du Client (y compris les présentes Conditions des Services en Ligne ou le DPA), la politique relative aux données personnelles de LinkedIn disponible à l’adresse </w:t>
      </w:r>
      <w:hyperlink r:id="rId56" w:history="1">
        <w:r>
          <w:rPr>
            <w:rStyle w:val="Hyperlink"/>
          </w:rPr>
          <w:t>https://www.linkedin.com/legal/privacy-policy</w:t>
        </w:r>
      </w:hyperlink>
      <w:r>
        <w:t xml:space="preserve"> s’appliquera à l’utilisation par le Client du service LinkedIn Sales Navigator. LinkedIn Corporation (en tant que responsable du traitement des données) et le Client (en tant qu’entité de contrôle des données) s’engagent à se conformer aux conditions du Contrat relatif au Traitement des Données, disponible à l’adresse </w:t>
      </w:r>
      <w:hyperlink r:id="rId57" w:history="1">
        <w:r>
          <w:rPr>
            <w:rStyle w:val="Hyperlink"/>
          </w:rPr>
          <w:t>https://legal.linkedin.com/dpa</w:t>
        </w:r>
      </w:hyperlink>
      <w:r w:rsidR="00A823DD">
        <w:t xml:space="preserve">. </w:t>
      </w:r>
    </w:p>
    <w:p w14:paraId="62F5F387" w14:textId="77777777" w:rsidR="00A823DD" w:rsidRPr="00E464DF" w:rsidRDefault="00A823DD" w:rsidP="00C92F05">
      <w:pPr>
        <w:pStyle w:val="ProductList-Body"/>
      </w:pPr>
    </w:p>
    <w:p w14:paraId="108C7FDA" w14:textId="77777777" w:rsidR="00A823DD" w:rsidRPr="00E464DF" w:rsidRDefault="00A823DD" w:rsidP="00C92F05">
      <w:pPr>
        <w:pStyle w:val="ProductList-ClauseHeading"/>
        <w:keepNext w:val="0"/>
      </w:pPr>
      <w:r>
        <w:t xml:space="preserve">Dynamics 365 Operations </w:t>
      </w:r>
      <w:proofErr w:type="spellStart"/>
      <w:r>
        <w:t>Order</w:t>
      </w:r>
      <w:proofErr w:type="spellEnd"/>
      <w:r>
        <w:t xml:space="preserve"> Lines</w:t>
      </w:r>
    </w:p>
    <w:p w14:paraId="791180B2" w14:textId="77777777" w:rsidR="00A823DD" w:rsidRPr="00E464DF" w:rsidRDefault="00A823DD" w:rsidP="00C92F05">
      <w:pPr>
        <w:pStyle w:val="ProductList-Body"/>
      </w:pPr>
      <w:r>
        <w:t>Aucune SL n'est requises pour que les utilisateurs ou les dispositifs exécutent de manière indirecte (pas via une interface utilisateur client) les types de transaction désignés dans le Guide de Licence de Dynamics 365 (</w:t>
      </w:r>
      <w:hyperlink r:id="rId58" w:history="1">
        <w:r>
          <w:rPr>
            <w:rStyle w:val="Hyperlink"/>
          </w:rPr>
          <w:t>https://go.microsoft.com/fwlink/?LinkId=866544&amp;clcid=0x409</w:t>
        </w:r>
      </w:hyperlink>
      <w:r>
        <w:t xml:space="preserve">). Le nombre de transactions autorisées est limité au nombre de lignes de commande concédées sous licence. </w:t>
      </w:r>
    </w:p>
    <w:p w14:paraId="2F8316D7" w14:textId="77777777" w:rsidR="00A823DD" w:rsidRPr="00E464DF" w:rsidRDefault="00A823DD" w:rsidP="00C92F05">
      <w:pPr>
        <w:pStyle w:val="ProductList-Body"/>
        <w:tabs>
          <w:tab w:val="clear" w:pos="158"/>
          <w:tab w:val="left" w:pos="90"/>
          <w:tab w:val="left" w:pos="270"/>
        </w:tabs>
      </w:pPr>
    </w:p>
    <w:p w14:paraId="530FF86B" w14:textId="77777777" w:rsidR="00A823DD" w:rsidRPr="00E464DF" w:rsidRDefault="00A823DD" w:rsidP="00C92F05">
      <w:pPr>
        <w:pStyle w:val="ProductList-ClauseHeading"/>
        <w:keepNext w:val="0"/>
      </w:pPr>
      <w:r>
        <w:t>Dynamics 365 Customer Insights</w:t>
      </w:r>
    </w:p>
    <w:p w14:paraId="26B9F132" w14:textId="77777777" w:rsidR="00A823DD" w:rsidRPr="00E464DF" w:rsidRDefault="00A823DD" w:rsidP="00C92F05">
      <w:pPr>
        <w:pStyle w:val="ProductList-Body"/>
        <w:tabs>
          <w:tab w:val="clear" w:pos="158"/>
          <w:tab w:val="left" w:pos="90"/>
          <w:tab w:val="left" w:pos="270"/>
        </w:tabs>
        <w:ind w:left="518" w:hanging="360"/>
      </w:pPr>
      <w:r>
        <w:rPr>
          <w:b/>
          <w:bCs/>
          <w:color w:val="0072C6"/>
        </w:rPr>
        <w:t>Données et renseignements fournis par Microsoft</w:t>
      </w:r>
    </w:p>
    <w:p w14:paraId="4666DA37" w14:textId="77777777" w:rsidR="00A823DD" w:rsidRPr="00E464DF" w:rsidRDefault="00A823DD" w:rsidP="00C92F05">
      <w:pPr>
        <w:pStyle w:val="ProductList-Body"/>
        <w:tabs>
          <w:tab w:val="clear" w:pos="158"/>
          <w:tab w:val="left" w:pos="90"/>
          <w:tab w:val="left" w:pos="270"/>
        </w:tabs>
        <w:ind w:left="158"/>
      </w:pPr>
      <w:r>
        <w:t>Dynamics 365 Customer Insights est susceptible d'inclure des données et des renseignements fournis par Microsoft (y compris, de manière non limitative, des données et des renseignements en matière de segments de marché et d'affinité à la marque), que le Client peut utiliser pour ses besoins professionnels internes uniquement.</w:t>
      </w:r>
    </w:p>
    <w:p w14:paraId="72CE3BA8" w14:textId="77777777" w:rsidR="00A823DD" w:rsidRPr="00E464DF" w:rsidRDefault="00A823DD" w:rsidP="00C92F05">
      <w:pPr>
        <w:pStyle w:val="ProductList-Body"/>
        <w:tabs>
          <w:tab w:val="clear" w:pos="158"/>
          <w:tab w:val="left" w:pos="90"/>
          <w:tab w:val="left" w:pos="270"/>
        </w:tabs>
        <w:ind w:left="360" w:hanging="360"/>
      </w:pPr>
    </w:p>
    <w:p w14:paraId="6CD38767" w14:textId="77777777" w:rsidR="00A823DD" w:rsidRPr="00E464DF" w:rsidRDefault="00A823DD" w:rsidP="00BC57DB">
      <w:pPr>
        <w:pStyle w:val="ProductList-ClauseHeading"/>
        <w:keepNext w:val="0"/>
        <w:tabs>
          <w:tab w:val="clear" w:pos="360"/>
          <w:tab w:val="left" w:pos="0"/>
        </w:tabs>
        <w:ind w:left="360" w:hanging="360"/>
      </w:pPr>
      <w:r>
        <w:t xml:space="preserve">Dynamics 365 </w:t>
      </w:r>
      <w:proofErr w:type="spellStart"/>
      <w:r>
        <w:t>Fraud</w:t>
      </w:r>
      <w:proofErr w:type="spellEnd"/>
      <w:r>
        <w:t xml:space="preserve"> Protection</w:t>
      </w:r>
    </w:p>
    <w:p w14:paraId="7EA26652" w14:textId="0F252864" w:rsidR="00A823DD" w:rsidRPr="00E464DF" w:rsidRDefault="00580C10" w:rsidP="00C92F05">
      <w:pPr>
        <w:pStyle w:val="ProductList-Body"/>
      </w:pPr>
      <w:r w:rsidRPr="00FF3ACD">
        <w:rPr>
          <w:spacing w:val="-2"/>
        </w:rPr>
        <w:t xml:space="preserve">Dynamics 365 </w:t>
      </w:r>
      <w:proofErr w:type="spellStart"/>
      <w:r w:rsidRPr="00FF3ACD">
        <w:rPr>
          <w:spacing w:val="-2"/>
        </w:rPr>
        <w:t>Fraud</w:t>
      </w:r>
      <w:proofErr w:type="spellEnd"/>
      <w:r w:rsidRPr="00FF3ACD">
        <w:rPr>
          <w:spacing w:val="-2"/>
        </w:rPr>
        <w:t xml:space="preserve"> Protection (DFP) traite les Données Client des Clients DFP tel que décrit dans le Microsoft Dynamics 365 Trust Center pour fournir le service, ce qui comprend la fourniture au Client d</w:t>
      </w:r>
      <w:r>
        <w:rPr>
          <w:spacing w:val="-2"/>
        </w:rPr>
        <w:t>’</w:t>
      </w:r>
      <w:r w:rsidRPr="00FF3ACD">
        <w:rPr>
          <w:spacing w:val="-2"/>
        </w:rPr>
        <w:t>informations sur la probabilité de fraude pour les transactions de paiement du Client et autres événements liés à la fraude (« Informations sur les Fraudes »). Le Client reconnaît et accepte que (i) les Données Client fournies au Service en Ligne seront dépersonnalisées et combinées avec les Données Client dépersonnalisées d</w:t>
      </w:r>
      <w:r>
        <w:rPr>
          <w:spacing w:val="-2"/>
        </w:rPr>
        <w:t>’</w:t>
      </w:r>
      <w:r w:rsidRPr="00FF3ACD">
        <w:rPr>
          <w:spacing w:val="-2"/>
        </w:rPr>
        <w:t xml:space="preserve">autres Clients de </w:t>
      </w:r>
      <w:proofErr w:type="spellStart"/>
      <w:r w:rsidRPr="00FF3ACD">
        <w:rPr>
          <w:spacing w:val="-2"/>
        </w:rPr>
        <w:t>D365</w:t>
      </w:r>
      <w:proofErr w:type="spellEnd"/>
      <w:r w:rsidRPr="00FF3ACD">
        <w:rPr>
          <w:spacing w:val="-2"/>
        </w:rPr>
        <w:t xml:space="preserve"> </w:t>
      </w:r>
      <w:proofErr w:type="spellStart"/>
      <w:r w:rsidRPr="00FF3ACD">
        <w:rPr>
          <w:spacing w:val="-2"/>
        </w:rPr>
        <w:t>Fraud</w:t>
      </w:r>
      <w:proofErr w:type="spellEnd"/>
      <w:r w:rsidRPr="00FF3ACD">
        <w:rPr>
          <w:spacing w:val="-2"/>
        </w:rPr>
        <w:t xml:space="preserve"> Protection ; (ii) le Client ne pourra pas accéder, extraire ou supprimer les Données Client dépersonnalisées utilisées pour générer les Informations sur les Fraudes ; et (iii) lorsque l</w:t>
      </w:r>
      <w:r>
        <w:rPr>
          <w:spacing w:val="-2"/>
        </w:rPr>
        <w:t>’</w:t>
      </w:r>
      <w:r w:rsidRPr="00FF3ACD">
        <w:rPr>
          <w:spacing w:val="-2"/>
        </w:rPr>
        <w:t xml:space="preserve">abonnement du Client à Dynamics 365 </w:t>
      </w:r>
      <w:proofErr w:type="spellStart"/>
      <w:r w:rsidRPr="00FF3ACD">
        <w:rPr>
          <w:spacing w:val="-2"/>
        </w:rPr>
        <w:t>Fraud</w:t>
      </w:r>
      <w:proofErr w:type="spellEnd"/>
      <w:r w:rsidRPr="00FF3ACD">
        <w:rPr>
          <w:spacing w:val="-2"/>
        </w:rPr>
        <w:t xml:space="preserve"> Protection prendra fin, Microsoft continuera à traiter ces Données Client dépersonnalisées dans le seul but de fournir des Informations sur les Fraudes à d</w:t>
      </w:r>
      <w:r>
        <w:rPr>
          <w:spacing w:val="-2"/>
        </w:rPr>
        <w:t>’</w:t>
      </w:r>
      <w:r w:rsidRPr="00FF3ACD">
        <w:rPr>
          <w:spacing w:val="-2"/>
        </w:rPr>
        <w:t xml:space="preserve">autres Clients de Dynamics 365 </w:t>
      </w:r>
      <w:proofErr w:type="spellStart"/>
      <w:r w:rsidRPr="00FF3ACD">
        <w:rPr>
          <w:spacing w:val="-2"/>
        </w:rPr>
        <w:t>Fraud</w:t>
      </w:r>
      <w:proofErr w:type="spellEnd"/>
      <w:r w:rsidRPr="00FF3ACD">
        <w:rPr>
          <w:spacing w:val="-2"/>
        </w:rPr>
        <w:t xml:space="preserve"> Protection. Les Informations sur les Fraudes générées par Microsoft ne révèlent aucune Donnée Client ni aucune autre information identifiable d</w:t>
      </w:r>
      <w:r>
        <w:rPr>
          <w:spacing w:val="-2"/>
        </w:rPr>
        <w:t>’</w:t>
      </w:r>
      <w:r w:rsidRPr="00FF3ACD">
        <w:rPr>
          <w:spacing w:val="-2"/>
        </w:rPr>
        <w:t xml:space="preserve">un Client utilisant Dynamics 365 </w:t>
      </w:r>
      <w:proofErr w:type="spellStart"/>
      <w:r w:rsidRPr="00FF3ACD">
        <w:rPr>
          <w:spacing w:val="-2"/>
        </w:rPr>
        <w:t>Fraud</w:t>
      </w:r>
      <w:proofErr w:type="spellEnd"/>
      <w:r w:rsidRPr="00FF3ACD">
        <w:rPr>
          <w:spacing w:val="-2"/>
        </w:rPr>
        <w:t xml:space="preserve"> Protection</w:t>
      </w:r>
      <w:r w:rsidR="00A823DD">
        <w:t>.</w:t>
      </w:r>
    </w:p>
    <w:p w14:paraId="5DF2B069" w14:textId="77777777" w:rsidR="000B4B3C" w:rsidRDefault="000B4B3C" w:rsidP="00C92F05">
      <w:pPr>
        <w:pStyle w:val="ProductList-Body"/>
        <w:tabs>
          <w:tab w:val="clear" w:pos="158"/>
          <w:tab w:val="left" w:pos="90"/>
          <w:tab w:val="left" w:pos="270"/>
        </w:tabs>
        <w:ind w:left="518" w:hanging="360"/>
        <w:rPr>
          <w:b/>
          <w:bCs/>
          <w:color w:val="0072C6"/>
        </w:rPr>
      </w:pPr>
    </w:p>
    <w:p w14:paraId="373C5A2A" w14:textId="4B859003" w:rsidR="00A823DD" w:rsidRPr="00E464DF" w:rsidRDefault="00A823DD" w:rsidP="00DA350B">
      <w:pPr>
        <w:pStyle w:val="ProductList-Body"/>
        <w:tabs>
          <w:tab w:val="clear" w:pos="158"/>
          <w:tab w:val="left" w:pos="90"/>
          <w:tab w:val="left" w:pos="270"/>
        </w:tabs>
        <w:ind w:left="518" w:hanging="360"/>
      </w:pPr>
      <w:r>
        <w:rPr>
          <w:b/>
          <w:bCs/>
          <w:color w:val="0072C6"/>
        </w:rPr>
        <w:t>Restrictions d’Utilisation</w:t>
      </w:r>
    </w:p>
    <w:p w14:paraId="215BD932" w14:textId="0E8EAC38" w:rsidR="00A823DD" w:rsidRPr="00E464DF" w:rsidRDefault="00D87A8C" w:rsidP="00C92F05">
      <w:pPr>
        <w:pStyle w:val="ProductList-Body"/>
        <w:tabs>
          <w:tab w:val="clear" w:pos="158"/>
          <w:tab w:val="left" w:pos="90"/>
          <w:tab w:val="left" w:pos="270"/>
        </w:tabs>
        <w:ind w:left="158" w:right="-72"/>
      </w:pPr>
      <w:r w:rsidRPr="006C4988">
        <w:rPr>
          <w:rFonts w:ascii="Calibri" w:hAnsi="Calibri" w:cs="Calibri"/>
        </w:rPr>
        <w:t xml:space="preserve">Le Client ne peut utiliser les Informations sur les Fraudes que pour prévenir la fraude et aider à identifier les transactions légitimes. Le Client accepte de ne pas utiliser les Informations sur les Fraudes (i) comme seul facteur pour déterminer s’il faut procéder à une opération de paiement ; (ii) comme facteur pour déterminer la situation financière, les antécédents financiers, la solvabilité ou l’admissibilité à une assurance, à un </w:t>
      </w:r>
      <w:r w:rsidRPr="006C4988">
        <w:rPr>
          <w:rFonts w:ascii="Calibri" w:hAnsi="Calibri" w:cs="Calibri"/>
        </w:rPr>
        <w:lastRenderedPageBreak/>
        <w:t xml:space="preserve">logement ou à un emploi ; ou (iii) pour prendre des décisions qui produisent des effets juridiques ou affectent une personne de manière significative. Microsoft, en fournissant Dynamics 365 </w:t>
      </w:r>
      <w:proofErr w:type="spellStart"/>
      <w:r w:rsidRPr="006C4988">
        <w:rPr>
          <w:rFonts w:ascii="Calibri" w:hAnsi="Calibri" w:cs="Calibri"/>
        </w:rPr>
        <w:t>Fraud</w:t>
      </w:r>
      <w:proofErr w:type="spellEnd"/>
      <w:r w:rsidRPr="006C4988">
        <w:rPr>
          <w:rFonts w:ascii="Calibri" w:hAnsi="Calibri" w:cs="Calibri"/>
        </w:rPr>
        <w:t xml:space="preserve"> Protection, ne se comporte pas en « agence d’évaluation du crédit » et ne fournit pas de « rapports aux consommateurs » ou de « notation de crédit » (comme ces pratiques sont définies dans le </w:t>
      </w:r>
      <w:proofErr w:type="spellStart"/>
      <w:r w:rsidRPr="006C4988">
        <w:rPr>
          <w:rFonts w:ascii="Calibri" w:hAnsi="Calibri" w:cs="Calibri"/>
        </w:rPr>
        <w:t>Fair</w:t>
      </w:r>
      <w:proofErr w:type="spellEnd"/>
      <w:r w:rsidRPr="006C4988">
        <w:rPr>
          <w:rFonts w:ascii="Calibri" w:hAnsi="Calibri" w:cs="Calibri"/>
        </w:rPr>
        <w:t xml:space="preserve"> </w:t>
      </w:r>
      <w:proofErr w:type="spellStart"/>
      <w:r w:rsidRPr="006C4988">
        <w:rPr>
          <w:rFonts w:ascii="Calibri" w:hAnsi="Calibri" w:cs="Calibri"/>
        </w:rPr>
        <w:t>Credit</w:t>
      </w:r>
      <w:proofErr w:type="spellEnd"/>
      <w:r w:rsidRPr="006C4988">
        <w:rPr>
          <w:rFonts w:ascii="Calibri" w:hAnsi="Calibri" w:cs="Calibri"/>
        </w:rPr>
        <w:t xml:space="preserve"> </w:t>
      </w:r>
      <w:proofErr w:type="spellStart"/>
      <w:r w:rsidRPr="006C4988">
        <w:rPr>
          <w:rFonts w:ascii="Calibri" w:hAnsi="Calibri" w:cs="Calibri"/>
        </w:rPr>
        <w:t>Reporting</w:t>
      </w:r>
      <w:proofErr w:type="spellEnd"/>
      <w:r w:rsidRPr="006C4988">
        <w:rPr>
          <w:rFonts w:ascii="Calibri" w:hAnsi="Calibri" w:cs="Calibri"/>
        </w:rPr>
        <w:t xml:space="preserve"> </w:t>
      </w:r>
      <w:proofErr w:type="spellStart"/>
      <w:r w:rsidRPr="006C4988">
        <w:rPr>
          <w:rFonts w:ascii="Calibri" w:hAnsi="Calibri" w:cs="Calibri"/>
        </w:rPr>
        <w:t>Act</w:t>
      </w:r>
      <w:proofErr w:type="spellEnd"/>
      <w:r w:rsidRPr="006C4988">
        <w:rPr>
          <w:rFonts w:ascii="Calibri" w:hAnsi="Calibri" w:cs="Calibri"/>
        </w:rPr>
        <w:t xml:space="preserve"> des États-Unis, le Financial Services and </w:t>
      </w:r>
      <w:proofErr w:type="spellStart"/>
      <w:r w:rsidRPr="006C4988">
        <w:rPr>
          <w:rFonts w:ascii="Calibri" w:hAnsi="Calibri" w:cs="Calibri"/>
        </w:rPr>
        <w:t>Markets</w:t>
      </w:r>
      <w:proofErr w:type="spellEnd"/>
      <w:r w:rsidRPr="006C4988">
        <w:rPr>
          <w:rFonts w:ascii="Calibri" w:hAnsi="Calibri" w:cs="Calibri"/>
        </w:rPr>
        <w:t xml:space="preserve"> </w:t>
      </w:r>
      <w:proofErr w:type="spellStart"/>
      <w:r w:rsidRPr="006C4988">
        <w:rPr>
          <w:rFonts w:ascii="Calibri" w:hAnsi="Calibri" w:cs="Calibri"/>
        </w:rPr>
        <w:t>Act</w:t>
      </w:r>
      <w:proofErr w:type="spellEnd"/>
      <w:r w:rsidRPr="006C4988">
        <w:rPr>
          <w:rFonts w:ascii="Calibri" w:hAnsi="Calibri" w:cs="Calibri"/>
        </w:rPr>
        <w:t xml:space="preserve"> du Royaume-Uni, ou des lois similaires).</w:t>
      </w:r>
    </w:p>
    <w:p w14:paraId="5BA82822" w14:textId="77777777" w:rsidR="00A823DD" w:rsidRPr="00E464DF" w:rsidRDefault="00A823DD" w:rsidP="00C92F05">
      <w:pPr>
        <w:pStyle w:val="ProductList-Body"/>
        <w:tabs>
          <w:tab w:val="left" w:pos="90"/>
          <w:tab w:val="left" w:pos="270"/>
        </w:tabs>
        <w:ind w:left="518" w:hanging="360"/>
      </w:pPr>
    </w:p>
    <w:p w14:paraId="721103F7" w14:textId="5D187971" w:rsidR="00B84A96" w:rsidRPr="00931AE7" w:rsidRDefault="00A823DD" w:rsidP="00087A76">
      <w:pPr>
        <w:pStyle w:val="ProductList-Body"/>
        <w:tabs>
          <w:tab w:val="clear" w:pos="158"/>
          <w:tab w:val="left" w:pos="90"/>
          <w:tab w:val="left" w:pos="270"/>
        </w:tabs>
        <w:ind w:left="180" w:hanging="22"/>
      </w:pPr>
      <w:r>
        <w:t>Le Client accepte de se conformer à toute restriction supplémentaire concernant l'utilisation des Informations sur les Fraudes, si Microsoft le juge nécessaire. Le Client devra confirmer par écrit qu'il respecte la restriction d'utilisation des Informations sur les Fraudes à Microsoft dans les dix (10) jours suivant la réception d'une demande en ce sens par Microsoft. Si Microsoft a besoin d'informations supplémentaires pour assurer le respect de ces restrictions, le Client coopérera avec Microsoft pour fournir ces informations, y compris la documentation, dans les trente (30) jours ouvrables suivant la demande.</w:t>
      </w:r>
    </w:p>
    <w:bookmarkStart w:id="134" w:name="O365Services"/>
    <w:p w14:paraId="0B2687B0"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E44AC5B" w14:textId="6D7F2572" w:rsidR="003D22CB" w:rsidRPr="00604CF0" w:rsidRDefault="004E52BA" w:rsidP="00344499">
      <w:pPr>
        <w:pStyle w:val="ProductList-OfferingGroupHeading"/>
        <w:rPr>
          <w:lang w:val="fr-FR"/>
        </w:rPr>
      </w:pPr>
      <w:bookmarkStart w:id="135" w:name="_Toc60076717"/>
      <w:r w:rsidRPr="00604CF0">
        <w:rPr>
          <w:lang w:val="fr-FR"/>
        </w:rPr>
        <w:t>Services Office 365</w:t>
      </w:r>
      <w:bookmarkEnd w:id="135"/>
    </w:p>
    <w:bookmarkEnd w:id="134"/>
    <w:p w14:paraId="063D42A4" w14:textId="2E024B8C" w:rsidR="00AB11EC" w:rsidRPr="000772BE" w:rsidRDefault="007F536D" w:rsidP="00C92F05">
      <w:pPr>
        <w:pStyle w:val="ProductList-Body"/>
        <w:tabs>
          <w:tab w:val="clear" w:pos="158"/>
          <w:tab w:val="left" w:pos="360"/>
        </w:tabs>
      </w:pPr>
      <w:r>
        <w:rPr>
          <w:b/>
          <w:color w:val="00188F"/>
        </w:rPr>
        <w:t>Notifications</w:t>
      </w:r>
    </w:p>
    <w:p w14:paraId="4CE7ACB8" w14:textId="69E50F67" w:rsidR="000E3993" w:rsidRPr="00690C65" w:rsidRDefault="00AB11EC" w:rsidP="00C92F05">
      <w:pPr>
        <w:pStyle w:val="ProductList-Body"/>
      </w:pPr>
      <w:r>
        <w:t xml:space="preserve">Les </w:t>
      </w:r>
      <w:r w:rsidR="007F536D">
        <w:t>Notifications</w:t>
      </w:r>
      <w:r>
        <w:t xml:space="preserve"> relati</w:t>
      </w:r>
      <w:r w:rsidR="007F536D">
        <w:t>ve</w:t>
      </w:r>
      <w:r>
        <w:t xml:space="preserve">s à Bing </w:t>
      </w:r>
      <w:proofErr w:type="spellStart"/>
      <w:r>
        <w:t>Maps</w:t>
      </w:r>
      <w:proofErr w:type="spellEnd"/>
      <w:r>
        <w:t xml:space="preserve"> figurant dans </w:t>
      </w:r>
      <w:hyperlink w:anchor="Attachment1" w:tooltip="l’Annexe 1" w:history="1">
        <w:r w:rsidRPr="00487776">
          <w:rPr>
            <w:rStyle w:val="Hyperlink"/>
          </w:rPr>
          <w:t>l’Annexe 1</w:t>
        </w:r>
      </w:hyperlink>
      <w:r>
        <w:t xml:space="preserve"> s’appliquent.</w:t>
      </w:r>
      <w:r w:rsidR="00AA794F">
        <w:t xml:space="preserve"> </w:t>
      </w:r>
      <w:r>
        <w:t xml:space="preserve">Tous les services d’intégration, de migration ou de déploiement fournis au Client sont soumis </w:t>
      </w:r>
      <w:r w:rsidR="00776380">
        <w:t>aux Notifications relatives</w:t>
      </w:r>
      <w:r>
        <w:t xml:space="preserve"> aux Services Professionnels de </w:t>
      </w:r>
      <w:hyperlink w:anchor="Attachment1" w:tooltip="l’Annexe 1" w:history="1">
        <w:r w:rsidRPr="00487776">
          <w:rPr>
            <w:rStyle w:val="Hyperlink"/>
          </w:rPr>
          <w:t>l’Annexe 1</w:t>
        </w:r>
      </w:hyperlink>
      <w:r>
        <w:t>.</w:t>
      </w:r>
    </w:p>
    <w:p w14:paraId="6DD48789" w14:textId="77777777" w:rsidR="000E3993" w:rsidRPr="00246E42" w:rsidRDefault="000E3993" w:rsidP="00C92F05">
      <w:pPr>
        <w:pStyle w:val="ProductList-Body"/>
        <w:rPr>
          <w:sz w:val="16"/>
        </w:rPr>
      </w:pPr>
    </w:p>
    <w:p w14:paraId="78B5ADA0" w14:textId="77777777" w:rsidR="009427A1" w:rsidRPr="00690C65" w:rsidRDefault="009427A1" w:rsidP="00C92F05">
      <w:pPr>
        <w:pStyle w:val="ProductList-Body"/>
      </w:pPr>
      <w:bookmarkStart w:id="136" w:name="CoreFeaturesforOffice365Services"/>
      <w:r>
        <w:rPr>
          <w:b/>
          <w:color w:val="00188F"/>
        </w:rPr>
        <w:t>Fonctionnalités de base des Services Office 365</w:t>
      </w:r>
    </w:p>
    <w:bookmarkEnd w:id="136"/>
    <w:p w14:paraId="3ED5EEEB" w14:textId="1F8B40B9" w:rsidR="009427A1" w:rsidRPr="009E213C" w:rsidRDefault="009427A1" w:rsidP="00C92F05">
      <w:pPr>
        <w:pStyle w:val="ProductList-Body"/>
      </w:pPr>
      <w:r>
        <w:t>Pendant la durée de l’abonnement du Client, les Services Office 365 seront conformes, pour l’essentiel, à la description des Fonctionnalités de Base incluse dans les articles ci-dessous consacrés au service Office 365 (le cas échéant), sous réserve de restrictions du Produit ou de facteurs externes (tels que les limites en termes de destinataires, de fréquence de messages, de taille de message et de boîte aux lettres pour le courrier électronique ; les politiques de conservation des données par défaut ou imposées par le Client ; les limites en termes de recherche ; les limites en termes de stockage ; la configuration Client ou utilisateur final ; et les limites en termes de capacité de réunion). Microsoft ne peut éliminer définitivement une fonctionnalité spécifiée ci-dessous qu’à la condition d’offrir au Client une autre fonctionnalité qui constitue une alternative raisonnable.</w:t>
      </w:r>
    </w:p>
    <w:p w14:paraId="72430550" w14:textId="77777777" w:rsidR="000B4B3C" w:rsidRDefault="000B4B3C" w:rsidP="00C92F05">
      <w:pPr>
        <w:pStyle w:val="ProductList-Body"/>
        <w:tabs>
          <w:tab w:val="clear" w:pos="158"/>
          <w:tab w:val="left" w:pos="360"/>
        </w:tabs>
        <w:ind w:left="187"/>
        <w:rPr>
          <w:b/>
          <w:color w:val="0072C6"/>
        </w:rPr>
      </w:pPr>
    </w:p>
    <w:p w14:paraId="6313F83C" w14:textId="42668682" w:rsidR="009427A1" w:rsidRPr="00690C65" w:rsidRDefault="009427A1" w:rsidP="00C92F05">
      <w:pPr>
        <w:pStyle w:val="ProductList-Body"/>
        <w:tabs>
          <w:tab w:val="clear" w:pos="158"/>
          <w:tab w:val="left" w:pos="360"/>
        </w:tabs>
        <w:ind w:left="187"/>
      </w:pPr>
      <w:r>
        <w:rPr>
          <w:b/>
          <w:color w:val="0072C6"/>
        </w:rPr>
        <w:t>Portail d’administration</w:t>
      </w:r>
    </w:p>
    <w:p w14:paraId="1026F256" w14:textId="77777777" w:rsidR="009427A1" w:rsidRPr="00690C65" w:rsidRDefault="009427A1" w:rsidP="00C92F05">
      <w:pPr>
        <w:pStyle w:val="ProductList-Body"/>
        <w:tabs>
          <w:tab w:val="clear" w:pos="158"/>
          <w:tab w:val="left" w:pos="360"/>
        </w:tabs>
        <w:ind w:left="180"/>
      </w:pPr>
      <w:r>
        <w:t>Le Client pourra ajouter et supprimer des utilisateurs finaux et des domaines, gérer les licences et créer des groupes par l’intermédiaire du portail Microsoft Online Services ou son site successeur.</w:t>
      </w:r>
    </w:p>
    <w:p w14:paraId="6DEB3BE1" w14:textId="77777777" w:rsidR="009427A1" w:rsidRPr="00246E42" w:rsidRDefault="009427A1" w:rsidP="00C92F05">
      <w:pPr>
        <w:pStyle w:val="ProductList-Body"/>
        <w:rPr>
          <w:sz w:val="16"/>
        </w:rPr>
      </w:pPr>
    </w:p>
    <w:p w14:paraId="4644C4F1" w14:textId="77777777" w:rsidR="00E7231E" w:rsidRPr="00A77B85" w:rsidRDefault="00E7231E" w:rsidP="00E7231E">
      <w:pPr>
        <w:pStyle w:val="ProductList-Body"/>
        <w:tabs>
          <w:tab w:val="clear" w:pos="158"/>
          <w:tab w:val="left" w:pos="180"/>
        </w:tabs>
      </w:pPr>
      <w:r>
        <w:rPr>
          <w:b/>
          <w:color w:val="00188F"/>
        </w:rPr>
        <w:t>Office 365 Éducation</w:t>
      </w:r>
    </w:p>
    <w:p w14:paraId="57442EE9" w14:textId="77777777" w:rsidR="00E7231E" w:rsidRPr="00A77B85" w:rsidRDefault="00E7231E" w:rsidP="00E7231E">
      <w:pPr>
        <w:pStyle w:val="ProductList-Body"/>
        <w:tabs>
          <w:tab w:val="clear" w:pos="158"/>
          <w:tab w:val="left" w:pos="180"/>
        </w:tabs>
      </w:pPr>
      <w:r>
        <w:t>Dans les cas où l'adresse de facturation du client se situe en dehors de l'Europe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n'importe où en Europe ou en Amérique du Nord. Dans les cas où l'adresse de facturation du client se situe en Europe et où le client dispose d'un abonnement à Office 365 Education, nonobstant la section «Localisation des données client au repos pour les services en ligne de base» de l'OST, Microsoft peut fournir au locataire d'Office 365 du client, transférer les données client et stocker les données client au repos partout dans l'Union européenne.</w:t>
      </w:r>
    </w:p>
    <w:p w14:paraId="687FCC45" w14:textId="77777777" w:rsidR="00E7231E" w:rsidRDefault="00E7231E" w:rsidP="00C92F05">
      <w:pPr>
        <w:pStyle w:val="ProductList-ClauseHeading"/>
        <w:keepNext w:val="0"/>
      </w:pPr>
    </w:p>
    <w:p w14:paraId="5BAA9CC9" w14:textId="6413D92F" w:rsidR="005B1BD1" w:rsidRPr="00BA2331" w:rsidRDefault="005B1BD1" w:rsidP="00C92F05">
      <w:pPr>
        <w:pStyle w:val="ProductList-ClauseHeading"/>
        <w:keepNext w:val="0"/>
      </w:pPr>
      <w:r>
        <w:t>Chiffrement de service par clé client</w:t>
      </w:r>
    </w:p>
    <w:p w14:paraId="3B4DA72F" w14:textId="77777777" w:rsidR="005B1BD1" w:rsidRPr="00BA2331" w:rsidRDefault="005B1BD1" w:rsidP="00C92F05">
      <w:pPr>
        <w:pStyle w:val="ProductList-Body"/>
        <w:tabs>
          <w:tab w:val="clear" w:pos="158"/>
          <w:tab w:val="left" w:pos="180"/>
        </w:tabs>
      </w:pPr>
      <w:r>
        <w:t>Le Client assume tout risque de suppression de données, d’inaccessibilité et d’interruption de service résultant d’un défaut de clé de chiffrement lui étant imputable.</w:t>
      </w:r>
    </w:p>
    <w:p w14:paraId="0FE83E4C" w14:textId="77777777" w:rsidR="005B1BD1" w:rsidRDefault="005B1BD1" w:rsidP="00C92F05">
      <w:pPr>
        <w:pStyle w:val="ProductList-Body"/>
        <w:tabs>
          <w:tab w:val="clear" w:pos="158"/>
          <w:tab w:val="left" w:pos="180"/>
        </w:tabs>
        <w:rPr>
          <w:b/>
          <w:color w:val="00188F"/>
        </w:rPr>
      </w:pPr>
    </w:p>
    <w:p w14:paraId="74B7F07E" w14:textId="77777777" w:rsidR="000B4B3C" w:rsidRDefault="000B4B3C" w:rsidP="000B4B3C">
      <w:pPr>
        <w:pStyle w:val="ProductList-Body"/>
        <w:rPr>
          <w:b/>
          <w:color w:val="00188F"/>
        </w:rPr>
      </w:pPr>
      <w:r>
        <w:rPr>
          <w:b/>
          <w:color w:val="00188F"/>
        </w:rPr>
        <w:t>Cortana</w:t>
      </w:r>
    </w:p>
    <w:p w14:paraId="4F91F80D" w14:textId="77777777" w:rsidR="000B4B3C" w:rsidRDefault="000B4B3C" w:rsidP="000B4B3C">
      <w:pPr>
        <w:pStyle w:val="ProductList-Body"/>
        <w:rPr>
          <w:bCs/>
        </w:rPr>
      </w:pPr>
      <w:r>
        <w:rPr>
          <w:bCs/>
        </w:rPr>
        <w:t>Le service de plateforme de base Cortana intégré aux Services Office 365 peut, dans certains cas, permettre aux utilisateurs de se connecter aux services Microsoft en dehors des Services Office 365. Si le client l’autorise, les utilisateurs qui choisissent d’utiliser de tels services sont soumis à des conditions d’utilisation autres que les présentes Conditions des Services en Ligne et pour lesquelles Microsoft est responsable du traitement des données, comme indiqué dans la documentation du produit.</w:t>
      </w:r>
    </w:p>
    <w:p w14:paraId="4F2BD446" w14:textId="5F7B660F" w:rsidR="00A823DD" w:rsidRDefault="00A823DD" w:rsidP="00C92F05">
      <w:pPr>
        <w:pStyle w:val="ProductList-Body"/>
        <w:tabs>
          <w:tab w:val="clear" w:pos="158"/>
          <w:tab w:val="left" w:pos="360"/>
        </w:tabs>
      </w:pPr>
    </w:p>
    <w:p w14:paraId="366C797D" w14:textId="77777777" w:rsidR="00A823DD" w:rsidRDefault="00A823DD" w:rsidP="00BC57DB">
      <w:pPr>
        <w:pStyle w:val="ProductList-Body"/>
        <w:rPr>
          <w:b/>
          <w:color w:val="00188F"/>
        </w:rPr>
      </w:pPr>
      <w:r>
        <w:rPr>
          <w:b/>
          <w:color w:val="00188F"/>
        </w:rPr>
        <w:t xml:space="preserve">Microsoft </w:t>
      </w:r>
      <w:proofErr w:type="spellStart"/>
      <w:r>
        <w:rPr>
          <w:b/>
          <w:color w:val="00188F"/>
        </w:rPr>
        <w:t>Threat</w:t>
      </w:r>
      <w:proofErr w:type="spellEnd"/>
      <w:r>
        <w:rPr>
          <w:b/>
          <w:color w:val="00188F"/>
        </w:rPr>
        <w:t xml:space="preserve"> Experts</w:t>
      </w:r>
    </w:p>
    <w:p w14:paraId="7A7D823B" w14:textId="2D51120D" w:rsidR="00A823DD" w:rsidRDefault="009C3A7C" w:rsidP="00C92F05">
      <w:pPr>
        <w:pStyle w:val="ProductList-Body"/>
        <w:ind w:right="-720"/>
      </w:pPr>
      <w:r w:rsidRPr="006C4988">
        <w:rPr>
          <w:rFonts w:ascii="Calibri" w:hAnsi="Calibri" w:cs="Calibri"/>
        </w:rPr>
        <w:t xml:space="preserve">Tous les services fournis au Client via le service Microsoft </w:t>
      </w:r>
      <w:proofErr w:type="spellStart"/>
      <w:r w:rsidRPr="006C4988">
        <w:rPr>
          <w:rFonts w:ascii="Calibri" w:hAnsi="Calibri" w:cs="Calibri"/>
        </w:rPr>
        <w:t>Threat</w:t>
      </w:r>
      <w:proofErr w:type="spellEnd"/>
      <w:r w:rsidRPr="006C4988">
        <w:rPr>
          <w:rFonts w:ascii="Calibri" w:hAnsi="Calibri" w:cs="Calibri"/>
        </w:rPr>
        <w:t xml:space="preserve"> Experts sont soumis à la Notification relative aux Services Professionnels de</w:t>
      </w:r>
      <w:r w:rsidR="00A823DD">
        <w:t xml:space="preserve"> l'</w:t>
      </w:r>
      <w:hyperlink r:id="rId59" w:anchor="Annexe1" w:tooltip="Pièce jointe 1" w:history="1">
        <w:r w:rsidR="00A823DD">
          <w:rPr>
            <w:rStyle w:val="Hyperlink"/>
          </w:rPr>
          <w:t>Annexe 1</w:t>
        </w:r>
      </w:hyperlink>
      <w:r w:rsidR="00A823DD">
        <w:t>.</w:t>
      </w:r>
    </w:p>
    <w:p w14:paraId="3CD3867A" w14:textId="77777777" w:rsidR="00574077" w:rsidRDefault="00574077" w:rsidP="00C92F05">
      <w:pPr>
        <w:pStyle w:val="ProductList-Body"/>
        <w:rPr>
          <w:b/>
          <w:color w:val="00188F"/>
        </w:rPr>
      </w:pPr>
    </w:p>
    <w:p w14:paraId="19DAD5B5" w14:textId="77777777" w:rsidR="00574077" w:rsidRDefault="00574077" w:rsidP="00574077">
      <w:pPr>
        <w:pStyle w:val="ProductList-ClauseHeading"/>
        <w:keepNext w:val="0"/>
        <w:spacing w:line="226" w:lineRule="auto"/>
      </w:pPr>
      <w:r>
        <w:t>Caractéristiques de conformité des points terminaux</w:t>
      </w:r>
    </w:p>
    <w:p w14:paraId="5DC8BB72" w14:textId="4A7CBF89" w:rsidR="00574077" w:rsidRDefault="004B0CC7" w:rsidP="00574077">
      <w:pPr>
        <w:pStyle w:val="ProductList-Body"/>
      </w:pPr>
      <w:r>
        <w:t xml:space="preserve">La Gestion des Risques d’Initiés et la Protection des Informations Microsoft (les « Services de Conformité ») comprennent des fonctionnalités de terminaux qui intègrent les Données Clients de Microsoft Defender pour point de terminaison. Si le Client n’a pas d’abonnement actif à Microsoft Defender pour point de terminaison, une instance sera automatiquement provisionnée dans le but limité d’activer les fonctionnalités des </w:t>
      </w:r>
      <w:r>
        <w:lastRenderedPageBreak/>
        <w:t>terminaux des services de conformité. Seules les Conditions et les dispositions du DPA applicables à Microsoft Defender pour point de terminaison s’appliquent aux Données de Clients collectées pour fournir ces fonctionnalités de terminaux.</w:t>
      </w:r>
    </w:p>
    <w:p w14:paraId="43AF2C08" w14:textId="77777777" w:rsidR="00574077" w:rsidRDefault="00574077" w:rsidP="00574077">
      <w:pPr>
        <w:pStyle w:val="ProductList-Body"/>
      </w:pPr>
    </w:p>
    <w:p w14:paraId="10E8EDAE" w14:textId="78CBF627" w:rsidR="00EC621C" w:rsidRPr="00D67A4B" w:rsidRDefault="00EC621C" w:rsidP="00574077">
      <w:pPr>
        <w:pStyle w:val="ProductList-Body"/>
        <w:rPr>
          <w:b/>
          <w:color w:val="00188F"/>
        </w:rPr>
      </w:pPr>
      <w:r>
        <w:rPr>
          <w:b/>
          <w:color w:val="00188F"/>
        </w:rPr>
        <w:t>Yammer</w:t>
      </w:r>
    </w:p>
    <w:p w14:paraId="52F2D9FE" w14:textId="77777777" w:rsidR="00EC621C" w:rsidRDefault="00EC621C" w:rsidP="00C92F05">
      <w:pPr>
        <w:pStyle w:val="ProductList-Body"/>
      </w:pPr>
      <w:r>
        <w:t>Pour les Services Office 365 comprenant Yammer, les Utilisateurs Externes invités dans Yammer via la fonctionnalité de réseau externe n’ont pas besoin d’une SL Utilisateur.</w:t>
      </w:r>
    </w:p>
    <w:bookmarkStart w:id="137" w:name="AudioServices"/>
    <w:p w14:paraId="60302B39"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66C5D76E" w14:textId="77777777" w:rsidR="00B6653B" w:rsidRPr="00B6653B" w:rsidRDefault="00B6653B" w:rsidP="004B0CC7">
      <w:pPr>
        <w:pStyle w:val="ProductList-Offering2Heading"/>
        <w:pageBreakBefore/>
        <w:outlineLvl w:val="2"/>
        <w:rPr>
          <w:lang w:val="fr-FR"/>
        </w:rPr>
      </w:pPr>
      <w:r w:rsidRPr="002326E4">
        <w:rPr>
          <w:lang w:val="fr-FR"/>
        </w:rPr>
        <w:lastRenderedPageBreak/>
        <w:tab/>
      </w:r>
      <w:bookmarkStart w:id="138" w:name="_Toc528174078"/>
      <w:bookmarkStart w:id="139" w:name="_Toc60076718"/>
      <w:r w:rsidRPr="00B6653B">
        <w:rPr>
          <w:lang w:val="fr-FR"/>
        </w:rPr>
        <w:t>Services Audio</w:t>
      </w:r>
      <w:bookmarkEnd w:id="138"/>
      <w:bookmarkEnd w:id="139"/>
    </w:p>
    <w:p w14:paraId="4EE684CE" w14:textId="77777777" w:rsidR="00B6653B" w:rsidRDefault="00B6653B" w:rsidP="00C92F05">
      <w:pPr>
        <w:pStyle w:val="ProductList-Offering1"/>
        <w:sectPr w:rsidR="00B6653B"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bookmarkEnd w:id="137"/>
    <w:p w14:paraId="176DE7A4"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 xml:space="preserve">Audioconférence </w:t>
      </w:r>
    </w:p>
    <w:p w14:paraId="6E5C3DBD" w14:textId="77777777" w:rsidR="00B6653B" w:rsidRPr="00EF1E73" w:rsidRDefault="00B6653B" w:rsidP="00C92F05">
      <w:pPr>
        <w:pStyle w:val="ProductList-Body"/>
        <w:rPr>
          <w:rFonts w:asciiTheme="majorHAnsi" w:hAnsiTheme="majorHAnsi"/>
          <w:sz w:val="16"/>
          <w:szCs w:val="16"/>
        </w:rPr>
      </w:pPr>
      <w:r>
        <w:rPr>
          <w:rFonts w:asciiTheme="majorHAnsi" w:hAnsiTheme="majorHAnsi"/>
          <w:sz w:val="16"/>
          <w:szCs w:val="16"/>
        </w:rPr>
        <w:t>Forfait d'Appels</w:t>
      </w:r>
    </w:p>
    <w:p w14:paraId="63B9809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Téléphone de partie commune</w:t>
      </w:r>
    </w:p>
    <w:p w14:paraId="5E86B6F5"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Crédits Communication</w:t>
      </w:r>
    </w:p>
    <w:p w14:paraId="16CD6B62" w14:textId="77777777" w:rsidR="000E1B6E" w:rsidRPr="0059513D" w:rsidRDefault="000E1B6E" w:rsidP="000E1B6E">
      <w:pPr>
        <w:pStyle w:val="ProductList-Body"/>
      </w:pPr>
      <w:r>
        <w:rPr>
          <w:rFonts w:asciiTheme="majorHAnsi" w:hAnsiTheme="majorHAnsi"/>
          <w:sz w:val="16"/>
          <w:szCs w:val="16"/>
        </w:rPr>
        <w:t>Salles d’équipes</w:t>
      </w:r>
    </w:p>
    <w:p w14:paraId="510CDF79" w14:textId="77777777" w:rsidR="00B6653B" w:rsidRDefault="00B6653B" w:rsidP="00C92F05">
      <w:pPr>
        <w:pStyle w:val="ProductList-Body"/>
        <w:rPr>
          <w:rFonts w:asciiTheme="majorHAnsi" w:hAnsiTheme="majorHAnsi"/>
          <w:sz w:val="16"/>
          <w:szCs w:val="16"/>
        </w:rPr>
      </w:pPr>
      <w:r>
        <w:rPr>
          <w:rFonts w:asciiTheme="majorHAnsi" w:hAnsiTheme="majorHAnsi"/>
          <w:sz w:val="16"/>
          <w:szCs w:val="16"/>
        </w:rPr>
        <w:t>Système Téléphonique</w:t>
      </w:r>
    </w:p>
    <w:p w14:paraId="75E5F9D9" w14:textId="77777777" w:rsidR="00B6653B" w:rsidRDefault="00B6653B" w:rsidP="00C92F05">
      <w:pPr>
        <w:pStyle w:val="ProductList-Offering2"/>
        <w:sectPr w:rsidR="00B6653B" w:rsidSect="005B7124">
          <w:type w:val="continuous"/>
          <w:pgSz w:w="12240" w:h="15840"/>
          <w:pgMar w:top="1440" w:right="720" w:bottom="1440" w:left="720" w:header="720" w:footer="720" w:gutter="0"/>
          <w:cols w:num="2" w:space="720"/>
          <w:titlePg/>
          <w:docGrid w:linePitch="360"/>
        </w:sectPr>
      </w:pPr>
    </w:p>
    <w:p w14:paraId="12AEF252" w14:textId="77777777" w:rsidR="00B6653B" w:rsidRPr="000A5E8A" w:rsidRDefault="00B6653B" w:rsidP="00C92F05">
      <w:pPr>
        <w:pStyle w:val="ProductList-Body"/>
        <w:pBdr>
          <w:top w:val="single" w:sz="4" w:space="1" w:color="BFBFBF" w:themeColor="background1" w:themeShade="BF"/>
        </w:pBdr>
        <w:rPr>
          <w:b/>
          <w:color w:val="000000" w:themeColor="text1"/>
          <w:sz w:val="8"/>
          <w:szCs w:val="8"/>
        </w:rPr>
      </w:pPr>
    </w:p>
    <w:p w14:paraId="5C92EA43" w14:textId="77777777" w:rsidR="00B6653B" w:rsidRPr="001A19E0" w:rsidRDefault="00B6653B" w:rsidP="00C92F05">
      <w:pPr>
        <w:pStyle w:val="ProductList-Body"/>
        <w:rPr>
          <w:b/>
          <w:color w:val="00188F"/>
        </w:rPr>
      </w:pPr>
      <w:r>
        <w:rPr>
          <w:b/>
          <w:color w:val="00188F"/>
        </w:rPr>
        <w:t>Fonctionnalités de base des Services Office 365</w:t>
      </w:r>
    </w:p>
    <w:p w14:paraId="0B31E835" w14:textId="62805037" w:rsidR="00B6653B" w:rsidRDefault="00B6653B" w:rsidP="00C92F05">
      <w:pPr>
        <w:pStyle w:val="ProductList-Body"/>
      </w:pPr>
      <w:r>
        <w:t xml:space="preserve">Skype Entreprise Online Plan 2 ou les services successeurs incluront les </w:t>
      </w:r>
      <w:hyperlink w:anchor="CoreFeaturesforOffice365Services" w:tooltip="Fonctionnalités de Base" w:history="1">
        <w:r>
          <w:rPr>
            <w:rStyle w:val="Hyperlink"/>
          </w:rPr>
          <w:t>Fonctionnalités de Base</w:t>
        </w:r>
      </w:hyperlink>
      <w:r>
        <w:t xml:space="preserve"> suivantes :</w:t>
      </w:r>
    </w:p>
    <w:p w14:paraId="14A5E0E5" w14:textId="77777777" w:rsidR="00B6653B" w:rsidRPr="00D7478E" w:rsidRDefault="00B6653B" w:rsidP="00C92F05">
      <w:pPr>
        <w:pStyle w:val="ProductList-Body"/>
      </w:pPr>
    </w:p>
    <w:p w14:paraId="3AB1680A" w14:textId="77777777" w:rsidR="00B6653B" w:rsidRPr="00D7478E" w:rsidRDefault="00B6653B" w:rsidP="00C92F05">
      <w:pPr>
        <w:pStyle w:val="ProductList-Body"/>
        <w:tabs>
          <w:tab w:val="clear" w:pos="158"/>
          <w:tab w:val="left" w:pos="360"/>
        </w:tabs>
        <w:ind w:left="180"/>
        <w:rPr>
          <w:b/>
          <w:color w:val="0072C6"/>
        </w:rPr>
      </w:pPr>
      <w:r>
        <w:rPr>
          <w:b/>
          <w:color w:val="0072C6"/>
        </w:rPr>
        <w:t>Messagerie instantanée</w:t>
      </w:r>
    </w:p>
    <w:p w14:paraId="42F11FF9" w14:textId="77777777" w:rsidR="00B6653B" w:rsidRDefault="00B6653B" w:rsidP="00C92F05">
      <w:pPr>
        <w:pStyle w:val="ProductList-Body"/>
        <w:tabs>
          <w:tab w:val="clear" w:pos="158"/>
          <w:tab w:val="left" w:pos="360"/>
        </w:tabs>
        <w:ind w:left="180"/>
      </w:pPr>
      <w:r>
        <w:t>Un utilisateur final pourra transférer un message texte à un autre utilisateur final en temps réel sur un réseau IP.</w:t>
      </w:r>
    </w:p>
    <w:p w14:paraId="37647337" w14:textId="77777777" w:rsidR="00B6653B" w:rsidRDefault="00B6653B" w:rsidP="00C92F05">
      <w:pPr>
        <w:pStyle w:val="ProductList-Body"/>
        <w:tabs>
          <w:tab w:val="clear" w:pos="158"/>
          <w:tab w:val="left" w:pos="360"/>
        </w:tabs>
        <w:ind w:left="180"/>
      </w:pPr>
    </w:p>
    <w:p w14:paraId="23A4E411" w14:textId="77777777" w:rsidR="00B6653B" w:rsidRPr="00D7478E" w:rsidRDefault="00B6653B" w:rsidP="00E7231E">
      <w:pPr>
        <w:pStyle w:val="ProductList-Body"/>
        <w:tabs>
          <w:tab w:val="clear" w:pos="158"/>
          <w:tab w:val="left" w:pos="360"/>
        </w:tabs>
        <w:ind w:left="187"/>
        <w:rPr>
          <w:b/>
          <w:color w:val="0072C6"/>
        </w:rPr>
      </w:pPr>
      <w:r>
        <w:rPr>
          <w:b/>
          <w:color w:val="0072C6"/>
        </w:rPr>
        <w:t>Présence</w:t>
      </w:r>
    </w:p>
    <w:p w14:paraId="07CE26E9" w14:textId="77777777" w:rsidR="00B6653B" w:rsidRDefault="00B6653B" w:rsidP="00C92F05">
      <w:pPr>
        <w:pStyle w:val="ProductList-Body"/>
        <w:tabs>
          <w:tab w:val="clear" w:pos="158"/>
          <w:tab w:val="left" w:pos="360"/>
        </w:tabs>
        <w:ind w:left="180"/>
      </w:pPr>
      <w:r>
        <w:t>Un utilisateur final pourra définir et afficher sa disponibilité et consulter celle d’un autre utilisateur final.</w:t>
      </w:r>
    </w:p>
    <w:p w14:paraId="0AB77E1B" w14:textId="77777777" w:rsidR="00B6653B" w:rsidRDefault="00B6653B" w:rsidP="00C92F05">
      <w:pPr>
        <w:pStyle w:val="ProductList-Body"/>
        <w:tabs>
          <w:tab w:val="clear" w:pos="158"/>
          <w:tab w:val="left" w:pos="360"/>
        </w:tabs>
        <w:ind w:left="180"/>
      </w:pPr>
    </w:p>
    <w:p w14:paraId="3C6D93E5" w14:textId="77777777" w:rsidR="00B6653B" w:rsidRPr="00D7478E" w:rsidRDefault="00B6653B" w:rsidP="00C92F05">
      <w:pPr>
        <w:pStyle w:val="ProductList-Body"/>
        <w:tabs>
          <w:tab w:val="clear" w:pos="158"/>
          <w:tab w:val="left" w:pos="360"/>
        </w:tabs>
        <w:ind w:left="187"/>
        <w:rPr>
          <w:b/>
          <w:color w:val="0072C6"/>
        </w:rPr>
      </w:pPr>
      <w:r>
        <w:rPr>
          <w:b/>
          <w:color w:val="0072C6"/>
        </w:rPr>
        <w:t>Réunions en ligne</w:t>
      </w:r>
    </w:p>
    <w:p w14:paraId="52CF99F9" w14:textId="77777777" w:rsidR="00B6653B" w:rsidRDefault="00B6653B" w:rsidP="00C92F05">
      <w:pPr>
        <w:pStyle w:val="ProductList-Body"/>
        <w:tabs>
          <w:tab w:val="clear" w:pos="158"/>
          <w:tab w:val="left" w:pos="360"/>
        </w:tabs>
        <w:ind w:left="180"/>
      </w:pPr>
      <w:r>
        <w:t>Un utilisateur final pourra mener, avec d’autres utilisateurs finaux, une réunion Internet avec fonctionnalités audio/vidéo.</w:t>
      </w:r>
    </w:p>
    <w:p w14:paraId="0152C0E0" w14:textId="77777777" w:rsidR="00B6653B" w:rsidRPr="0011540B" w:rsidRDefault="00B6653B" w:rsidP="00C92F05">
      <w:pPr>
        <w:pStyle w:val="ProductList-Body"/>
      </w:pPr>
    </w:p>
    <w:p w14:paraId="5EBDF590" w14:textId="77777777" w:rsidR="00B6653B" w:rsidRDefault="00B6653B" w:rsidP="00C92F05">
      <w:pPr>
        <w:pStyle w:val="ProductList-Body"/>
        <w:rPr>
          <w:b/>
          <w:color w:val="00188F"/>
        </w:rPr>
      </w:pPr>
      <w:r>
        <w:rPr>
          <w:b/>
          <w:color w:val="00188F"/>
        </w:rPr>
        <w:t>Notifications</w:t>
      </w:r>
    </w:p>
    <w:p w14:paraId="38828B40" w14:textId="56D8AFD8" w:rsidR="00B6653B" w:rsidRDefault="00B6653B" w:rsidP="00C92F05">
      <w:pPr>
        <w:pStyle w:val="ProductList-Body"/>
      </w:pPr>
      <w:r>
        <w:t xml:space="preserve">Les Notifications relatives aux normes </w:t>
      </w:r>
      <w:proofErr w:type="spellStart"/>
      <w:r>
        <w:t>H.264</w:t>
      </w:r>
      <w:proofErr w:type="spellEnd"/>
      <w:r>
        <w:t xml:space="preserve">/MPEG-4 AVC et/ou VC-1 de </w:t>
      </w:r>
      <w:hyperlink w:anchor="Attachment1" w:tooltip="l’Annexe 1" w:history="1">
        <w:r w:rsidRPr="00487776">
          <w:rPr>
            <w:rStyle w:val="Hyperlink"/>
          </w:rPr>
          <w:t>l'Annexe 1</w:t>
        </w:r>
      </w:hyperlink>
      <w:r>
        <w:t xml:space="preserve"> s'appliquent.</w:t>
      </w:r>
    </w:p>
    <w:p w14:paraId="0324F7D0" w14:textId="77777777" w:rsidR="00B6653B" w:rsidRDefault="00B6653B" w:rsidP="00C92F05">
      <w:pPr>
        <w:pStyle w:val="ProductList-Body"/>
        <w:tabs>
          <w:tab w:val="clear" w:pos="158"/>
          <w:tab w:val="left" w:pos="360"/>
        </w:tabs>
      </w:pPr>
    </w:p>
    <w:p w14:paraId="3C4386B5" w14:textId="77777777" w:rsidR="00B6653B" w:rsidRPr="00207B92" w:rsidRDefault="00B6653B" w:rsidP="00C92F05">
      <w:pPr>
        <w:pStyle w:val="ProductList-Body"/>
        <w:rPr>
          <w:b/>
          <w:color w:val="00188F"/>
        </w:rPr>
      </w:pPr>
      <w:r>
        <w:rPr>
          <w:b/>
          <w:color w:val="00188F"/>
        </w:rPr>
        <w:t>Utilisateurs Externes et utilisateurs non authentifiés par Skype Entreprise Online</w:t>
      </w:r>
    </w:p>
    <w:p w14:paraId="0593A4AD" w14:textId="77777777" w:rsidR="00B6653B" w:rsidRDefault="00B6653B" w:rsidP="00C92F05">
      <w:pPr>
        <w:pStyle w:val="ProductList-Body"/>
        <w:tabs>
          <w:tab w:val="clear" w:pos="158"/>
          <w:tab w:val="left" w:pos="360"/>
        </w:tabs>
      </w:pPr>
      <w:r>
        <w:t>Aucune SL Utilisateur n’est requise pour les Utilisateurs Externes et les utilisateurs non authentifiés par le service Skype Entreprise Online.</w:t>
      </w:r>
    </w:p>
    <w:p w14:paraId="0C213FF1" w14:textId="77777777" w:rsidR="00B6653B" w:rsidRDefault="00B6653B" w:rsidP="00C92F05">
      <w:pPr>
        <w:pStyle w:val="ProductList-Body"/>
        <w:tabs>
          <w:tab w:val="clear" w:pos="158"/>
          <w:tab w:val="left" w:pos="360"/>
        </w:tabs>
      </w:pPr>
    </w:p>
    <w:p w14:paraId="729EB1C7" w14:textId="77777777" w:rsidR="00B6653B" w:rsidRPr="0011540B" w:rsidRDefault="00B6653B" w:rsidP="00C92F05">
      <w:pPr>
        <w:pStyle w:val="ProductList-Body"/>
        <w:rPr>
          <w:b/>
          <w:color w:val="00188F"/>
        </w:rPr>
      </w:pPr>
      <w:r>
        <w:rPr>
          <w:b/>
          <w:color w:val="00188F"/>
        </w:rPr>
        <w:t>Dispositif de Communication de Zone Commune</w:t>
      </w:r>
    </w:p>
    <w:p w14:paraId="4D170618" w14:textId="123485A0" w:rsidR="00B6653B" w:rsidRDefault="000E1B6E" w:rsidP="00C92F05">
      <w:pPr>
        <w:pStyle w:val="ProductList-Body"/>
        <w:tabs>
          <w:tab w:val="clear" w:pos="158"/>
          <w:tab w:val="left" w:pos="360"/>
        </w:tabs>
      </w:pPr>
      <w:r>
        <w:t>Un Dispositif de Communication de Zone Commune (« CACD ») est un dispositif partagé par plusieurs utilisateurs qui ne se connectent pas au dispositif à l’aide de leurs informations d’identification Office 365 et qui prend en charge les appels, les réunions et/ou les conférences vocales, Voix sur IP et/ou vidéo. Les offres Téléphone de Zone Commune et Salle d’équipes de Microsoft sont des SL Dispositif qui ne peuvent être attribués qu’à un CACD. Chaque Dispositif Sous Licence CACD est accessible et utilisable par un nombre illimités d’utilisateurs</w:t>
      </w:r>
      <w:r w:rsidR="00B6653B">
        <w:t>.</w:t>
      </w:r>
    </w:p>
    <w:p w14:paraId="0751A8A7" w14:textId="77777777" w:rsidR="00B6653B" w:rsidRDefault="00B6653B" w:rsidP="00C92F05">
      <w:pPr>
        <w:pStyle w:val="ProductList-Body"/>
        <w:tabs>
          <w:tab w:val="clear" w:pos="158"/>
          <w:tab w:val="left" w:pos="360"/>
        </w:tabs>
      </w:pPr>
    </w:p>
    <w:p w14:paraId="47455152" w14:textId="77777777" w:rsidR="004853C4" w:rsidRPr="003619D2" w:rsidRDefault="004853C4" w:rsidP="00C92F05">
      <w:pPr>
        <w:pStyle w:val="ProductList-Body"/>
        <w:rPr>
          <w:b/>
          <w:color w:val="00188F"/>
        </w:rPr>
      </w:pPr>
      <w:r>
        <w:rPr>
          <w:b/>
          <w:color w:val="00188F"/>
        </w:rPr>
        <w:t>Forfait d’Appels et Services d’Audioconférence (Services Appel/Conférence)</w:t>
      </w:r>
    </w:p>
    <w:p w14:paraId="73DADC57" w14:textId="494D8144" w:rsidR="00B6653B" w:rsidRDefault="004853C4" w:rsidP="00C92F05">
      <w:pPr>
        <w:pStyle w:val="ProductList-Body"/>
        <w:tabs>
          <w:tab w:val="clear" w:pos="158"/>
          <w:tab w:val="left" w:pos="360"/>
        </w:tabs>
      </w:pPr>
      <w:r>
        <w:t>Les services d’Appel et de Conférence sont assurés par l’Affilié Microsoft ou un autre prestataire de service autorisé à les administrer. La tarification des services d’Appel et de Conférence peut inclure des taxes et frais applicables</w:t>
      </w:r>
      <w:r w:rsidR="00B6653B">
        <w:t xml:space="preserve">. Les conditions des services d'Appel et de Conférence peuvent varier d’un pays à l’autre. L’ensemble des taxes, frais et conditions d'utilisation propres à un pays inclus sont repris dans les conditions d'utilisation disponibles sur le site Licence en Volume à l'adresse </w:t>
      </w:r>
      <w:hyperlink r:id="rId62" w:history="1">
        <w:r w:rsidR="00B6653B">
          <w:rPr>
            <w:rStyle w:val="Hyperlink"/>
          </w:rPr>
          <w:t>http://go.microsoft.com/fwlink/?LinkId=690247</w:t>
        </w:r>
      </w:hyperlink>
      <w:r w:rsidR="00B6653B">
        <w:t>.</w:t>
      </w:r>
    </w:p>
    <w:p w14:paraId="618850CA" w14:textId="77777777" w:rsidR="004853C4" w:rsidRDefault="004853C4" w:rsidP="00C92F05">
      <w:pPr>
        <w:pStyle w:val="ProductList-Body"/>
        <w:tabs>
          <w:tab w:val="clear" w:pos="158"/>
          <w:tab w:val="left" w:pos="360"/>
        </w:tabs>
      </w:pPr>
    </w:p>
    <w:p w14:paraId="2E43EC4B" w14:textId="77777777" w:rsidR="00B6653B" w:rsidRPr="0081293D" w:rsidRDefault="00B6653B" w:rsidP="00C92F05">
      <w:pPr>
        <w:pStyle w:val="ProductList-Body"/>
        <w:ind w:right="360"/>
        <w:jc w:val="both"/>
      </w:pPr>
      <w:r>
        <w:t>Le dépassement des restrictions d'utilisation du plan d'abonnement au service d'Appel et de Conférence applicable tel que décrit dans les conditions d'utilisation peut entraîner la suspension des services. Microsoft avertira de manière raisonnable le Client avant toute suspension des services d'Appel et de Conférence et le client pourra passer des appels d'urgence pendant la période de suspension.</w:t>
      </w:r>
    </w:p>
    <w:p w14:paraId="7ECCC84B" w14:textId="77777777" w:rsidR="00B6653B" w:rsidRDefault="00B6653B" w:rsidP="00C92F05">
      <w:pPr>
        <w:pStyle w:val="ProductList-Body"/>
      </w:pPr>
    </w:p>
    <w:p w14:paraId="112CD74A" w14:textId="77777777" w:rsidR="00B6653B" w:rsidRPr="003619D2" w:rsidRDefault="00B6653B" w:rsidP="00087A76">
      <w:pPr>
        <w:pStyle w:val="ProductList-Body"/>
        <w:rPr>
          <w:b/>
          <w:color w:val="00188F"/>
        </w:rPr>
      </w:pPr>
      <w:r>
        <w:rPr>
          <w:b/>
          <w:color w:val="00188F"/>
        </w:rPr>
        <w:t>Informations importantes concernant les Services d’Urgence</w:t>
      </w:r>
    </w:p>
    <w:p w14:paraId="004BF70C" w14:textId="117D8457" w:rsidR="00B6653B" w:rsidRDefault="00500AFA" w:rsidP="0005569C">
      <w:pPr>
        <w:pStyle w:val="ProductList-Body"/>
        <w:ind w:right="274"/>
      </w:pPr>
      <w:r>
        <w:t>Le Client doit avertir chaque utilisateur d'un Forfait d'Appels que les Services d’urgence fonctionnent différemment qu’avec les services téléphoniques traditionnels, à savoir : (i) Office 365 peut ne pas connaître l’emplacement effectif d’un appelant des Services d’urgence, ce qui pourrait entraîner l’acheminement d’un appel aux Services d’Urgence vers le centre d’appels des Services d’urgence incorrect et/ou l’envoi des services d’urgence au mauvais endroit ; (ii) si l’appareil de l’utilisateur est déchargé, subit une coupure de courant ou, pour quelque raison que ce soit, ne peut pas accéder à Internet, l’utilisateur ne peut pas appeler les Services d’urgence à l’aide d'un service Forfait d'Appels ; et (iii) bien que les services Forfait d'Appels puissent être utilisés partout dans le monde où une connexion Internet est disponible, les utilisateurs doivent s’abstenir d’appeler les Services d’urgence hors du pays dans lequel ils résident dans la mesure où l’appel ne sera probablement pas acheminé au centre d’appels approprié dans ce pays</w:t>
      </w:r>
      <w:r w:rsidR="00B6653B">
        <w:t>.</w:t>
      </w:r>
    </w:p>
    <w:p w14:paraId="298A02D1" w14:textId="62EE0D75" w:rsidR="00026A58" w:rsidRPr="003A416A"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23E8329D" w14:textId="38DE3640" w:rsidR="008303D8" w:rsidRPr="00B6653B" w:rsidRDefault="008303D8" w:rsidP="00F16B55">
      <w:pPr>
        <w:pStyle w:val="ProductList-Offering2Heading"/>
        <w:outlineLvl w:val="2"/>
        <w:rPr>
          <w:lang w:val="fr-FR"/>
        </w:rPr>
      </w:pPr>
      <w:r w:rsidRPr="00B6653B">
        <w:rPr>
          <w:lang w:val="fr-FR"/>
        </w:rPr>
        <w:tab/>
      </w:r>
      <w:bookmarkStart w:id="140" w:name="_Toc524436947"/>
      <w:bookmarkStart w:id="141" w:name="_Toc523239319"/>
      <w:bookmarkStart w:id="142" w:name="_Toc60076719"/>
      <w:r w:rsidRPr="00B6653B">
        <w:rPr>
          <w:lang w:val="fr-FR"/>
        </w:rPr>
        <w:t>Exchange Online</w:t>
      </w:r>
      <w:bookmarkEnd w:id="140"/>
      <w:bookmarkEnd w:id="141"/>
      <w:bookmarkEnd w:id="142"/>
    </w:p>
    <w:p w14:paraId="1DEA6B42" w14:textId="77777777" w:rsidR="008303D8" w:rsidRPr="000B3863" w:rsidRDefault="008303D8" w:rsidP="00C92F05">
      <w:pPr>
        <w:pStyle w:val="ProductList-Offering1"/>
        <w:sectPr w:rsidR="008303D8" w:rsidRPr="000B3863" w:rsidSect="00E275D6">
          <w:footerReference w:type="first" r:id="rId63"/>
          <w:type w:val="continuous"/>
          <w:pgSz w:w="12240" w:h="15840"/>
          <w:pgMar w:top="1440" w:right="720" w:bottom="1440" w:left="720" w:header="720" w:footer="720" w:gutter="0"/>
          <w:cols w:space="720"/>
          <w:titlePg/>
          <w:docGrid w:linePitch="360"/>
        </w:sectPr>
      </w:pPr>
    </w:p>
    <w:p w14:paraId="45217B9F"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Exchange Online (Plan 1 et 2)</w:t>
      </w:r>
    </w:p>
    <w:p w14:paraId="309068E4"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w:t>
      </w:r>
      <w:proofErr w:type="spellStart"/>
      <w:r w:rsidRPr="000B3863">
        <w:rPr>
          <w:rFonts w:asciiTheme="majorHAnsi" w:hAnsiTheme="majorHAnsi"/>
          <w:sz w:val="16"/>
          <w:szCs w:val="16"/>
        </w:rPr>
        <w:t>K1</w:t>
      </w:r>
      <w:proofErr w:type="spellEnd"/>
    </w:p>
    <w:p w14:paraId="2F14BC69"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w:t>
      </w:r>
      <w:proofErr w:type="spellStart"/>
      <w:r w:rsidRPr="000B3863">
        <w:rPr>
          <w:rFonts w:asciiTheme="majorHAnsi" w:hAnsiTheme="majorHAnsi"/>
          <w:sz w:val="16"/>
          <w:szCs w:val="16"/>
        </w:rPr>
        <w:t>Archiving</w:t>
      </w:r>
      <w:proofErr w:type="spellEnd"/>
      <w:r w:rsidRPr="000B3863">
        <w:rPr>
          <w:rFonts w:asciiTheme="majorHAnsi" w:hAnsiTheme="majorHAnsi"/>
          <w:sz w:val="16"/>
          <w:szCs w:val="16"/>
        </w:rPr>
        <w:t xml:space="preserve"> pour Exchange Online</w:t>
      </w:r>
    </w:p>
    <w:p w14:paraId="498CC9DB"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 xml:space="preserve">Exchange Online </w:t>
      </w:r>
      <w:proofErr w:type="spellStart"/>
      <w:r w:rsidRPr="000B3863">
        <w:rPr>
          <w:rFonts w:asciiTheme="majorHAnsi" w:hAnsiTheme="majorHAnsi"/>
          <w:sz w:val="16"/>
          <w:szCs w:val="16"/>
        </w:rPr>
        <w:t>Archiving</w:t>
      </w:r>
      <w:proofErr w:type="spellEnd"/>
      <w:r w:rsidRPr="000B3863">
        <w:rPr>
          <w:rFonts w:asciiTheme="majorHAnsi" w:hAnsiTheme="majorHAnsi"/>
          <w:sz w:val="16"/>
          <w:szCs w:val="16"/>
        </w:rPr>
        <w:t xml:space="preserve"> pour Exchange Server </w:t>
      </w:r>
    </w:p>
    <w:p w14:paraId="3928BBDD" w14:textId="77777777" w:rsidR="008303D8" w:rsidRPr="000B3863" w:rsidRDefault="008303D8" w:rsidP="00C92F05">
      <w:pPr>
        <w:pStyle w:val="ProductList-Body"/>
        <w:rPr>
          <w:rFonts w:asciiTheme="majorHAnsi" w:hAnsiTheme="majorHAnsi"/>
          <w:sz w:val="16"/>
          <w:szCs w:val="16"/>
        </w:rPr>
      </w:pPr>
      <w:r w:rsidRPr="000B3863">
        <w:rPr>
          <w:rFonts w:asciiTheme="majorHAnsi" w:hAnsiTheme="majorHAnsi"/>
          <w:sz w:val="16"/>
          <w:szCs w:val="16"/>
        </w:rPr>
        <w:t>Prévention des pertes de données</w:t>
      </w:r>
    </w:p>
    <w:p w14:paraId="02431377" w14:textId="77777777" w:rsidR="004B0CC7" w:rsidRPr="00DC4F88" w:rsidRDefault="004B0CC7" w:rsidP="004B0CC7">
      <w:pPr>
        <w:pStyle w:val="ProductList-Body"/>
      </w:pPr>
      <w:r>
        <w:rPr>
          <w:rFonts w:asciiTheme="majorHAnsi" w:hAnsiTheme="majorHAnsi"/>
          <w:sz w:val="16"/>
          <w:szCs w:val="16"/>
        </w:rPr>
        <w:t>Microsoft Defender pour Office 365</w:t>
      </w:r>
    </w:p>
    <w:p w14:paraId="62764C9D" w14:textId="77777777" w:rsidR="008303D8" w:rsidRPr="000B3863" w:rsidRDefault="008303D8" w:rsidP="00C92F05">
      <w:pPr>
        <w:pStyle w:val="ProductList-Offering2"/>
        <w:ind w:left="0"/>
        <w:sectPr w:rsidR="008303D8" w:rsidRPr="000B3863" w:rsidSect="00E275D6">
          <w:type w:val="continuous"/>
          <w:pgSz w:w="12240" w:h="15840"/>
          <w:pgMar w:top="1440" w:right="720" w:bottom="1440" w:left="720" w:header="720" w:footer="720" w:gutter="0"/>
          <w:cols w:num="2" w:space="720"/>
          <w:titlePg/>
          <w:docGrid w:linePitch="360"/>
        </w:sectPr>
      </w:pPr>
    </w:p>
    <w:p w14:paraId="1E943615" w14:textId="77777777" w:rsidR="00123E7D" w:rsidRPr="00506DEF" w:rsidRDefault="00123E7D" w:rsidP="00C92F05">
      <w:pPr>
        <w:pStyle w:val="ProductList-Body"/>
        <w:pBdr>
          <w:top w:val="single" w:sz="4" w:space="1" w:color="BFBFBF" w:themeColor="background1" w:themeShade="BF"/>
        </w:pBdr>
        <w:rPr>
          <w:sz w:val="8"/>
          <w:szCs w:val="8"/>
        </w:rPr>
      </w:pPr>
    </w:p>
    <w:p w14:paraId="0148DFFB" w14:textId="0758CBAD" w:rsidR="001A19E0" w:rsidRPr="00690C65" w:rsidRDefault="00DC0A1F" w:rsidP="00C92F05">
      <w:pPr>
        <w:pStyle w:val="ProductList-Body"/>
      </w:pPr>
      <w:r>
        <w:rPr>
          <w:b/>
          <w:color w:val="00188F"/>
        </w:rPr>
        <w:t>Fonctionnalités de base des Services Office 365 – Exchange Online</w:t>
      </w:r>
    </w:p>
    <w:p w14:paraId="1D120F58" w14:textId="29F4DCCA" w:rsidR="00017A5A" w:rsidRPr="009E213C" w:rsidRDefault="001A19E0" w:rsidP="00C92F05">
      <w:pPr>
        <w:pStyle w:val="ProductList-Body"/>
      </w:pPr>
      <w:r>
        <w:t xml:space="preserve">Exchange Online ou son successeur inclura les </w:t>
      </w:r>
      <w:hyperlink w:anchor="CoreFeaturesforOffice365Services" w:tooltip="Fonctionnalités de Base" w:history="1">
        <w:r>
          <w:rPr>
            <w:rStyle w:val="Hyperlink"/>
          </w:rPr>
          <w:t>Fonctionnalités de Base</w:t>
        </w:r>
      </w:hyperlink>
      <w:r>
        <w:t xml:space="preserve"> suivantes :</w:t>
      </w:r>
    </w:p>
    <w:p w14:paraId="19F08D85" w14:textId="77777777" w:rsidR="00500AFA" w:rsidRDefault="00500AFA" w:rsidP="00F16B55">
      <w:pPr>
        <w:pStyle w:val="ProductList-Body"/>
        <w:ind w:left="158"/>
        <w:rPr>
          <w:b/>
          <w:color w:val="0072C6"/>
        </w:rPr>
      </w:pPr>
    </w:p>
    <w:p w14:paraId="1211BEB5" w14:textId="48986892" w:rsidR="001A19E0" w:rsidRPr="00690C65" w:rsidRDefault="001A19E0" w:rsidP="00F16B55">
      <w:pPr>
        <w:pStyle w:val="ProductList-Body"/>
        <w:ind w:left="158"/>
      </w:pPr>
      <w:r>
        <w:rPr>
          <w:b/>
          <w:color w:val="0072C6"/>
        </w:rPr>
        <w:lastRenderedPageBreak/>
        <w:t>Courriers électroniques</w:t>
      </w:r>
    </w:p>
    <w:p w14:paraId="3937A9A0" w14:textId="4DCDD39C" w:rsidR="001A19E0" w:rsidRPr="00690C65" w:rsidRDefault="001A19E0" w:rsidP="00C92F05">
      <w:pPr>
        <w:pStyle w:val="ProductList-Body"/>
        <w:ind w:left="180"/>
      </w:pPr>
      <w:r>
        <w:t>Un utilisateur final pourra envoyer des courriers électroniques, accéder à sa boîte aux lettres et recevoir des courriers électroniques provenant de l’intérieur et de l’extérieur de l’organisation du Client.</w:t>
      </w:r>
    </w:p>
    <w:p w14:paraId="5C9883D4" w14:textId="77777777" w:rsidR="001A19E0" w:rsidRPr="00087A76" w:rsidRDefault="001A19E0" w:rsidP="00C92F05">
      <w:pPr>
        <w:pStyle w:val="ProductList-Body"/>
        <w:ind w:left="180"/>
        <w:rPr>
          <w:szCs w:val="18"/>
        </w:rPr>
      </w:pPr>
    </w:p>
    <w:p w14:paraId="53900BEE" w14:textId="77777777" w:rsidR="001A19E0" w:rsidRPr="00690C65" w:rsidRDefault="001A19E0" w:rsidP="00C92F05">
      <w:pPr>
        <w:pStyle w:val="ProductList-Body"/>
        <w:ind w:left="180"/>
      </w:pPr>
      <w:r>
        <w:rPr>
          <w:b/>
          <w:color w:val="0072C6"/>
        </w:rPr>
        <w:t>Accès mobile et par navigateur Web</w:t>
      </w:r>
    </w:p>
    <w:p w14:paraId="277343D5" w14:textId="1C1D7BA1" w:rsidR="001A19E0" w:rsidRPr="00690C65" w:rsidRDefault="001A19E0" w:rsidP="00C92F05">
      <w:pPr>
        <w:pStyle w:val="ProductList-Body"/>
        <w:ind w:left="180"/>
      </w:pPr>
      <w:r>
        <w:t>Grâce au protocole Microsoft Exchange ActiveSync ou à un protocole ou une technologie qui lui succèdera, Exchange Online permettra à un utilisateur final d’envoyer et de recevoir des courriers électroniques et de mettre à jour et consulter des calendriers à partir d’un dispositif mobile prenant en charge de manière adéquate ce protocole ou cette technologie. Un utilisateur final pourra envoyer des courriers électroniques, accéder à la boîte aux lettres et recevoir des courriers électroniques provenant de l’intérieur et de l’extérieur de l’organisation du Client, à partir d’un navigateur Web compatible.</w:t>
      </w:r>
    </w:p>
    <w:p w14:paraId="620639C0" w14:textId="77777777" w:rsidR="001A19E0" w:rsidRPr="00087A76" w:rsidRDefault="001A19E0" w:rsidP="00C92F05">
      <w:pPr>
        <w:pStyle w:val="ProductList-Body"/>
        <w:ind w:left="180"/>
        <w:rPr>
          <w:szCs w:val="18"/>
        </w:rPr>
      </w:pPr>
    </w:p>
    <w:p w14:paraId="05B168D9" w14:textId="77777777" w:rsidR="001A19E0" w:rsidRPr="00690C65" w:rsidRDefault="001A19E0" w:rsidP="00C92F05">
      <w:pPr>
        <w:pStyle w:val="ProductList-Body"/>
        <w:ind w:left="180"/>
      </w:pPr>
      <w:r>
        <w:rPr>
          <w:b/>
          <w:color w:val="0072C6"/>
        </w:rPr>
        <w:t>Stratégies de rétention</w:t>
      </w:r>
    </w:p>
    <w:p w14:paraId="0BFE11A8" w14:textId="021008B4" w:rsidR="001A19E0" w:rsidRPr="00690C65" w:rsidRDefault="001A19E0" w:rsidP="00C92F05">
      <w:pPr>
        <w:pStyle w:val="ProductList-Body"/>
        <w:ind w:left="180"/>
      </w:pPr>
      <w:r>
        <w:t>Le Client pourra mettre en place des politiques d’archivage et de suppression des courriers électroniques.</w:t>
      </w:r>
    </w:p>
    <w:p w14:paraId="23E25D82" w14:textId="77777777" w:rsidR="001A19E0" w:rsidRPr="00087A76" w:rsidRDefault="001A19E0" w:rsidP="00C92F05">
      <w:pPr>
        <w:pStyle w:val="ProductList-Body"/>
        <w:ind w:left="180"/>
        <w:rPr>
          <w:szCs w:val="18"/>
        </w:rPr>
      </w:pPr>
    </w:p>
    <w:p w14:paraId="42B509D2" w14:textId="77777777" w:rsidR="001A19E0" w:rsidRPr="00690C65" w:rsidRDefault="001A19E0" w:rsidP="00C92F05">
      <w:pPr>
        <w:pStyle w:val="ProductList-Body"/>
        <w:ind w:left="187"/>
      </w:pPr>
      <w:r>
        <w:rPr>
          <w:b/>
          <w:color w:val="0072C6"/>
        </w:rPr>
        <w:t>Récupération d’éléments supprimés et de boîtes aux lettres</w:t>
      </w:r>
    </w:p>
    <w:p w14:paraId="58433C55" w14:textId="77777777" w:rsidR="00FF5A1B" w:rsidRPr="0044514B" w:rsidRDefault="00FF5A1B" w:rsidP="00C92F05">
      <w:pPr>
        <w:pStyle w:val="ProductList-Body"/>
        <w:ind w:left="180"/>
      </w:pPr>
      <w:r>
        <w:t>Le Client pourra récupérer le contenu d’une boîte aux lettres supprimée et un utilisateur final pourra récupérer un élément qui a été supprimé de l’un de ses dossiers de courriers électroniques.</w:t>
      </w:r>
    </w:p>
    <w:p w14:paraId="3E2A0723" w14:textId="77777777" w:rsidR="001A19E0" w:rsidRPr="00087A76" w:rsidRDefault="001A19E0" w:rsidP="00C92F05">
      <w:pPr>
        <w:pStyle w:val="ProductList-Body"/>
        <w:ind w:left="180"/>
        <w:rPr>
          <w:szCs w:val="18"/>
        </w:rPr>
      </w:pPr>
    </w:p>
    <w:p w14:paraId="4FCE47EA" w14:textId="77777777" w:rsidR="001A19E0" w:rsidRPr="00690C65" w:rsidRDefault="001A19E0" w:rsidP="00C92F05">
      <w:pPr>
        <w:pStyle w:val="ProductList-Body"/>
        <w:ind w:left="180"/>
      </w:pPr>
      <w:r>
        <w:rPr>
          <w:b/>
          <w:color w:val="0072C6"/>
        </w:rPr>
        <w:t>Recherche dans plusieurs boîtes aux lettres</w:t>
      </w:r>
    </w:p>
    <w:p w14:paraId="442DBA42" w14:textId="37A9B852" w:rsidR="001A19E0" w:rsidRPr="00690C65" w:rsidRDefault="001A19E0" w:rsidP="00C92F05">
      <w:pPr>
        <w:pStyle w:val="ProductList-Body"/>
        <w:ind w:left="180"/>
      </w:pPr>
      <w:r>
        <w:t>Le Client pourra rechercher du contenu dans plusieurs boîtes aux lettres de son organisation.</w:t>
      </w:r>
    </w:p>
    <w:p w14:paraId="6D60AB6B" w14:textId="77777777" w:rsidR="001A19E0" w:rsidRPr="00087A76" w:rsidRDefault="001A19E0" w:rsidP="00C92F05">
      <w:pPr>
        <w:pStyle w:val="ProductList-Body"/>
        <w:ind w:left="180"/>
        <w:rPr>
          <w:szCs w:val="18"/>
        </w:rPr>
      </w:pPr>
    </w:p>
    <w:p w14:paraId="3467D71C" w14:textId="77777777" w:rsidR="001A19E0" w:rsidRPr="00690C65" w:rsidRDefault="001A19E0" w:rsidP="00C92F05">
      <w:pPr>
        <w:pStyle w:val="ProductList-Body"/>
        <w:ind w:left="180"/>
      </w:pPr>
      <w:r>
        <w:rPr>
          <w:b/>
          <w:color w:val="0072C6"/>
        </w:rPr>
        <w:t>Calendrier</w:t>
      </w:r>
    </w:p>
    <w:p w14:paraId="294F5C1B" w14:textId="0EB42AC3" w:rsidR="001A19E0" w:rsidRPr="00690C65" w:rsidRDefault="001A19E0" w:rsidP="00C92F05">
      <w:pPr>
        <w:pStyle w:val="ProductList-Body"/>
        <w:ind w:left="180"/>
      </w:pPr>
      <w:r>
        <w:t>Un utilisateur final pourra consulter un calendrier et programmer des rendez-vous, des réunions et des réponses automatiques à des courriers électroniques entrants.</w:t>
      </w:r>
    </w:p>
    <w:p w14:paraId="309D22AE" w14:textId="77777777" w:rsidR="001A19E0" w:rsidRPr="00087A76" w:rsidRDefault="001A19E0" w:rsidP="00C92F05">
      <w:pPr>
        <w:pStyle w:val="ProductList-Body"/>
        <w:ind w:left="180"/>
        <w:rPr>
          <w:szCs w:val="18"/>
        </w:rPr>
      </w:pPr>
    </w:p>
    <w:p w14:paraId="12646D9A" w14:textId="77777777" w:rsidR="001A19E0" w:rsidRPr="00690C65" w:rsidRDefault="001A19E0" w:rsidP="00C92F05">
      <w:pPr>
        <w:pStyle w:val="ProductList-Body"/>
        <w:ind w:left="187"/>
      </w:pPr>
      <w:r>
        <w:rPr>
          <w:b/>
          <w:color w:val="0072C6"/>
        </w:rPr>
        <w:t>Contacts</w:t>
      </w:r>
    </w:p>
    <w:p w14:paraId="648D4163" w14:textId="31CD581B" w:rsidR="001A19E0" w:rsidRPr="00690C65" w:rsidRDefault="001A19E0" w:rsidP="00C92F05">
      <w:pPr>
        <w:pStyle w:val="ProductList-Body"/>
        <w:ind w:left="180"/>
      </w:pPr>
      <w:r>
        <w:t>Grâce à une interface utilisateur proposée par Exchange Online, le Client pourra créer et gérer des groupes de distribution et un annuaire d’utilisateurs finaux, de groupes de distribution et de contacts externes à extension de messagerie couvrant l’ensemble de l’organisation.</w:t>
      </w:r>
    </w:p>
    <w:p w14:paraId="2DB9CF43" w14:textId="77777777" w:rsidR="001A19E0" w:rsidRPr="00087A76" w:rsidRDefault="001A19E0" w:rsidP="00C92F05">
      <w:pPr>
        <w:pStyle w:val="ProductList-Body"/>
        <w:rPr>
          <w:szCs w:val="18"/>
        </w:rPr>
      </w:pPr>
    </w:p>
    <w:p w14:paraId="6B6C75C8" w14:textId="47017AF8" w:rsidR="00DC0A1F" w:rsidRPr="00690C65" w:rsidRDefault="00DC0A1F" w:rsidP="00C92F05">
      <w:pPr>
        <w:pStyle w:val="ProductList-Body"/>
      </w:pPr>
      <w:r>
        <w:rPr>
          <w:b/>
          <w:color w:val="00188F"/>
        </w:rPr>
        <w:t xml:space="preserve">Fonctionnalités de base des Services Office 365 – Exchange Online </w:t>
      </w:r>
      <w:proofErr w:type="spellStart"/>
      <w:r>
        <w:rPr>
          <w:b/>
          <w:color w:val="00188F"/>
        </w:rPr>
        <w:t>Archiving</w:t>
      </w:r>
      <w:proofErr w:type="spellEnd"/>
    </w:p>
    <w:p w14:paraId="2A148731" w14:textId="31C70095" w:rsidR="000B0627" w:rsidRPr="009E213C" w:rsidRDefault="00DC0A1F" w:rsidP="00C92F05">
      <w:pPr>
        <w:pStyle w:val="ProductList-Body"/>
      </w:pPr>
      <w:r>
        <w:t xml:space="preserve">Exchange Online </w:t>
      </w:r>
      <w:proofErr w:type="spellStart"/>
      <w:r>
        <w:t>Archiving</w:t>
      </w:r>
      <w:proofErr w:type="spellEnd"/>
      <w:r>
        <w:t xml:space="preserve"> ou son successeur inclura les </w:t>
      </w:r>
      <w:hyperlink w:anchor="CoreFeaturesforOffice365Services" w:tooltip="Fonctionnalités de Base" w:history="1">
        <w:r>
          <w:rPr>
            <w:rStyle w:val="Hyperlink"/>
          </w:rPr>
          <w:t>Fonctionnalités de Base</w:t>
        </w:r>
      </w:hyperlink>
      <w:r>
        <w:t xml:space="preserve"> suivantes :</w:t>
      </w:r>
    </w:p>
    <w:p w14:paraId="1A0A5765" w14:textId="77777777" w:rsidR="000B4B3C" w:rsidRDefault="000B4B3C" w:rsidP="00C92F05">
      <w:pPr>
        <w:pStyle w:val="ProductList-Body"/>
        <w:ind w:left="187"/>
        <w:rPr>
          <w:b/>
          <w:color w:val="0072C6"/>
        </w:rPr>
      </w:pPr>
    </w:p>
    <w:p w14:paraId="40C43371" w14:textId="3B3276F5" w:rsidR="00ED50E6" w:rsidRPr="00690C65" w:rsidRDefault="001A19E0" w:rsidP="00C92F05">
      <w:pPr>
        <w:pStyle w:val="ProductList-Body"/>
        <w:ind w:left="187"/>
      </w:pPr>
      <w:r>
        <w:rPr>
          <w:b/>
          <w:color w:val="0072C6"/>
        </w:rPr>
        <w:t>Stockage</w:t>
      </w:r>
    </w:p>
    <w:p w14:paraId="4D3B73EF" w14:textId="41F65D4D" w:rsidR="001A19E0" w:rsidRPr="00690C65" w:rsidRDefault="001A19E0" w:rsidP="00C92F05">
      <w:pPr>
        <w:pStyle w:val="ProductList-Body"/>
        <w:ind w:left="180"/>
      </w:pPr>
      <w:r>
        <w:t>Le Client pourra permettre à un utilisateur final de stocker des courriers électroniques.</w:t>
      </w:r>
    </w:p>
    <w:p w14:paraId="20F27813" w14:textId="77777777" w:rsidR="00ED50E6" w:rsidRPr="00087A76" w:rsidRDefault="00ED50E6" w:rsidP="00C92F05">
      <w:pPr>
        <w:pStyle w:val="ProductList-Body"/>
        <w:ind w:left="180"/>
        <w:rPr>
          <w:szCs w:val="18"/>
        </w:rPr>
      </w:pPr>
    </w:p>
    <w:p w14:paraId="0586DAE4" w14:textId="77777777" w:rsidR="00ED50E6" w:rsidRPr="00690C65" w:rsidRDefault="001A19E0" w:rsidP="00C92F05">
      <w:pPr>
        <w:pStyle w:val="ProductList-Body"/>
        <w:ind w:left="187"/>
      </w:pPr>
      <w:r>
        <w:rPr>
          <w:b/>
          <w:color w:val="0072C6"/>
        </w:rPr>
        <w:t>Stratégies de rétention</w:t>
      </w:r>
    </w:p>
    <w:p w14:paraId="7CDB87D7" w14:textId="21882356" w:rsidR="001A19E0" w:rsidRPr="00690C65" w:rsidRDefault="001A19E0" w:rsidP="00C92F05">
      <w:pPr>
        <w:pStyle w:val="ProductList-Body"/>
        <w:ind w:left="180"/>
      </w:pPr>
      <w:r>
        <w:t>Le Client pourra mettre en place des politiques d’archivage et de suppression des courriers électroniques différentes de celles qu’un utilisateur final peut appliquer à sa propre boîte aux lettres.</w:t>
      </w:r>
    </w:p>
    <w:p w14:paraId="10F531F1" w14:textId="77777777" w:rsidR="00ED50E6" w:rsidRPr="00087A76" w:rsidRDefault="00ED50E6" w:rsidP="00C92F05">
      <w:pPr>
        <w:pStyle w:val="ProductList-Body"/>
        <w:ind w:left="180"/>
        <w:rPr>
          <w:szCs w:val="18"/>
        </w:rPr>
      </w:pPr>
    </w:p>
    <w:p w14:paraId="53518FF9" w14:textId="77777777" w:rsidR="00ED50E6" w:rsidRPr="00690C65" w:rsidRDefault="001A19E0" w:rsidP="004B0CC7">
      <w:pPr>
        <w:pStyle w:val="ProductList-Body"/>
        <w:ind w:left="187"/>
      </w:pPr>
      <w:r>
        <w:rPr>
          <w:b/>
          <w:color w:val="0072C6"/>
        </w:rPr>
        <w:t>Récupération d’éléments supprimés et de boîtes aux lettres</w:t>
      </w:r>
    </w:p>
    <w:p w14:paraId="0CF73227" w14:textId="7B0D2157" w:rsidR="001A19E0" w:rsidRPr="00690C65" w:rsidRDefault="001A19E0" w:rsidP="00C92F05">
      <w:pPr>
        <w:pStyle w:val="ProductList-Body"/>
        <w:ind w:left="180"/>
      </w:pPr>
      <w:r>
        <w:t>Le Client pourra, par l’intermédiaire des services d’assistance d’Office 365, récupérer une boîte aux lettres d’archivage supprimée et un utilisateur final pourra récupérer un élément qui a été supprimé de l’un de ses dossiers de courriers électroniques dans l’archive de l’utilisateur final.</w:t>
      </w:r>
    </w:p>
    <w:p w14:paraId="2989B781" w14:textId="77777777" w:rsidR="00ED50E6" w:rsidRPr="00087A76" w:rsidRDefault="00ED50E6" w:rsidP="00C92F05">
      <w:pPr>
        <w:pStyle w:val="ProductList-Body"/>
        <w:ind w:left="180"/>
        <w:rPr>
          <w:szCs w:val="18"/>
        </w:rPr>
      </w:pPr>
    </w:p>
    <w:p w14:paraId="32403BAC" w14:textId="77777777" w:rsidR="00ED50E6" w:rsidRPr="00690C65" w:rsidRDefault="001A19E0" w:rsidP="00C92F05">
      <w:pPr>
        <w:pStyle w:val="ProductList-Body"/>
        <w:ind w:left="187"/>
      </w:pPr>
      <w:r>
        <w:rPr>
          <w:b/>
          <w:color w:val="0072C6"/>
        </w:rPr>
        <w:t>Recherche dans plusieurs boîtes aux lettres</w:t>
      </w:r>
    </w:p>
    <w:p w14:paraId="024BBD24" w14:textId="653E014F" w:rsidR="001A19E0" w:rsidRPr="00690C65" w:rsidRDefault="001A19E0" w:rsidP="00C92F05">
      <w:pPr>
        <w:pStyle w:val="ProductList-Body"/>
        <w:ind w:left="187"/>
      </w:pPr>
      <w:r>
        <w:t>Le Client pourra rechercher du contenu dans plusieurs boîtes aux lettres de son organisation.</w:t>
      </w:r>
    </w:p>
    <w:p w14:paraId="448BE475" w14:textId="77777777" w:rsidR="00ED50E6" w:rsidRPr="00690C65" w:rsidRDefault="001A19E0" w:rsidP="00DA350B">
      <w:pPr>
        <w:pStyle w:val="ProductList-Body"/>
        <w:ind w:left="158"/>
      </w:pPr>
      <w:r>
        <w:rPr>
          <w:b/>
          <w:color w:val="0072C6"/>
        </w:rPr>
        <w:t>Suspension légale</w:t>
      </w:r>
    </w:p>
    <w:p w14:paraId="26A98DD1" w14:textId="790436F1" w:rsidR="006523C8" w:rsidRDefault="001A19E0" w:rsidP="00C92F05">
      <w:pPr>
        <w:pStyle w:val="ProductList-Body"/>
        <w:ind w:left="180"/>
      </w:pPr>
      <w:r>
        <w:t>Le Client pourra appliquer un « blocage légal » sur la boîte aux lettres principale et la boîte aux lettres d’archivage d’un utilisateur final pour conserver le contenu de ces boîtes aux lettres.</w:t>
      </w:r>
    </w:p>
    <w:p w14:paraId="729AB52A" w14:textId="77777777" w:rsidR="0096272C" w:rsidRPr="00087A76" w:rsidRDefault="0096272C" w:rsidP="00C92F05">
      <w:pPr>
        <w:pStyle w:val="ProductList-Body"/>
        <w:ind w:left="180"/>
        <w:rPr>
          <w:szCs w:val="18"/>
          <w:lang w:eastAsia="zh-TW"/>
        </w:rPr>
      </w:pPr>
    </w:p>
    <w:p w14:paraId="4ACEA0A4" w14:textId="60DB9570" w:rsidR="006523C8" w:rsidRPr="00690C65" w:rsidRDefault="006523C8" w:rsidP="00C92F05">
      <w:pPr>
        <w:pStyle w:val="ProductList-Body"/>
        <w:ind w:left="187"/>
      </w:pPr>
      <w:r>
        <w:rPr>
          <w:b/>
          <w:color w:val="0072C6"/>
        </w:rPr>
        <w:t>Archivage</w:t>
      </w:r>
    </w:p>
    <w:p w14:paraId="73F5962E" w14:textId="77777777" w:rsidR="006523C8" w:rsidRPr="00690C65" w:rsidRDefault="006523C8" w:rsidP="00C92F05">
      <w:pPr>
        <w:pStyle w:val="ProductList-Body"/>
        <w:ind w:left="180"/>
      </w:pPr>
      <w:r>
        <w:t>L’archivage ne peut être utilisé pour le stockage de messages qu’avec Exchange Online Plans 1 et 2.</w:t>
      </w:r>
    </w:p>
    <w:p w14:paraId="2F8F646A" w14:textId="77777777" w:rsidR="006523C8" w:rsidRPr="00087A76" w:rsidRDefault="006523C8" w:rsidP="00C92F05">
      <w:pPr>
        <w:pStyle w:val="ProductList-Body"/>
        <w:ind w:left="180"/>
        <w:rPr>
          <w:szCs w:val="18"/>
        </w:rPr>
      </w:pPr>
    </w:p>
    <w:p w14:paraId="2B0BFA2B" w14:textId="6300D19C" w:rsidR="006523C8" w:rsidRPr="00690C65" w:rsidRDefault="006523C8" w:rsidP="00C92F05">
      <w:pPr>
        <w:pStyle w:val="ProductList-Body"/>
        <w:ind w:left="187"/>
      </w:pPr>
      <w:r>
        <w:rPr>
          <w:b/>
          <w:color w:val="0072C6"/>
        </w:rPr>
        <w:t>Archivage pour Exchange Server</w:t>
      </w:r>
    </w:p>
    <w:p w14:paraId="05891E4A" w14:textId="77777777" w:rsidR="006523C8" w:rsidRPr="00690C65" w:rsidRDefault="006523C8" w:rsidP="00C92F05">
      <w:pPr>
        <w:pStyle w:val="ProductList-Body"/>
        <w:ind w:left="180"/>
      </w:pPr>
      <w:r>
        <w:t xml:space="preserve">Les utilisateurs disposant d’une Licence d’Accès Client Exchange Server 2013 Standard peuvent accéder aux fonctionnalités de la Licence d’Accès Client Exchange Server 2013 Enterprise nécessaires pour prendre en charge l’utilisation d’Exchange Online </w:t>
      </w:r>
      <w:proofErr w:type="spellStart"/>
      <w:r>
        <w:t>Archiving</w:t>
      </w:r>
      <w:proofErr w:type="spellEnd"/>
      <w:r>
        <w:t xml:space="preserve"> pour Exchange Server.</w:t>
      </w:r>
    </w:p>
    <w:p w14:paraId="785BA81D" w14:textId="77777777" w:rsidR="006523C8" w:rsidRPr="00087A76" w:rsidRDefault="006523C8" w:rsidP="00C92F05">
      <w:pPr>
        <w:pStyle w:val="ProductList-Body"/>
        <w:ind w:left="180"/>
        <w:rPr>
          <w:szCs w:val="18"/>
        </w:rPr>
      </w:pPr>
    </w:p>
    <w:p w14:paraId="4340EC8D" w14:textId="77777777" w:rsidR="00A7712F" w:rsidRDefault="00A7712F" w:rsidP="004B0CC7">
      <w:pPr>
        <w:pStyle w:val="ProductList-ClauseHeading"/>
      </w:pPr>
      <w:r>
        <w:lastRenderedPageBreak/>
        <w:t>Smartphones et tablettes</w:t>
      </w:r>
    </w:p>
    <w:p w14:paraId="483DDAD8" w14:textId="1C67EF69" w:rsidR="0088362D" w:rsidRPr="003A1DB6" w:rsidRDefault="0030258D" w:rsidP="00C92F05">
      <w:pPr>
        <w:pStyle w:val="ProductList-Body"/>
        <w:tabs>
          <w:tab w:val="clear" w:pos="158"/>
          <w:tab w:val="left" w:pos="270"/>
        </w:tabs>
      </w:pPr>
      <w:r>
        <w:t xml:space="preserve">Chaque utilisateur auquel le Client attribue une SL Utilisateur Exchange Online est autorisé à (i) utiliser Microsoft Outlook pour les dispositifs mobiles à des fins commerciales et à (ii) se connecter à Microsoft Outlook avec son compte professionnel ou scolaire sur cinq (5) smartphones et sur cinq (5) tablettes maximum. </w:t>
      </w:r>
      <w:r>
        <w:rPr>
          <w:rFonts w:ascii="Calibri" w:eastAsia="Calibri" w:hAnsi="Calibri" w:cs="Arial"/>
        </w:rPr>
        <w:t>Microsoft Outlook est également soumis aux conditions spécifiques du service applicables aux applications mobiles M 365</w:t>
      </w:r>
      <w:r w:rsidR="0088362D">
        <w:t xml:space="preserve">. </w:t>
      </w:r>
    </w:p>
    <w:p w14:paraId="173A3E6E" w14:textId="77777777" w:rsidR="0088362D" w:rsidRDefault="0088362D" w:rsidP="00C92F05">
      <w:pPr>
        <w:pStyle w:val="ProductList-Body"/>
        <w:tabs>
          <w:tab w:val="clear" w:pos="158"/>
          <w:tab w:val="left" w:pos="270"/>
        </w:tabs>
        <w:rPr>
          <w:b/>
          <w:color w:val="00188F"/>
        </w:rPr>
      </w:pPr>
    </w:p>
    <w:p w14:paraId="6F4D5951" w14:textId="73762A1B" w:rsidR="006523C8" w:rsidRPr="00690C65" w:rsidRDefault="006523C8" w:rsidP="00C92F05">
      <w:pPr>
        <w:pStyle w:val="ProductList-Body"/>
        <w:tabs>
          <w:tab w:val="clear" w:pos="158"/>
          <w:tab w:val="left" w:pos="270"/>
        </w:tabs>
      </w:pPr>
      <w:r>
        <w:rPr>
          <w:b/>
          <w:color w:val="00188F"/>
        </w:rPr>
        <w:t xml:space="preserve">Exchange Online Plan 2 (après migration d’Exchange </w:t>
      </w:r>
      <w:proofErr w:type="spellStart"/>
      <w:r>
        <w:rPr>
          <w:b/>
          <w:color w:val="00188F"/>
        </w:rPr>
        <w:t>Hosted</w:t>
      </w:r>
      <w:proofErr w:type="spellEnd"/>
      <w:r>
        <w:rPr>
          <w:b/>
          <w:color w:val="00188F"/>
        </w:rPr>
        <w:t xml:space="preserve"> Archive)</w:t>
      </w:r>
    </w:p>
    <w:p w14:paraId="05687124" w14:textId="296CBE08" w:rsidR="006523C8" w:rsidRPr="00690C65" w:rsidRDefault="006523C8" w:rsidP="00C92F05">
      <w:pPr>
        <w:pStyle w:val="ProductList-Body"/>
        <w:tabs>
          <w:tab w:val="clear" w:pos="158"/>
          <w:tab w:val="left" w:pos="270"/>
        </w:tabs>
      </w:pPr>
      <w:r>
        <w:t xml:space="preserve">Le Service en Ligne Exchange Online Plan 2 est le successeur d’Exchange </w:t>
      </w:r>
      <w:proofErr w:type="spellStart"/>
      <w:r>
        <w:t>Hosted</w:t>
      </w:r>
      <w:proofErr w:type="spellEnd"/>
      <w:r>
        <w:t xml:space="preserve"> Archive. Si le Client renouvelle son abonnement pour passer d’Exchange </w:t>
      </w:r>
      <w:proofErr w:type="spellStart"/>
      <w:r>
        <w:t>Hosted</w:t>
      </w:r>
      <w:proofErr w:type="spellEnd"/>
      <w:r>
        <w:t xml:space="preserve"> Archive à Exchange Online Plan 2 et n’a pas encore migré vers Exchange Online Plan 2, ses utilisateurs couverts par une licence pourront continuer d’utiliser le service Exchange </w:t>
      </w:r>
      <w:proofErr w:type="spellStart"/>
      <w:r>
        <w:t>Hosted</w:t>
      </w:r>
      <w:proofErr w:type="spellEnd"/>
      <w:r>
        <w:t xml:space="preserve"> Archive conformément aux dispositions des Droits d’Utilisation de Logiciels de mars 2011 jusqu’au premier des deux événements suivants : migration vers Exchange Online Plan 2 ou expiration des SL Utilisateur du Client pour Exchange Online Plan 2. Les Droits d’Utilisation de Logiciels sont publiés sur la page </w:t>
      </w:r>
      <w:hyperlink r:id="rId64" w:history="1">
        <w:r>
          <w:rPr>
            <w:rStyle w:val="Hyperlink"/>
          </w:rPr>
          <w:t>http://go.microsoft.com/?linkid=9839206</w:t>
        </w:r>
      </w:hyperlink>
      <w:r w:rsidRPr="00AB36F3">
        <w:rPr>
          <w:rStyle w:val="Hyperlink"/>
          <w:color w:val="auto"/>
          <w:u w:val="none"/>
        </w:rPr>
        <w:t>.</w:t>
      </w:r>
    </w:p>
    <w:p w14:paraId="6EDD563A" w14:textId="77777777" w:rsidR="004B0CC7" w:rsidRDefault="004B0CC7" w:rsidP="00C92F05">
      <w:pPr>
        <w:pStyle w:val="ProductList-Body"/>
        <w:tabs>
          <w:tab w:val="clear" w:pos="158"/>
          <w:tab w:val="left" w:pos="180"/>
        </w:tabs>
        <w:rPr>
          <w:b/>
          <w:color w:val="00188F"/>
        </w:rPr>
      </w:pPr>
    </w:p>
    <w:p w14:paraId="478474CF" w14:textId="02E38E78" w:rsidR="000F4A1C" w:rsidRPr="00017A5A" w:rsidRDefault="000F4A1C" w:rsidP="00C92F05">
      <w:pPr>
        <w:pStyle w:val="ProductList-Body"/>
        <w:tabs>
          <w:tab w:val="clear" w:pos="158"/>
          <w:tab w:val="left" w:pos="180"/>
        </w:tabs>
        <w:rPr>
          <w:b/>
          <w:color w:val="00188F"/>
        </w:rPr>
      </w:pPr>
      <w:r>
        <w:rPr>
          <w:b/>
          <w:color w:val="00188F"/>
        </w:rPr>
        <w:t xml:space="preserve">Licence par Dispositif pour Office 365 Data </w:t>
      </w:r>
      <w:proofErr w:type="spellStart"/>
      <w:r>
        <w:rPr>
          <w:b/>
          <w:color w:val="00188F"/>
        </w:rPr>
        <w:t>Loss</w:t>
      </w:r>
      <w:proofErr w:type="spellEnd"/>
      <w:r>
        <w:rPr>
          <w:b/>
          <w:color w:val="00188F"/>
        </w:rPr>
        <w:t xml:space="preserve"> Prevention</w:t>
      </w:r>
    </w:p>
    <w:p w14:paraId="3F8202BD" w14:textId="77777777" w:rsidR="000F4A1C" w:rsidRDefault="000F4A1C" w:rsidP="00C92F05">
      <w:pPr>
        <w:pStyle w:val="ProductList-Body"/>
      </w:pPr>
      <w:r>
        <w:t xml:space="preserve">Si le Client dispose d’une Licence par Dispositif pour Office 365 Data </w:t>
      </w:r>
      <w:proofErr w:type="spellStart"/>
      <w:r>
        <w:t>Loss</w:t>
      </w:r>
      <w:proofErr w:type="spellEnd"/>
      <w:r>
        <w:t xml:space="preserve"> Prevention, tous les utilisateurs du Dispositif Concédé Sous Licence bénéficient d’une licence pour le Service en Ligne.</w:t>
      </w:r>
      <w:bookmarkStart w:id="143" w:name="_Hlk486589626"/>
    </w:p>
    <w:bookmarkStart w:id="144" w:name="O365Applications"/>
    <w:bookmarkEnd w:id="143"/>
    <w:p w14:paraId="4E2F6B67"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CB19CBA" w14:textId="77777777" w:rsidR="00101CB6" w:rsidRDefault="00101CB6" w:rsidP="00101CB6">
      <w:pPr>
        <w:pStyle w:val="ProductList-Offering2Heading"/>
        <w:outlineLvl w:val="2"/>
      </w:pPr>
      <w:r w:rsidRPr="002326E4">
        <w:rPr>
          <w:lang w:val="fr-FR"/>
        </w:rPr>
        <w:tab/>
      </w:r>
      <w:bookmarkStart w:id="145" w:name="_Toc60076720"/>
      <w:r>
        <w:t>Microsoft Stream</w:t>
      </w:r>
      <w:bookmarkEnd w:id="145"/>
    </w:p>
    <w:p w14:paraId="54D671D9" w14:textId="77777777" w:rsidR="00101CB6" w:rsidRDefault="00101CB6" w:rsidP="00101CB6">
      <w:pPr>
        <w:pStyle w:val="ProductList-Body"/>
        <w:tabs>
          <w:tab w:val="clear" w:pos="158"/>
          <w:tab w:val="left" w:pos="360"/>
        </w:tabs>
        <w:rPr>
          <w:b/>
          <w:color w:val="00188F"/>
        </w:rPr>
      </w:pPr>
      <w:r>
        <w:rPr>
          <w:b/>
          <w:color w:val="00188F"/>
        </w:rPr>
        <w:t>Notifications</w:t>
      </w:r>
    </w:p>
    <w:p w14:paraId="41DA6959" w14:textId="77777777" w:rsidR="00101CB6" w:rsidRDefault="00101CB6" w:rsidP="00101CB6">
      <w:pPr>
        <w:pStyle w:val="ProductList-Body"/>
      </w:pPr>
      <w:r>
        <w:t xml:space="preserve">Les Notifications relatives aux </w:t>
      </w:r>
      <w:r>
        <w:rPr>
          <w:color w:val="000000" w:themeColor="text1"/>
        </w:rPr>
        <w:t xml:space="preserve">normes visuelles </w:t>
      </w:r>
      <w:proofErr w:type="spellStart"/>
      <w:r>
        <w:rPr>
          <w:color w:val="000000" w:themeColor="text1"/>
        </w:rPr>
        <w:t>H.264</w:t>
      </w:r>
      <w:proofErr w:type="spellEnd"/>
      <w:r>
        <w:rPr>
          <w:color w:val="000000" w:themeColor="text1"/>
        </w:rPr>
        <w:t xml:space="preserve">/AVC, MPEG-4 Part 2 et aux normes vidéo VC-1 et MPEG-2 </w:t>
      </w:r>
      <w:r>
        <w:t>figurant dans l’</w:t>
      </w:r>
      <w:hyperlink w:anchor="Annexe1" w:tooltip="Pièce jointe 1" w:history="1">
        <w:r>
          <w:rPr>
            <w:rStyle w:val="Hyperlink"/>
          </w:rPr>
          <w:t>Annexe 1</w:t>
        </w:r>
      </w:hyperlink>
      <w:r>
        <w:t xml:space="preserve"> s’appliquent.</w:t>
      </w:r>
    </w:p>
    <w:p w14:paraId="73085B2A" w14:textId="77777777" w:rsidR="00101CB6" w:rsidRDefault="00101CB6" w:rsidP="00101CB6">
      <w:pPr>
        <w:pStyle w:val="ProductList-Body"/>
      </w:pPr>
    </w:p>
    <w:p w14:paraId="229E4050" w14:textId="77777777" w:rsidR="00101CB6" w:rsidRDefault="00101CB6" w:rsidP="00101CB6">
      <w:pPr>
        <w:pStyle w:val="ProductList-Body"/>
        <w:tabs>
          <w:tab w:val="clear" w:pos="158"/>
          <w:tab w:val="left" w:pos="360"/>
        </w:tabs>
        <w:rPr>
          <w:b/>
          <w:color w:val="00188F"/>
        </w:rPr>
      </w:pPr>
      <w:r>
        <w:rPr>
          <w:b/>
          <w:color w:val="00188F"/>
        </w:rPr>
        <w:t>Événements en Direct dans Microsoft Stream</w:t>
      </w:r>
    </w:p>
    <w:p w14:paraId="2C15FFD3" w14:textId="77777777" w:rsidR="00101CB6" w:rsidRDefault="00101CB6" w:rsidP="00101CB6">
      <w:pPr>
        <w:pStyle w:val="ProductList-Body"/>
      </w:pPr>
      <w:r>
        <w:t>Les Événements en Direct dans Microsoft Stream sont soumis aux conditions suivantes :</w:t>
      </w:r>
    </w:p>
    <w:p w14:paraId="6304156C" w14:textId="77777777" w:rsidR="00101CB6" w:rsidRDefault="00101CB6" w:rsidP="00101CB6">
      <w:pPr>
        <w:pStyle w:val="ProductList-Bullet"/>
        <w:numPr>
          <w:ilvl w:val="0"/>
          <w:numId w:val="11"/>
        </w:numPr>
      </w:pPr>
      <w:r>
        <w:t>Les Événements en Direct dans Microsoft Stream ne peuvent durer plus de quatre (4) heures ;</w:t>
      </w:r>
    </w:p>
    <w:p w14:paraId="2EB6ACEC" w14:textId="77777777" w:rsidR="00101CB6" w:rsidRDefault="00101CB6" w:rsidP="00101CB6">
      <w:pPr>
        <w:pStyle w:val="ProductList-Bullet"/>
        <w:numPr>
          <w:ilvl w:val="0"/>
          <w:numId w:val="11"/>
        </w:numPr>
      </w:pPr>
      <w:r>
        <w:t>Les participants aux Événements en Direct dans Microsoft Stream ne doivent pas dépasser 10 000 ; et</w:t>
      </w:r>
    </w:p>
    <w:p w14:paraId="3114A7A9" w14:textId="77777777" w:rsidR="00101CB6" w:rsidRDefault="00101CB6" w:rsidP="00101CB6">
      <w:pPr>
        <w:pStyle w:val="ProductList-Bullet"/>
        <w:numPr>
          <w:ilvl w:val="0"/>
          <w:numId w:val="11"/>
        </w:numPr>
      </w:pPr>
      <w:r>
        <w:t>Les Événements en Direct dans Microsoft Stream sont limités à quinze (15) par client à tout moment.</w:t>
      </w:r>
    </w:p>
    <w:p w14:paraId="0070D4A4" w14:textId="77777777" w:rsidR="00101CB6" w:rsidRDefault="00391422" w:rsidP="00101CB6">
      <w:pPr>
        <w:pStyle w:val="ProductList-Body"/>
        <w:shd w:val="clear" w:color="auto" w:fill="A6A6A6" w:themeFill="background1" w:themeFillShade="A6"/>
        <w:spacing w:before="120" w:after="240"/>
        <w:jc w:val="right"/>
        <w:rPr>
          <w:b/>
          <w:color w:val="00188F"/>
        </w:rPr>
      </w:pPr>
      <w:hyperlink w:anchor="TableofContents" w:tooltip="Table des matières" w:history="1">
        <w:r w:rsidR="00101CB6">
          <w:rPr>
            <w:rStyle w:val="Hyperlink"/>
            <w:sz w:val="16"/>
            <w:szCs w:val="16"/>
          </w:rPr>
          <w:t>Table des matières</w:t>
        </w:r>
      </w:hyperlink>
      <w:r w:rsidR="00101CB6">
        <w:rPr>
          <w:sz w:val="16"/>
          <w:szCs w:val="16"/>
        </w:rPr>
        <w:t xml:space="preserve"> / </w:t>
      </w:r>
      <w:hyperlink w:anchor="GeneralTerms" w:tooltip="Conditions générales" w:history="1">
        <w:r w:rsidR="00101CB6">
          <w:rPr>
            <w:rStyle w:val="Hyperlink"/>
            <w:sz w:val="16"/>
            <w:szCs w:val="16"/>
          </w:rPr>
          <w:t>Conditions générales</w:t>
        </w:r>
      </w:hyperlink>
    </w:p>
    <w:p w14:paraId="7A6CB907" w14:textId="13750C2D" w:rsidR="000B4B3C" w:rsidRDefault="000B4B3C" w:rsidP="000B4B3C">
      <w:pPr>
        <w:pStyle w:val="ProductList-Offering2Heading"/>
        <w:outlineLvl w:val="2"/>
      </w:pPr>
      <w:r w:rsidRPr="00B6653B">
        <w:rPr>
          <w:lang w:val="fr-FR"/>
        </w:rPr>
        <w:tab/>
      </w:r>
      <w:bookmarkStart w:id="146" w:name="_Toc60076721"/>
      <w:r>
        <w:t>Microsoft Teams</w:t>
      </w:r>
      <w:bookmarkEnd w:id="146"/>
    </w:p>
    <w:p w14:paraId="3803475E" w14:textId="77777777" w:rsidR="000B4B3C" w:rsidRDefault="000B4B3C" w:rsidP="000B4B3C">
      <w:pPr>
        <w:pStyle w:val="ProductList-Body"/>
        <w:tabs>
          <w:tab w:val="clear" w:pos="158"/>
          <w:tab w:val="left" w:pos="360"/>
        </w:tabs>
        <w:rPr>
          <w:b/>
          <w:color w:val="00188F"/>
        </w:rPr>
      </w:pPr>
      <w:r>
        <w:rPr>
          <w:b/>
          <w:color w:val="00188F"/>
        </w:rPr>
        <w:t>Notifications</w:t>
      </w:r>
    </w:p>
    <w:p w14:paraId="70D5A482" w14:textId="77777777" w:rsidR="000B4B3C" w:rsidRDefault="000B4B3C" w:rsidP="000B4B3C">
      <w:pPr>
        <w:pStyle w:val="ProductList-Body"/>
      </w:pPr>
      <w:r>
        <w:t xml:space="preserve">L’avis relatif à </w:t>
      </w:r>
      <w:proofErr w:type="spellStart"/>
      <w:r>
        <w:t>H.264</w:t>
      </w:r>
      <w:proofErr w:type="spellEnd"/>
      <w:r>
        <w:t>/MPEG-4 AVC présent dans l’</w:t>
      </w:r>
      <w:hyperlink r:id="rId65" w:anchor="Annexe1" w:tooltip="Pièce jointe 1" w:history="1">
        <w:r>
          <w:rPr>
            <w:rStyle w:val="Hyperlink"/>
          </w:rPr>
          <w:t>Annexe 1</w:t>
        </w:r>
      </w:hyperlink>
      <w:r>
        <w:t xml:space="preserve"> s’applique à tous les Services Office 365 comprenant Microsoft Teams.</w:t>
      </w:r>
    </w:p>
    <w:p w14:paraId="4F14F461" w14:textId="77777777" w:rsidR="000B4B3C" w:rsidRDefault="000B4B3C" w:rsidP="000B4B3C">
      <w:pPr>
        <w:pStyle w:val="ProductList-Body"/>
        <w:rPr>
          <w:b/>
          <w:bCs/>
        </w:rPr>
      </w:pPr>
    </w:p>
    <w:p w14:paraId="71F00F77" w14:textId="77777777" w:rsidR="000B4B3C" w:rsidRDefault="000B4B3C" w:rsidP="004B0CC7">
      <w:pPr>
        <w:pStyle w:val="ProductList-Body"/>
        <w:tabs>
          <w:tab w:val="clear" w:pos="158"/>
          <w:tab w:val="left" w:pos="360"/>
        </w:tabs>
        <w:rPr>
          <w:b/>
          <w:color w:val="00188F"/>
        </w:rPr>
      </w:pPr>
      <w:r>
        <w:rPr>
          <w:b/>
          <w:color w:val="00188F"/>
        </w:rPr>
        <w:t>Clients du Secteur de la Santé</w:t>
      </w:r>
    </w:p>
    <w:p w14:paraId="218E4D75" w14:textId="77777777" w:rsidR="000B4B3C" w:rsidRDefault="000B4B3C" w:rsidP="000B4B3C">
      <w:pPr>
        <w:pStyle w:val="ProductList-Body"/>
      </w:pPr>
      <w:r>
        <w:t>Le Client est seul responsable : (1) de l’exactitude et l’adéquation des informations et des Données fournies via l’utilisation de Microsoft Teams ; (2) de la mise en œuvre d’une méthode d’authentification sécurisée entre toute application et/ou service du Client et Microsoft Teams ; (3) de l’obtention de l’accord approprié des utilisateurs finaux dans le cadre de l’utilisation de Microsoft Teams par les utilisateurs finaux et le Client ; et (4) de l’affichage d’avertissements, d’exclusions et de reconnaissances appropriés aux utilisateurs finaux dans le cadre de l’utilisation de Microsoft Teams par les utilisateurs finaux et le Client.</w:t>
      </w:r>
    </w:p>
    <w:p w14:paraId="6B3E337B" w14:textId="77777777" w:rsidR="000B4B3C" w:rsidRDefault="000B4B3C" w:rsidP="000B4B3C">
      <w:pPr>
        <w:pStyle w:val="ProductList-Body"/>
      </w:pPr>
    </w:p>
    <w:p w14:paraId="4C49D571" w14:textId="77777777" w:rsidR="000B4B3C" w:rsidRDefault="000B4B3C" w:rsidP="000B4B3C">
      <w:pPr>
        <w:pStyle w:val="ProductList-Body"/>
      </w:pPr>
      <w:r>
        <w:t>LE CLIENT RECONNAÎT QUE LES SERVICES EN LIGNE (SERVICE ET APPLICATIONS DE MICROSOFT TEAMS) (1) NE SONT PAS DESTINÉS À, NI MIS À DISPOSITION POUR ÊTRE UTILISÉS COMME APPAREIL MÉDICAL (OU APPAREILS MÉDICAUX) DANS LE DIAGNOSTIC D’UNE MALADIE OU D’UN AUTRE PROBLÈME DE SANTÉ, OU DANS LA GUÉRISON, L’ATTÉNUATION, LE TRAITEMENT OU LA PRÉVENTION DE MALADIES, NI POUR ÊTRE UTILISÉS COMME COMPOSANT D’UNE OFFRE OU D’UN PRODUIT CLINIQUE ET QU’AUCUNE LICENCE ET AUCUN DROIT N’EST CONCÉDÉ POUR L’UTILISATION DES SERVICES EN LIGNE À DE TELLES FINS, (2) NE SONT PAS CONÇUS POUR NI DESTINÉS À REMPLACER UN AVIS MÉDICAL PROFESSIONNEL, UN DIAGNOSTIC OU UN TRAITEMENT ET NE DOIVENT PAS ÊTRE UTILISÉS POUR REMPLACER UN AVIS MÉDICAL PROFESSIONNEL, UN DIAGNOSTIC OU UN TRAITEMENT ET (3) NE DOIVENT PAS ÊTRE UTILISÉS POUR DES URGENCES MÉDICALES. LE CLIENT EST SEUL RESPONSABLE EN CAS DE DÉCÈS OU DE PRÉJUDICES CORPORELS SUSCEPTIBLES DE DÉCOULER DE SON UTILISATION DE MICROSOFT TEAMS ET DES APPLICATIONS, Y COMPRIS (SANS LIMITATION) TOUTES BLESSURES ÉVENTUELLES DES UTILISATEURS FINAUX OU DES PATIENTS DU CLIENT.</w:t>
      </w:r>
    </w:p>
    <w:p w14:paraId="7110BBA6" w14:textId="77777777" w:rsidR="000B4B3C" w:rsidRDefault="000B4B3C" w:rsidP="000B4B3C">
      <w:pPr>
        <w:pStyle w:val="ProductList-Body"/>
      </w:pPr>
    </w:p>
    <w:p w14:paraId="29FBD068" w14:textId="77777777" w:rsidR="000B4B3C" w:rsidRDefault="000B4B3C" w:rsidP="004B0CC7">
      <w:pPr>
        <w:pStyle w:val="ProductList-Body"/>
        <w:keepNext/>
        <w:rPr>
          <w:b/>
          <w:color w:val="00188F"/>
        </w:rPr>
      </w:pPr>
      <w:r>
        <w:rPr>
          <w:b/>
          <w:color w:val="00188F"/>
        </w:rPr>
        <w:t>Versions d’évaluation</w:t>
      </w:r>
    </w:p>
    <w:p w14:paraId="3C76FE6C" w14:textId="44426B48" w:rsidR="000B4B3C" w:rsidRDefault="00E7231E" w:rsidP="000B4B3C">
      <w:pPr>
        <w:pStyle w:val="ProductList-Body"/>
        <w:rPr>
          <w:b/>
        </w:rPr>
      </w:pPr>
      <w:r>
        <w:t>L'Expérience Exploratoire Microsoft Teams ne peut être initiée que par des utilisateurs finaux individuels. Le Client ne peut pas initier une Expérience Exploratoire Microsoft Teams au nom des employés de l'utilisateur final. Cette offre ne concerne pas les utilisateurs qui ont déjà utilisé Teams à partir d'une licence payée, non payée ou d'essai</w:t>
      </w:r>
      <w:r w:rsidR="000B4B3C">
        <w:t>.</w:t>
      </w:r>
    </w:p>
    <w:p w14:paraId="1FA6829B" w14:textId="77777777" w:rsidR="000B4B3C" w:rsidRDefault="00391422" w:rsidP="000B4B3C">
      <w:pPr>
        <w:pStyle w:val="ProductList-Body"/>
        <w:shd w:val="clear" w:color="auto" w:fill="A6A6A6" w:themeFill="background1" w:themeFillShade="A6"/>
        <w:spacing w:before="120" w:after="240"/>
        <w:jc w:val="right"/>
        <w:rPr>
          <w:b/>
          <w:color w:val="00188F"/>
        </w:rPr>
      </w:pPr>
      <w:hyperlink w:anchor="TableofContents" w:tooltip="Table des matières" w:history="1">
        <w:r w:rsidR="000B4B3C">
          <w:rPr>
            <w:rStyle w:val="Hyperlink"/>
            <w:sz w:val="16"/>
            <w:szCs w:val="16"/>
          </w:rPr>
          <w:t>Table des matières</w:t>
        </w:r>
      </w:hyperlink>
      <w:r w:rsidR="000B4B3C">
        <w:rPr>
          <w:sz w:val="16"/>
          <w:szCs w:val="16"/>
        </w:rPr>
        <w:t xml:space="preserve"> / </w:t>
      </w:r>
      <w:hyperlink w:anchor="GeneralTerms" w:tooltip="Conditions générales" w:history="1">
        <w:r w:rsidR="000B4B3C">
          <w:rPr>
            <w:rStyle w:val="Hyperlink"/>
            <w:sz w:val="16"/>
            <w:szCs w:val="16"/>
          </w:rPr>
          <w:t>Conditions générales</w:t>
        </w:r>
      </w:hyperlink>
    </w:p>
    <w:p w14:paraId="4EAFFE9F" w14:textId="77777777" w:rsidR="00500AFA" w:rsidRDefault="008303D8" w:rsidP="00500AFA">
      <w:pPr>
        <w:pStyle w:val="ProductList-Offering2Heading"/>
        <w:outlineLvl w:val="2"/>
      </w:pPr>
      <w:r w:rsidRPr="00B6653B">
        <w:rPr>
          <w:lang w:val="fr-FR"/>
        </w:rPr>
        <w:tab/>
      </w:r>
      <w:bookmarkStart w:id="147" w:name="M365Applications"/>
      <w:bookmarkStart w:id="148" w:name="_Toc37676501"/>
      <w:bookmarkStart w:id="149" w:name="_Toc60076722"/>
      <w:bookmarkEnd w:id="144"/>
      <w:r w:rsidR="00500AFA">
        <w:t>Microsoft 365 Applications</w:t>
      </w:r>
      <w:bookmarkEnd w:id="147"/>
      <w:bookmarkEnd w:id="148"/>
      <w:bookmarkEnd w:id="149"/>
    </w:p>
    <w:p w14:paraId="50C7FA92" w14:textId="77777777" w:rsidR="00500AFA" w:rsidRDefault="00500AFA" w:rsidP="00500AFA">
      <w:pPr>
        <w:pStyle w:val="ProductList-Offering1"/>
        <w:sectPr w:rsidR="00500AFA" w:rsidSect="00E275D6">
          <w:type w:val="continuous"/>
          <w:pgSz w:w="12240" w:h="15840"/>
          <w:pgMar w:top="1440" w:right="720" w:bottom="1440" w:left="720" w:header="720" w:footer="720" w:gutter="0"/>
          <w:cols w:space="720"/>
          <w:titlePg/>
          <w:docGrid w:linePitch="360"/>
        </w:sectPr>
      </w:pPr>
    </w:p>
    <w:p w14:paraId="22E48098"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3325FA9F"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Apps Microsoft 365 pour les entreprises</w:t>
      </w:r>
    </w:p>
    <w:p w14:paraId="530C7077" w14:textId="77777777" w:rsidR="00500AFA" w:rsidRDefault="00500AFA" w:rsidP="00500AFA">
      <w:pPr>
        <w:pStyle w:val="ProductList-Body"/>
        <w:rPr>
          <w:rFonts w:asciiTheme="majorHAnsi" w:hAnsiTheme="majorHAnsi"/>
          <w:sz w:val="16"/>
          <w:szCs w:val="16"/>
        </w:rPr>
      </w:pPr>
      <w:r>
        <w:rPr>
          <w:rFonts w:asciiTheme="majorHAnsi" w:hAnsiTheme="majorHAnsi"/>
          <w:sz w:val="16"/>
          <w:szCs w:val="16"/>
        </w:rPr>
        <w:t>Visio Online (Plan 1 et 2)</w:t>
      </w:r>
    </w:p>
    <w:p w14:paraId="1F4362BE" w14:textId="77777777" w:rsidR="00500AFA" w:rsidRDefault="00500AFA" w:rsidP="00500AFA">
      <w:pPr>
        <w:pStyle w:val="ProductList-Offering2"/>
        <w:sectPr w:rsidR="00500AFA" w:rsidSect="005B7124">
          <w:type w:val="continuous"/>
          <w:pgSz w:w="12240" w:h="15840"/>
          <w:pgMar w:top="1440" w:right="720" w:bottom="1440" w:left="720" w:header="720" w:footer="720" w:gutter="0"/>
          <w:cols w:num="2" w:space="720"/>
          <w:titlePg/>
          <w:docGrid w:linePitch="360"/>
        </w:sectPr>
      </w:pPr>
    </w:p>
    <w:p w14:paraId="772FE0DF" w14:textId="77777777" w:rsidR="00500AFA" w:rsidRPr="000A5E8A" w:rsidRDefault="00500AFA" w:rsidP="00500AFA">
      <w:pPr>
        <w:pStyle w:val="ProductList-Body"/>
        <w:pBdr>
          <w:top w:val="single" w:sz="4" w:space="1" w:color="BFBFBF" w:themeColor="background1" w:themeShade="BF"/>
        </w:pBdr>
        <w:rPr>
          <w:b/>
          <w:color w:val="000000" w:themeColor="text1"/>
          <w:sz w:val="8"/>
          <w:szCs w:val="8"/>
        </w:rPr>
      </w:pPr>
    </w:p>
    <w:p w14:paraId="30E7E9DF" w14:textId="77777777" w:rsidR="00500AFA" w:rsidRPr="00123E7D" w:rsidRDefault="00500AFA" w:rsidP="00E7231E">
      <w:pPr>
        <w:pStyle w:val="ProductList-Body"/>
        <w:tabs>
          <w:tab w:val="clear" w:pos="158"/>
          <w:tab w:val="left" w:pos="180"/>
        </w:tabs>
        <w:rPr>
          <w:b/>
          <w:color w:val="00188F"/>
        </w:rPr>
      </w:pPr>
      <w:r>
        <w:rPr>
          <w:b/>
          <w:color w:val="00188F"/>
        </w:rPr>
        <w:t xml:space="preserve">Droits d’Installation et d’Utilisation </w:t>
      </w:r>
    </w:p>
    <w:p w14:paraId="4C03D146" w14:textId="77777777" w:rsidR="00500AFA" w:rsidRDefault="00500AFA" w:rsidP="00500AFA">
      <w:pPr>
        <w:pStyle w:val="ProductList-Body"/>
        <w:tabs>
          <w:tab w:val="clear" w:pos="158"/>
          <w:tab w:val="left" w:pos="180"/>
        </w:tabs>
      </w:pPr>
      <w:r>
        <w:t>Chaque utilisateur auquel le Client attribue une SL Utilisateur doit avoir un Compte professionnel ou scolaire pour pouvoir utiliser le logiciel fourni avec l’abonnement. Ces utilisateurs :</w:t>
      </w:r>
    </w:p>
    <w:p w14:paraId="49804C49" w14:textId="77777777" w:rsidR="00500AFA" w:rsidRDefault="00500AFA" w:rsidP="00500AFA">
      <w:pPr>
        <w:pStyle w:val="ProductList-Body"/>
        <w:numPr>
          <w:ilvl w:val="0"/>
          <w:numId w:val="6"/>
        </w:numPr>
        <w:ind w:left="450" w:hanging="270"/>
      </w:pPr>
      <w:r>
        <w:t>sont autorisés à activer le logiciel fourni avec la SL en vue de l’utiliser localement ou à distance sur cinq (5) OSE à la fois au maximum ;</w:t>
      </w:r>
    </w:p>
    <w:p w14:paraId="59FB6EE6" w14:textId="77777777" w:rsidR="00500AFA" w:rsidRDefault="00500AFA" w:rsidP="00500AFA">
      <w:pPr>
        <w:pStyle w:val="ProductList-Body"/>
        <w:numPr>
          <w:ilvl w:val="0"/>
          <w:numId w:val="6"/>
        </w:numPr>
        <w:ind w:left="450" w:hanging="270"/>
      </w:pPr>
      <w:r>
        <w:t xml:space="preserve">peuvent également installer et utiliser le logiciel avec l’activation d’ordinateurs partagés, sur un dispositif partagé, un Serveur Réseau ou sur Microsoft Azure ou avec un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Partner (« QMTH »). Les droits d'installation et d'utilisation du logiciel avec un QMTH ne s'appliquent pas si le QMTH utilise un Fournisseur Répertorié comme Fournisseur de Services de Centre de Données, tel que ces termes sont définis dans les </w:t>
      </w:r>
      <w:hyperlink r:id="rId66" w:history="1">
        <w:r>
          <w:rPr>
            <w:rStyle w:val="Hyperlink"/>
          </w:rPr>
          <w:t>Conditions applicables aux Produits</w:t>
        </w:r>
      </w:hyperlink>
      <w:r>
        <w:t xml:space="preserve">. Les Conditions applicables aux Produits sont disponibles à l’adresse </w:t>
      </w:r>
      <w:hyperlink r:id="rId67" w:history="1">
        <w:r>
          <w:rPr>
            <w:rStyle w:val="Hyperlink"/>
          </w:rPr>
          <w:t>http://go.microsoft.com/?linkid=9839207</w:t>
        </w:r>
      </w:hyperlink>
      <w:r>
        <w:t xml:space="preserve">. La liste des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w:t>
      </w:r>
      <w:proofErr w:type="spellStart"/>
      <w:r>
        <w:t>Partners</w:t>
      </w:r>
      <w:proofErr w:type="spellEnd"/>
      <w:r>
        <w:t xml:space="preserve"> et les conditions de déploiement supplémentaires sont disponibles à l’adresse suivante : </w:t>
      </w:r>
      <w:hyperlink r:id="rId68" w:history="1">
        <w:r>
          <w:rPr>
            <w:rStyle w:val="Hyperlink"/>
          </w:rPr>
          <w:t>www.office.com/sca</w:t>
        </w:r>
      </w:hyperlink>
      <w:r>
        <w:rPr>
          <w:color w:val="1F497D"/>
        </w:rPr>
        <w:t xml:space="preserve">. </w:t>
      </w:r>
      <w:r>
        <w:t>La présente disposition relative à l'activation d'un ordinateur partagé ne s'applique qu'aux clients disposant d'une licence pour Microsoft 365 Apps for business lorsque Microsoft 365 Apps for business fait l'objet d'une licence en tant que composant de Microsoft 365 Business Premium ;</w:t>
      </w:r>
    </w:p>
    <w:p w14:paraId="1DDA5A5A" w14:textId="77777777" w:rsidR="00500AFA" w:rsidRPr="008958E4" w:rsidRDefault="00500AFA" w:rsidP="00500AFA">
      <w:pPr>
        <w:pStyle w:val="ProductList-Body"/>
        <w:numPr>
          <w:ilvl w:val="0"/>
          <w:numId w:val="6"/>
        </w:numPr>
        <w:ind w:left="450" w:hanging="270"/>
        <w:rPr>
          <w:b/>
        </w:rPr>
      </w:pPr>
      <w:r>
        <w:t>doivent connecter chaque dispositif sur lequel ils ont installé le logiciel à Internet au moins une fois tous les trente (30) jours, faute de quoi les fonctionnalités du logiciel pourraient être affectées ; et</w:t>
      </w:r>
    </w:p>
    <w:p w14:paraId="5CC8FEA4" w14:textId="77777777" w:rsidR="00500AFA" w:rsidRDefault="00500AFA" w:rsidP="00500AFA">
      <w:pPr>
        <w:pStyle w:val="ProductList-Body"/>
        <w:numPr>
          <w:ilvl w:val="0"/>
          <w:numId w:val="6"/>
        </w:numPr>
        <w:ind w:left="450" w:hanging="270"/>
      </w:pPr>
      <w:r>
        <w:t xml:space="preserve">peuvent utiliser les Services en Ligne connectés à Internet fournis dans le cadre de </w:t>
      </w:r>
      <w:proofErr w:type="spellStart"/>
      <w:r>
        <w:t>ProPlus</w:t>
      </w:r>
      <w:proofErr w:type="spellEnd"/>
      <w:r>
        <w:t xml:space="preserve"> [et régis par le présent OST]. En outre, si le Client l'autorise, les utilisateurs peuvent choisir d'utiliser les services connectés soumis à des conditions d'utilisation autres que les présentes OST et à l'égard desquelles Microsoft est responsable du traitement des données, comme indiqué dans la documentation du produit.</w:t>
      </w:r>
    </w:p>
    <w:p w14:paraId="25DDD284" w14:textId="77777777" w:rsidR="00500AFA" w:rsidRDefault="00500AFA" w:rsidP="00500AFA">
      <w:pPr>
        <w:pStyle w:val="ProductList-Body"/>
        <w:numPr>
          <w:ilvl w:val="1"/>
          <w:numId w:val="13"/>
        </w:numPr>
        <w:ind w:left="810"/>
      </w:pPr>
      <w:r>
        <w:t>Les Services en Ligne permettront au Client d'activer ou de désactiver ces services connectés facultatifs ; et</w:t>
      </w:r>
    </w:p>
    <w:p w14:paraId="49E1CBDF" w14:textId="77777777" w:rsidR="00500AFA" w:rsidRPr="00F40FD0" w:rsidRDefault="00500AFA" w:rsidP="00500AFA">
      <w:pPr>
        <w:pStyle w:val="ProductList-Body"/>
        <w:numPr>
          <w:ilvl w:val="1"/>
          <w:numId w:val="13"/>
        </w:numPr>
        <w:ind w:left="810"/>
      </w:pPr>
      <w:r>
        <w:t>Le Client est responsable pour évaluer, activer ou désactiver la disponibilité des services connectés optionnels pour ses utilisateurs.</w:t>
      </w:r>
    </w:p>
    <w:p w14:paraId="76571382" w14:textId="55E30913" w:rsidR="00500AFA" w:rsidRDefault="00500AFA" w:rsidP="00500AFA">
      <w:pPr>
        <w:pStyle w:val="ProductList-Body"/>
        <w:spacing w:before="40"/>
      </w:pPr>
    </w:p>
    <w:p w14:paraId="082A45F5" w14:textId="77777777" w:rsidR="0005569C" w:rsidRPr="00797140" w:rsidRDefault="0005569C" w:rsidP="0005569C">
      <w:pPr>
        <w:pStyle w:val="ProductList-Body"/>
        <w:spacing w:line="226" w:lineRule="auto"/>
        <w:rPr>
          <w:b/>
          <w:color w:val="00188F"/>
        </w:rPr>
      </w:pPr>
      <w:r>
        <w:rPr>
          <w:b/>
          <w:color w:val="00188F"/>
        </w:rPr>
        <w:t>Licence d'abonnement basée sur le dispositif</w:t>
      </w:r>
    </w:p>
    <w:p w14:paraId="58CA8346" w14:textId="77777777" w:rsidR="0005569C" w:rsidRDefault="0005569C" w:rsidP="0005569C">
      <w:pPr>
        <w:pStyle w:val="ProductList-Body"/>
        <w:spacing w:before="40" w:line="226" w:lineRule="auto"/>
      </w:pPr>
      <w:r>
        <w:t>Chaque dispositif SL permet l'utilisation du logiciel fourni avec l'abonnement. Utilisateurs d'un dispositif concédé sous licence :</w:t>
      </w:r>
    </w:p>
    <w:p w14:paraId="6C1AF8E6" w14:textId="77777777" w:rsidR="0005569C" w:rsidRDefault="0005569C" w:rsidP="0005569C">
      <w:pPr>
        <w:pStyle w:val="ProductList-Body"/>
        <w:numPr>
          <w:ilvl w:val="0"/>
          <w:numId w:val="17"/>
        </w:numPr>
        <w:spacing w:before="40" w:line="226" w:lineRule="auto"/>
      </w:pPr>
      <w:r>
        <w:t>peuvent activer et utiliser le logiciel fourni sur un OSE sur le dispositif sous licence ; ou</w:t>
      </w:r>
    </w:p>
    <w:p w14:paraId="61CB705C" w14:textId="77777777" w:rsidR="0005569C" w:rsidRDefault="0005569C" w:rsidP="0005569C">
      <w:pPr>
        <w:pStyle w:val="ProductList-Body"/>
        <w:numPr>
          <w:ilvl w:val="0"/>
          <w:numId w:val="17"/>
        </w:numPr>
        <w:spacing w:before="40" w:line="226" w:lineRule="auto"/>
      </w:pPr>
      <w:r>
        <w:t xml:space="preserve">peuvent installer et utiliser le logiciel à distance à partir du dispositif sous licence sur un OSE sur un serveur de réseau, ou sur Microsoft Azure, ou avec un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Partner (« QMTH »). Les droits d'installation et d'utilisation du logiciel avec un QMTH ne s'appliquent pas si le QMTH utilise un Fournisseur Répertorié comme Fournisseur de Services de Centre de Données, tel que ces termes sont définis dans les </w:t>
      </w:r>
      <w:hyperlink r:id="rId69" w:history="1">
        <w:r>
          <w:rPr>
            <w:rStyle w:val="Hyperlink"/>
          </w:rPr>
          <w:t>Conditions applicables aux Produits</w:t>
        </w:r>
      </w:hyperlink>
      <w:r>
        <w:t xml:space="preserve">. Les Conditions applicables aux Produits sont disponibles à l’adresse </w:t>
      </w:r>
      <w:hyperlink r:id="rId70" w:history="1">
        <w:r>
          <w:rPr>
            <w:rStyle w:val="Hyperlink"/>
          </w:rPr>
          <w:t>http://go.microsoft.com/?linkid=9839207</w:t>
        </w:r>
      </w:hyperlink>
      <w:r>
        <w:t xml:space="preserve">. La liste des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w:t>
      </w:r>
      <w:proofErr w:type="spellStart"/>
      <w:r>
        <w:t>Partners</w:t>
      </w:r>
      <w:proofErr w:type="spellEnd"/>
      <w:r>
        <w:t xml:space="preserve"> et les conditions de déploiement supplémentaires sont disponibles à l’adresse suivante : www.office.com/sca.</w:t>
      </w:r>
    </w:p>
    <w:p w14:paraId="54A26D56" w14:textId="77777777" w:rsidR="0005569C" w:rsidRDefault="0005569C" w:rsidP="0005569C">
      <w:pPr>
        <w:pStyle w:val="ProductList-Body"/>
        <w:spacing w:before="40" w:line="226" w:lineRule="auto"/>
      </w:pPr>
      <w:r>
        <w:t>Le Client doit connecter chaque OSE sur lequel le logiciel est installé à l'Internet au moins une fois tous les 90 jours, faute de quoi les fonctionnalités du logiciel pourraient être affectées.</w:t>
      </w:r>
    </w:p>
    <w:p w14:paraId="01DFF798" w14:textId="77777777" w:rsidR="0005569C" w:rsidRPr="00FF3FF1" w:rsidRDefault="0005569C" w:rsidP="00500AFA">
      <w:pPr>
        <w:pStyle w:val="ProductList-Body"/>
        <w:spacing w:before="40"/>
      </w:pPr>
    </w:p>
    <w:p w14:paraId="059458D8" w14:textId="77777777" w:rsidR="00500AFA" w:rsidRPr="00597EF9" w:rsidRDefault="00500AFA" w:rsidP="00500AFA">
      <w:pPr>
        <w:pStyle w:val="ProductList-Body"/>
        <w:rPr>
          <w:b/>
          <w:color w:val="00188F"/>
        </w:rPr>
      </w:pPr>
      <w:r>
        <w:rPr>
          <w:b/>
          <w:color w:val="00188F"/>
        </w:rPr>
        <w:t>Smartphones et tablettes</w:t>
      </w:r>
    </w:p>
    <w:p w14:paraId="363D1209" w14:textId="77777777" w:rsidR="008B4952" w:rsidRPr="00CF31D1" w:rsidRDefault="008B4952" w:rsidP="008B4952">
      <w:pPr>
        <w:pStyle w:val="ProductList-Body"/>
      </w:pPr>
      <w:r>
        <w:t xml:space="preserve">Chaque utilisateur auquel le client attribue une Microsoft 365 Apps for business ou une Microsoft 365 Apps for </w:t>
      </w:r>
      <w:proofErr w:type="spellStart"/>
      <w:r>
        <w:t>enterprise</w:t>
      </w:r>
      <w:proofErr w:type="spellEnd"/>
      <w:r>
        <w:t xml:space="preserve"> User SL peut (i) utiliser Microsoft Office pour les appareils mobiles à des fins commerciales et (ii) se connecter à Microsoft Office avec son compte professionnel ou scolaire sur un maximum de cinq smartphones et cinq tablettes.</w:t>
      </w:r>
    </w:p>
    <w:p w14:paraId="5FE9C2A7" w14:textId="77777777" w:rsidR="008B4952" w:rsidRPr="00CF31D1" w:rsidRDefault="008B4952" w:rsidP="008B4952">
      <w:pPr>
        <w:pStyle w:val="ProductList-Body"/>
      </w:pPr>
    </w:p>
    <w:p w14:paraId="2720F843" w14:textId="16DBAB49" w:rsidR="00500AFA" w:rsidRDefault="008B4952" w:rsidP="008B4952">
      <w:pPr>
        <w:pStyle w:val="ProductList-Body"/>
      </w:pPr>
      <w:r>
        <w:rPr>
          <w:rFonts w:ascii="Calibri" w:eastAsia="Calibri" w:hAnsi="Calibri" w:cs="Arial"/>
        </w:rPr>
        <w:t>Lorsque des versions des applications Microsoft Word, Excel, PowerPoint, Outlook, OneDrive et Teams pour appareils mobiles (« M 365 Mobile Applications ») sont utilisées avec un compte professionnel ou scolaire pour accéder à des services en ligne régis par le présent TSO, les conditions du TSO qui régissent le Service en ligne concerné s'appliquent à cette utilisation des applications M 365 Mobile. Les engagements de Microsoft relatifs aux applications mobiles M 365 ne s'étendent pas au traitement des données, aux politiques ou aux pratiques des fournisseurs tiers de plateformes mobiles sur lesquelles les applications mobiles fonctionnent (par exemple, Apple, Google)</w:t>
      </w:r>
      <w:r w:rsidR="00500AFA">
        <w:t>.</w:t>
      </w:r>
    </w:p>
    <w:p w14:paraId="36E0F91C" w14:textId="77777777" w:rsidR="00500AFA" w:rsidRDefault="00500AFA" w:rsidP="00500AFA">
      <w:pPr>
        <w:pStyle w:val="ProductList-Body"/>
      </w:pPr>
    </w:p>
    <w:p w14:paraId="6FC167AF" w14:textId="77777777" w:rsidR="00500AFA" w:rsidRPr="00974EAE" w:rsidRDefault="00500AFA" w:rsidP="004B0CC7">
      <w:pPr>
        <w:pStyle w:val="ProductList-Body"/>
        <w:keepNext/>
        <w:rPr>
          <w:b/>
          <w:color w:val="00188F"/>
        </w:rPr>
      </w:pPr>
      <w:r>
        <w:rPr>
          <w:b/>
          <w:color w:val="00188F"/>
        </w:rPr>
        <w:t xml:space="preserve">Les conditions suivantes s'appliquent uniquement à Microsoft 365 Apps for </w:t>
      </w:r>
      <w:proofErr w:type="spellStart"/>
      <w:r>
        <w:rPr>
          <w:b/>
          <w:color w:val="00188F"/>
        </w:rPr>
        <w:t>enterprise</w:t>
      </w:r>
      <w:proofErr w:type="spellEnd"/>
    </w:p>
    <w:p w14:paraId="69B38D79" w14:textId="77777777" w:rsidR="00500AFA" w:rsidRPr="00FC409E" w:rsidRDefault="00500AFA" w:rsidP="00500AFA">
      <w:pPr>
        <w:pStyle w:val="ProductList-Body"/>
        <w:ind w:left="180"/>
        <w:rPr>
          <w:b/>
          <w:color w:val="0072C6"/>
        </w:rPr>
      </w:pPr>
      <w:r>
        <w:rPr>
          <w:b/>
          <w:color w:val="0072C6"/>
        </w:rPr>
        <w:t>Utilisation commerciale d’Office Famille et Étudiant 2013 RT</w:t>
      </w:r>
    </w:p>
    <w:p w14:paraId="28474030" w14:textId="77777777" w:rsidR="00500AFA" w:rsidRDefault="00500AFA" w:rsidP="00500AFA">
      <w:pPr>
        <w:pStyle w:val="ProductList-Body"/>
        <w:ind w:left="180"/>
      </w:pPr>
      <w:r>
        <w:t xml:space="preserve">La restriction d'utilisation commerciale pour Office Home &amp; </w:t>
      </w:r>
      <w:proofErr w:type="spellStart"/>
      <w:r>
        <w:t>Student</w:t>
      </w:r>
      <w:proofErr w:type="spellEnd"/>
      <w:r>
        <w:t xml:space="preserve"> 2013 RT est levée pour chaque Microsoft 365 Apps for </w:t>
      </w:r>
      <w:proofErr w:type="spellStart"/>
      <w:r>
        <w:t>enterprise</w:t>
      </w:r>
      <w:proofErr w:type="spellEnd"/>
      <w:r>
        <w:t xml:space="preserve"> User SL. Sauf stipulation contraire dans le présent article, les conditions de la Licence d’Office Famille et Étudiant 2013 RT prévalent.</w:t>
      </w:r>
    </w:p>
    <w:p w14:paraId="5076341F" w14:textId="77777777" w:rsidR="00500AFA" w:rsidRDefault="00500AFA" w:rsidP="00500AFA">
      <w:pPr>
        <w:pStyle w:val="ProductList-Body"/>
        <w:ind w:left="180"/>
      </w:pPr>
    </w:p>
    <w:p w14:paraId="61BA7C6D" w14:textId="77777777" w:rsidR="00500AFA" w:rsidRPr="00FC409E" w:rsidRDefault="00500AFA" w:rsidP="00500AFA">
      <w:pPr>
        <w:pStyle w:val="ProductList-Body"/>
        <w:ind w:left="180"/>
        <w:rPr>
          <w:b/>
          <w:color w:val="0072C6"/>
        </w:rPr>
      </w:pPr>
      <w:r>
        <w:rPr>
          <w:b/>
          <w:color w:val="0072C6"/>
        </w:rPr>
        <w:t>Office Online Server</w:t>
      </w:r>
    </w:p>
    <w:p w14:paraId="436AA0D9" w14:textId="4A444268" w:rsidR="00A823DD" w:rsidRPr="00E464DF" w:rsidRDefault="00500AFA" w:rsidP="00500AFA">
      <w:pPr>
        <w:pStyle w:val="ProductList-Body"/>
        <w:ind w:left="180"/>
      </w:pPr>
      <w:r>
        <w:t xml:space="preserve">Pour chaque Microsoft 365 Apps pour l'abonnement entreprise, le client peut installer un nombre quelconque de copies d'Office Online Server sur tout serveur dédié à l'usage du client. </w:t>
      </w:r>
      <w:bookmarkStart w:id="150" w:name="_Hlk19132461"/>
      <w:r>
        <w:t xml:space="preserve">Tout serveur dédié qui est sous la gestion ou le contrôle d'une entité autre que le Client ou l'un de ses </w:t>
      </w:r>
      <w:r>
        <w:lastRenderedPageBreak/>
        <w:t xml:space="preserve">Affiliés est soumis à la clause d'Infogérance des </w:t>
      </w:r>
      <w:hyperlink r:id="rId71" w:history="1">
        <w:r>
          <w:rPr>
            <w:rStyle w:val="Hyperlink"/>
          </w:rPr>
          <w:t>Conditions relatives aux Produits</w:t>
        </w:r>
      </w:hyperlink>
      <w:r>
        <w:t xml:space="preserve">. </w:t>
      </w:r>
      <w:bookmarkEnd w:id="150"/>
      <w:r>
        <w:t>Chaque utilisateur de Microsoft 365 Apps pour entreprise peut utiliser le logiciel Office Online Server. Cette disposition ne s’applique pas aux Clients qui font l’acquisition d’une licence pour ce Produit en vertu d’un Contrat d’Abonnement en Ligne Microsoft, d'un Contrat Microsoft Cloud, d'un Contrat Client Microsoft ou d’un autre contrat Microsoft couvrant uniquement des Services en Ligne</w:t>
      </w:r>
      <w:r w:rsidR="00A823DD">
        <w:t>.</w:t>
      </w:r>
    </w:p>
    <w:p w14:paraId="0C383659"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42C64D" w14:textId="522EB361" w:rsidR="00976EB6" w:rsidRPr="00604CF0" w:rsidRDefault="00976EB6" w:rsidP="00C92F05">
      <w:pPr>
        <w:pStyle w:val="ProductList-Offering2Heading"/>
        <w:rPr>
          <w:lang w:val="fr-FR"/>
        </w:rPr>
      </w:pPr>
      <w:r w:rsidRPr="00604CF0">
        <w:rPr>
          <w:lang w:val="fr-FR"/>
        </w:rPr>
        <w:tab/>
      </w:r>
      <w:bookmarkStart w:id="151" w:name="_Toc60076723"/>
      <w:r w:rsidRPr="00604CF0">
        <w:rPr>
          <w:lang w:val="fr-FR"/>
        </w:rPr>
        <w:t xml:space="preserve">Office </w:t>
      </w:r>
      <w:r w:rsidR="00300B8E">
        <w:t>pour le Web</w:t>
      </w:r>
      <w:bookmarkEnd w:id="151"/>
    </w:p>
    <w:p w14:paraId="24A45D55" w14:textId="77777777" w:rsidR="00D7478E" w:rsidRPr="00690C65" w:rsidRDefault="00D7478E" w:rsidP="00C92F05">
      <w:pPr>
        <w:pStyle w:val="ProductList-Body"/>
      </w:pPr>
      <w:r>
        <w:rPr>
          <w:b/>
          <w:color w:val="00188F"/>
        </w:rPr>
        <w:t>Fonctionnalités de base des Services Office 365</w:t>
      </w:r>
    </w:p>
    <w:p w14:paraId="62836648" w14:textId="77777777" w:rsidR="00300B8E" w:rsidRDefault="00300B8E" w:rsidP="00C92F05">
      <w:pPr>
        <w:pStyle w:val="ProductList-Body"/>
      </w:pPr>
      <w:r>
        <w:t xml:space="preserve">Office pour le Web ou son successeur inclura les </w:t>
      </w:r>
      <w:hyperlink w:anchor="FonctionnalitésDeBaseDesServicesOffice365" w:tooltip="Fonctionnalités de Base" w:history="1">
        <w:r>
          <w:rPr>
            <w:rStyle w:val="Hyperlink"/>
          </w:rPr>
          <w:t>Fonctionnalités de Base</w:t>
        </w:r>
      </w:hyperlink>
      <w:r>
        <w:t xml:space="preserve"> suivantes :</w:t>
      </w:r>
    </w:p>
    <w:p w14:paraId="7F63318D" w14:textId="65F7B4EA" w:rsidR="00976EB6" w:rsidRPr="00690C65" w:rsidRDefault="00300B8E" w:rsidP="00C92F05">
      <w:pPr>
        <w:pStyle w:val="ProductList-Body"/>
      </w:pPr>
      <w:r>
        <w:t>Un utilisateur final pourra créer, afficher et modifier des documents dans les types de fichiers Microsoft Word, Excel, PowerPoint et OneNote pris en charge par Office pour le Web ou son service successeur</w:t>
      </w:r>
      <w:r w:rsidR="00976EB6">
        <w:t>.</w:t>
      </w:r>
    </w:p>
    <w:p w14:paraId="5E3102DA" w14:textId="77777777" w:rsidR="00BC57DB" w:rsidRDefault="00BC57DB" w:rsidP="00C92F05">
      <w:pPr>
        <w:pStyle w:val="ProductList-Body"/>
        <w:tabs>
          <w:tab w:val="clear" w:pos="158"/>
          <w:tab w:val="left" w:pos="180"/>
        </w:tabs>
        <w:rPr>
          <w:b/>
          <w:color w:val="00188F"/>
        </w:rPr>
      </w:pPr>
    </w:p>
    <w:p w14:paraId="2EC44286" w14:textId="643EF45A" w:rsidR="00976EB6" w:rsidRPr="00690C65" w:rsidRDefault="00976EB6" w:rsidP="00C92F05">
      <w:pPr>
        <w:pStyle w:val="ProductList-Body"/>
        <w:tabs>
          <w:tab w:val="clear" w:pos="158"/>
          <w:tab w:val="left" w:pos="180"/>
        </w:tabs>
      </w:pPr>
      <w:r>
        <w:rPr>
          <w:b/>
          <w:color w:val="00188F"/>
        </w:rPr>
        <w:t>Utilisateurs externes</w:t>
      </w:r>
    </w:p>
    <w:p w14:paraId="3A38EAD8" w14:textId="4F46EBAC" w:rsidR="00976EB6" w:rsidRPr="00690C65" w:rsidRDefault="00300B8E" w:rsidP="00C92F05">
      <w:pPr>
        <w:pStyle w:val="ProductList-Body"/>
        <w:tabs>
          <w:tab w:val="clear" w:pos="158"/>
          <w:tab w:val="left" w:pos="180"/>
        </w:tabs>
      </w:pPr>
      <w:r>
        <w:t>Les Utilisateurs Externes invités à se connecter à des collections de sites via la fonctionnalité Share-by-Mail n’ont pas besoin d’une SL Utilisateur avec Office pour le Web</w:t>
      </w:r>
      <w:r w:rsidR="00976EB6">
        <w:t>.</w:t>
      </w:r>
    </w:p>
    <w:p w14:paraId="6389A555"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3C3A612" w14:textId="655176C1" w:rsidR="005B7124" w:rsidRPr="00604CF0" w:rsidRDefault="0065510F" w:rsidP="00C92F05">
      <w:pPr>
        <w:pStyle w:val="ProductList-Offering2Heading"/>
        <w:rPr>
          <w:lang w:val="fr-FR"/>
        </w:rPr>
      </w:pPr>
      <w:r>
        <w:rPr>
          <w:lang w:val="fr-FR"/>
        </w:rPr>
        <w:tab/>
      </w:r>
      <w:bookmarkStart w:id="152" w:name="_Toc60076724"/>
      <w:r w:rsidR="005B7124" w:rsidRPr="00604CF0">
        <w:rPr>
          <w:lang w:val="fr-FR"/>
        </w:rPr>
        <w:t>OneDrive Entreprise</w:t>
      </w:r>
      <w:bookmarkEnd w:id="152"/>
    </w:p>
    <w:p w14:paraId="0064B7AB" w14:textId="77777777" w:rsidR="006523C8" w:rsidRPr="00690C65" w:rsidRDefault="006523C8" w:rsidP="00C92F05">
      <w:pPr>
        <w:pStyle w:val="ProductList-Body"/>
        <w:tabs>
          <w:tab w:val="clear" w:pos="158"/>
          <w:tab w:val="left" w:pos="180"/>
        </w:tabs>
      </w:pPr>
      <w:r>
        <w:rPr>
          <w:b/>
          <w:color w:val="00188F"/>
        </w:rPr>
        <w:t>Utilisateurs externes</w:t>
      </w:r>
    </w:p>
    <w:p w14:paraId="5B0B041D" w14:textId="34E71C79" w:rsidR="006523C8" w:rsidRPr="00690C65" w:rsidRDefault="006523C8" w:rsidP="00C92F05">
      <w:pPr>
        <w:pStyle w:val="ProductList-Body"/>
        <w:tabs>
          <w:tab w:val="clear" w:pos="158"/>
          <w:tab w:val="left" w:pos="180"/>
        </w:tabs>
      </w:pPr>
      <w:r>
        <w:t>Les utilisateurs externes invités à se connecter à des collections de sites via la fonctionnalité Share-by-Mail n’ont pas besoin d’une SL Utilisateur avec OneDrive Entreprise.</w:t>
      </w:r>
    </w:p>
    <w:p w14:paraId="3298A624"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A67A511" w14:textId="77777777" w:rsidR="0037476D" w:rsidRDefault="0037476D" w:rsidP="00C92F05">
      <w:pPr>
        <w:pStyle w:val="ProductList-Offering2Heading"/>
        <w:outlineLvl w:val="2"/>
      </w:pPr>
      <w:r>
        <w:tab/>
      </w:r>
      <w:bookmarkStart w:id="153" w:name="_Toc6563833"/>
      <w:bookmarkStart w:id="154" w:name="_Toc21617054"/>
      <w:bookmarkStart w:id="155" w:name="ProjectOnline"/>
      <w:bookmarkStart w:id="156" w:name="_Toc60076725"/>
      <w:r>
        <w:t>Project</w:t>
      </w:r>
      <w:bookmarkEnd w:id="153"/>
      <w:bookmarkEnd w:id="154"/>
      <w:bookmarkEnd w:id="156"/>
    </w:p>
    <w:bookmarkEnd w:id="155"/>
    <w:p w14:paraId="35343EBD" w14:textId="77777777" w:rsidR="0037476D" w:rsidRDefault="0037476D" w:rsidP="00C92F05">
      <w:pPr>
        <w:pStyle w:val="ProductList-Offering1"/>
        <w:sectPr w:rsidR="0037476D" w:rsidSect="00E275D6">
          <w:footerReference w:type="default" r:id="rId72"/>
          <w:footerReference w:type="first" r:id="rId73"/>
          <w:type w:val="continuous"/>
          <w:pgSz w:w="12240" w:h="15840"/>
          <w:pgMar w:top="1440" w:right="720" w:bottom="1440" w:left="720" w:header="720" w:footer="720" w:gutter="0"/>
          <w:cols w:space="720"/>
          <w:titlePg/>
          <w:docGrid w:linePitch="360"/>
        </w:sectPr>
      </w:pPr>
    </w:p>
    <w:p w14:paraId="3057B007" w14:textId="3CCCB7C1" w:rsidR="0037476D" w:rsidRDefault="0037476D" w:rsidP="00C92F05">
      <w:pPr>
        <w:pStyle w:val="ProductList-Body"/>
        <w:rPr>
          <w:rFonts w:asciiTheme="majorHAnsi" w:hAnsiTheme="majorHAnsi"/>
          <w:sz w:val="16"/>
          <w:szCs w:val="16"/>
        </w:rPr>
      </w:pPr>
      <w:r>
        <w:rPr>
          <w:rFonts w:asciiTheme="majorHAnsi" w:hAnsiTheme="majorHAnsi"/>
          <w:sz w:val="16"/>
          <w:szCs w:val="16"/>
        </w:rPr>
        <w:t>Project Essentials</w:t>
      </w:r>
    </w:p>
    <w:p w14:paraId="2F08CE71"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1</w:t>
      </w:r>
    </w:p>
    <w:p w14:paraId="7FE48CFA" w14:textId="77777777" w:rsidR="0037476D" w:rsidRDefault="0037476D" w:rsidP="00C92F05">
      <w:pPr>
        <w:pStyle w:val="ProductList-Body"/>
        <w:rPr>
          <w:rFonts w:asciiTheme="majorHAnsi" w:hAnsiTheme="majorHAnsi"/>
          <w:sz w:val="16"/>
          <w:szCs w:val="16"/>
        </w:rPr>
      </w:pPr>
      <w:r>
        <w:rPr>
          <w:rFonts w:asciiTheme="majorHAnsi" w:hAnsiTheme="majorHAnsi"/>
          <w:sz w:val="16"/>
          <w:szCs w:val="16"/>
        </w:rPr>
        <w:t>Plan du Projet 3</w:t>
      </w:r>
    </w:p>
    <w:p w14:paraId="7E016168" w14:textId="77777777" w:rsidR="0037476D" w:rsidRPr="00866323" w:rsidRDefault="0037476D" w:rsidP="00C92F05">
      <w:pPr>
        <w:pStyle w:val="ProductList-Body"/>
        <w:rPr>
          <w:rFonts w:asciiTheme="majorHAnsi" w:hAnsiTheme="majorHAnsi"/>
          <w:sz w:val="16"/>
          <w:szCs w:val="16"/>
        </w:rPr>
      </w:pPr>
      <w:r>
        <w:rPr>
          <w:rFonts w:asciiTheme="majorHAnsi" w:hAnsiTheme="majorHAnsi"/>
          <w:sz w:val="16"/>
          <w:szCs w:val="16"/>
        </w:rPr>
        <w:t>Plan du Projet 5</w:t>
      </w:r>
    </w:p>
    <w:p w14:paraId="1602C619" w14:textId="77777777" w:rsidR="0037476D" w:rsidRDefault="0037476D" w:rsidP="00C92F05">
      <w:pPr>
        <w:pStyle w:val="ProductList-Offering2"/>
        <w:sectPr w:rsidR="0037476D" w:rsidSect="005B7124">
          <w:type w:val="continuous"/>
          <w:pgSz w:w="12240" w:h="15840"/>
          <w:pgMar w:top="1440" w:right="720" w:bottom="1440" w:left="720" w:header="720" w:footer="720" w:gutter="0"/>
          <w:cols w:num="2" w:space="720"/>
          <w:titlePg/>
          <w:docGrid w:linePitch="360"/>
        </w:sectPr>
      </w:pPr>
    </w:p>
    <w:p w14:paraId="0376758B" w14:textId="77777777" w:rsidR="0037476D" w:rsidRPr="000A5E8A" w:rsidRDefault="0037476D" w:rsidP="00C92F05">
      <w:pPr>
        <w:pStyle w:val="ProductList-Body"/>
        <w:pBdr>
          <w:top w:val="single" w:sz="4" w:space="1" w:color="BFBFBF" w:themeColor="background1" w:themeShade="BF"/>
        </w:pBdr>
        <w:rPr>
          <w:b/>
          <w:color w:val="000000" w:themeColor="text1"/>
          <w:sz w:val="8"/>
          <w:szCs w:val="8"/>
        </w:rPr>
      </w:pPr>
    </w:p>
    <w:p w14:paraId="7287FB68" w14:textId="77777777" w:rsidR="0037476D" w:rsidRPr="005108F0" w:rsidRDefault="0037476D" w:rsidP="00C92F05">
      <w:pPr>
        <w:pStyle w:val="ProductList-Body"/>
        <w:rPr>
          <w:b/>
          <w:color w:val="00188F"/>
        </w:rPr>
      </w:pPr>
      <w:r>
        <w:rPr>
          <w:b/>
          <w:color w:val="00188F"/>
        </w:rPr>
        <w:t>Installation et Droits d’Utilisation de l’application Project</w:t>
      </w:r>
    </w:p>
    <w:p w14:paraId="65C4C189" w14:textId="77777777" w:rsidR="0037476D" w:rsidRDefault="0037476D" w:rsidP="00C92F05">
      <w:pPr>
        <w:pStyle w:val="ProductList-Body"/>
      </w:pPr>
      <w:r>
        <w:t>Chaque utilisateur auquel le Client attribue des SL Utilisateur Plan de Projet 3 ou Plan 5 doit avoir un Compte Microsoft pour pouvoir utiliser le logiciel fourni avec l’abonnement. Ces utilisateurs :</w:t>
      </w:r>
    </w:p>
    <w:p w14:paraId="48418F3E" w14:textId="77777777" w:rsidR="0037476D" w:rsidRDefault="0037476D" w:rsidP="00DD45D6">
      <w:pPr>
        <w:pStyle w:val="ProductList-Body"/>
        <w:numPr>
          <w:ilvl w:val="0"/>
          <w:numId w:val="4"/>
        </w:numPr>
      </w:pPr>
      <w:r>
        <w:t>sont autorisés à activer le logiciel fourni avec la SL en vue de l’utiliser localement ou à distance sur cinq (5) OSE à la fois au maximum ;</w:t>
      </w:r>
    </w:p>
    <w:p w14:paraId="22ADA2FC" w14:textId="77777777" w:rsidR="009E213C" w:rsidRDefault="009E213C" w:rsidP="009E213C">
      <w:pPr>
        <w:pStyle w:val="ProductList-Body"/>
        <w:numPr>
          <w:ilvl w:val="0"/>
          <w:numId w:val="4"/>
        </w:numPr>
      </w:pPr>
      <w:r>
        <w:t xml:space="preserve">peuvent également installer et utiliser le logiciel avec l’activation d’ordinateurs partagés, sur un dispositif partagé, un Serveur Réseau ou sur Microsoft Azure ou avec un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Partner (« QMTH »). Les droits d’installation et d’utilisation du logiciel avec un QMTH ne s’appliquent pas si le QMTH utilise un Fournisseur Répertorié comme Fournisseur de Services de Centre de Données, tel que ces termes sont définis dans les </w:t>
      </w:r>
      <w:hyperlink r:id="rId74" w:history="1">
        <w:r>
          <w:rPr>
            <w:rStyle w:val="Hyperlink"/>
          </w:rPr>
          <w:t>Conditions applicables aux Produits</w:t>
        </w:r>
      </w:hyperlink>
      <w:r>
        <w:t xml:space="preserve">. Les Conditions applicables aux Produits sont disponibles à l’adresse </w:t>
      </w:r>
      <w:hyperlink r:id="rId75" w:history="1">
        <w:r>
          <w:rPr>
            <w:rStyle w:val="Hyperlink"/>
          </w:rPr>
          <w:t>http://go.microsoft.com/?linkid=9839207</w:t>
        </w:r>
      </w:hyperlink>
      <w:r>
        <w:t xml:space="preserve">. La liste des </w:t>
      </w:r>
      <w:proofErr w:type="spellStart"/>
      <w:r>
        <w:t>Qualified</w:t>
      </w:r>
      <w:proofErr w:type="spellEnd"/>
      <w:r>
        <w:t xml:space="preserve"> </w:t>
      </w:r>
      <w:proofErr w:type="spellStart"/>
      <w:r>
        <w:t>Multitenant</w:t>
      </w:r>
      <w:proofErr w:type="spellEnd"/>
      <w:r>
        <w:t xml:space="preserve"> </w:t>
      </w:r>
      <w:proofErr w:type="spellStart"/>
      <w:r>
        <w:t>Hosting</w:t>
      </w:r>
      <w:proofErr w:type="spellEnd"/>
      <w:r>
        <w:t xml:space="preserve"> </w:t>
      </w:r>
      <w:proofErr w:type="spellStart"/>
      <w:r>
        <w:t>Partners</w:t>
      </w:r>
      <w:proofErr w:type="spellEnd"/>
      <w:r>
        <w:t xml:space="preserve"> et des conditions de déploiement supplémentaires est disponible à l’adresse suivante : </w:t>
      </w:r>
      <w:hyperlink r:id="rId76" w:history="1">
        <w:r>
          <w:rPr>
            <w:rStyle w:val="Hyperlink"/>
          </w:rPr>
          <w:t>www.office.com/sca</w:t>
        </w:r>
      </w:hyperlink>
      <w:r>
        <w:t> ; et</w:t>
      </w:r>
    </w:p>
    <w:p w14:paraId="0F2DF517" w14:textId="77777777" w:rsidR="0037476D" w:rsidRDefault="0037476D" w:rsidP="00DD45D6">
      <w:pPr>
        <w:pStyle w:val="ProductList-Body"/>
        <w:numPr>
          <w:ilvl w:val="0"/>
          <w:numId w:val="4"/>
        </w:numPr>
      </w:pPr>
      <w:r>
        <w:t>doivent connecter chaque dispositif sur lequel ils ont installé le logiciel à Internet au moins une fois tous les trente (30) jours, faute de quoi les fonctionnalités du logiciel pourraient être affectées.</w:t>
      </w:r>
    </w:p>
    <w:p w14:paraId="7565CC4C" w14:textId="77777777" w:rsidR="009E213C" w:rsidRDefault="009E213C" w:rsidP="00087A76">
      <w:pPr>
        <w:pStyle w:val="ProductList-Body"/>
        <w:rPr>
          <w:b/>
          <w:color w:val="00188F"/>
        </w:rPr>
      </w:pPr>
    </w:p>
    <w:p w14:paraId="78B833F9" w14:textId="614D814A" w:rsidR="0037476D" w:rsidRPr="005108F0" w:rsidRDefault="0037476D" w:rsidP="000B4B3C">
      <w:pPr>
        <w:pStyle w:val="ProductList-Body"/>
        <w:rPr>
          <w:b/>
          <w:color w:val="00188F"/>
        </w:rPr>
      </w:pPr>
      <w:r>
        <w:rPr>
          <w:b/>
          <w:color w:val="00188F"/>
        </w:rPr>
        <w:t>Utilisation de SharePoint Online</w:t>
      </w:r>
    </w:p>
    <w:p w14:paraId="67E6F036" w14:textId="1DE9C217" w:rsidR="0088362D" w:rsidRDefault="0037476D" w:rsidP="000B4B3C">
      <w:pPr>
        <w:pStyle w:val="ProductList-Body"/>
      </w:pPr>
      <w:r>
        <w:t>Les droits relatifs à la fonctionnalité SharePoint Online fournie avec une SL Plan de Projet 3 ou Plan 5 sont limités au stockage et à l’accès aux données dans le cadre de Project</w:t>
      </w:r>
      <w:r w:rsidR="0088362D">
        <w:t>.</w:t>
      </w:r>
    </w:p>
    <w:p w14:paraId="252A7B03"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2BF07D" w14:textId="77777777" w:rsidR="008303D8" w:rsidRPr="00B6653B" w:rsidRDefault="008303D8" w:rsidP="00C92F05">
      <w:pPr>
        <w:pStyle w:val="ProductList-Offering2Heading"/>
        <w:outlineLvl w:val="2"/>
        <w:rPr>
          <w:lang w:val="fr-FR"/>
        </w:rPr>
      </w:pPr>
      <w:r w:rsidRPr="00B6653B">
        <w:rPr>
          <w:lang w:val="fr-FR"/>
        </w:rPr>
        <w:tab/>
      </w:r>
      <w:bookmarkStart w:id="157" w:name="_Toc524436952"/>
      <w:bookmarkStart w:id="158" w:name="_Toc523239324"/>
      <w:bookmarkStart w:id="159" w:name="_Toc60076726"/>
      <w:r w:rsidRPr="00B6653B">
        <w:rPr>
          <w:lang w:val="fr-FR"/>
        </w:rPr>
        <w:t>SharePoint Online</w:t>
      </w:r>
      <w:bookmarkEnd w:id="157"/>
      <w:bookmarkEnd w:id="158"/>
      <w:bookmarkEnd w:id="159"/>
    </w:p>
    <w:p w14:paraId="1DB5D463" w14:textId="77777777" w:rsidR="008303D8" w:rsidRPr="000B3863" w:rsidRDefault="008303D8" w:rsidP="00C92F05">
      <w:pPr>
        <w:pStyle w:val="ProductList-Offering1"/>
        <w:ind w:left="0"/>
        <w:sectPr w:rsidR="008303D8" w:rsidRPr="000B3863" w:rsidSect="00E275D6">
          <w:footerReference w:type="first" r:id="rId77"/>
          <w:type w:val="continuous"/>
          <w:pgSz w:w="12240" w:h="15840"/>
          <w:pgMar w:top="1440" w:right="720" w:bottom="1440" w:left="720" w:header="720" w:footer="720" w:gutter="0"/>
          <w:cols w:space="720"/>
          <w:titlePg/>
          <w:docGrid w:linePitch="360"/>
        </w:sectPr>
      </w:pPr>
    </w:p>
    <w:p w14:paraId="63A19FCC"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SharePoint Online (Plan 1 et 2)</w:t>
      </w:r>
    </w:p>
    <w:p w14:paraId="4A7C3A0A" w14:textId="77777777" w:rsidR="008303D8" w:rsidRPr="00B6653B" w:rsidRDefault="008303D8" w:rsidP="00C92F05">
      <w:pPr>
        <w:pStyle w:val="ProductList-Body"/>
        <w:rPr>
          <w:rFonts w:asciiTheme="majorHAnsi" w:hAnsiTheme="majorHAnsi"/>
          <w:sz w:val="16"/>
          <w:szCs w:val="16"/>
          <w:lang w:val="en-US"/>
        </w:rPr>
      </w:pPr>
      <w:r w:rsidRPr="00B6653B">
        <w:rPr>
          <w:rFonts w:asciiTheme="majorHAnsi" w:hAnsiTheme="majorHAnsi"/>
          <w:sz w:val="16"/>
          <w:szCs w:val="16"/>
          <w:lang w:val="en-US"/>
        </w:rPr>
        <w:t xml:space="preserve">SharePoint Online </w:t>
      </w:r>
      <w:proofErr w:type="spellStart"/>
      <w:r w:rsidRPr="00B6653B">
        <w:rPr>
          <w:rFonts w:asciiTheme="majorHAnsi" w:hAnsiTheme="majorHAnsi"/>
          <w:sz w:val="16"/>
          <w:szCs w:val="16"/>
          <w:lang w:val="en-US"/>
        </w:rPr>
        <w:t>K1</w:t>
      </w:r>
      <w:proofErr w:type="spellEnd"/>
    </w:p>
    <w:p w14:paraId="1ACB5ED0" w14:textId="77777777" w:rsidR="008303D8" w:rsidRPr="000B3863" w:rsidRDefault="008303D8" w:rsidP="00C92F05">
      <w:pPr>
        <w:pStyle w:val="ProductList-Body"/>
        <w:rPr>
          <w:rFonts w:asciiTheme="majorHAnsi" w:hAnsiTheme="majorHAnsi"/>
          <w:sz w:val="16"/>
          <w:szCs w:val="16"/>
        </w:rPr>
      </w:pPr>
      <w:proofErr w:type="spellStart"/>
      <w:r w:rsidRPr="000B3863">
        <w:rPr>
          <w:rFonts w:asciiTheme="majorHAnsi" w:hAnsiTheme="majorHAnsi"/>
          <w:sz w:val="16"/>
          <w:szCs w:val="16"/>
        </w:rPr>
        <w:t>Duet</w:t>
      </w:r>
      <w:proofErr w:type="spellEnd"/>
      <w:r w:rsidRPr="000B3863">
        <w:rPr>
          <w:rFonts w:asciiTheme="majorHAnsi" w:hAnsiTheme="majorHAnsi"/>
          <w:sz w:val="16"/>
          <w:szCs w:val="16"/>
        </w:rPr>
        <w:t xml:space="preserve"> Enterprise Online pour Microsoft SharePoint et SAP</w:t>
      </w:r>
    </w:p>
    <w:p w14:paraId="0701087D" w14:textId="77777777" w:rsidR="008303D8" w:rsidRPr="000B3863" w:rsidRDefault="008303D8" w:rsidP="00C92F05">
      <w:pPr>
        <w:pStyle w:val="ProductList-Offering2"/>
        <w:sectPr w:rsidR="008303D8" w:rsidRPr="000B3863" w:rsidSect="005B7124">
          <w:type w:val="continuous"/>
          <w:pgSz w:w="12240" w:h="15840"/>
          <w:pgMar w:top="1440" w:right="720" w:bottom="1440" w:left="720" w:header="720" w:footer="720" w:gutter="0"/>
          <w:cols w:num="2" w:space="720"/>
          <w:titlePg/>
          <w:docGrid w:linePitch="360"/>
        </w:sectPr>
      </w:pPr>
    </w:p>
    <w:p w14:paraId="05C38839" w14:textId="77777777" w:rsidR="008F1935" w:rsidRPr="00604CF0" w:rsidRDefault="008F1935" w:rsidP="00C92F05">
      <w:pPr>
        <w:pStyle w:val="ProductList-Body"/>
        <w:pBdr>
          <w:top w:val="single" w:sz="4" w:space="1" w:color="BFBFBF" w:themeColor="background1" w:themeShade="BF"/>
        </w:pBdr>
        <w:rPr>
          <w:b/>
          <w:color w:val="000000" w:themeColor="text1"/>
          <w:sz w:val="8"/>
          <w:szCs w:val="8"/>
        </w:rPr>
      </w:pPr>
    </w:p>
    <w:p w14:paraId="4A35A591" w14:textId="77777777" w:rsidR="00D7478E" w:rsidRPr="00690C65" w:rsidRDefault="00D7478E" w:rsidP="00C92F05">
      <w:pPr>
        <w:pStyle w:val="ProductList-Body"/>
      </w:pPr>
      <w:r>
        <w:rPr>
          <w:b/>
          <w:color w:val="00188F"/>
        </w:rPr>
        <w:t>Fonctionnalités de base des Services Office 365</w:t>
      </w:r>
    </w:p>
    <w:p w14:paraId="071D9734" w14:textId="196A91A5" w:rsidR="00D7478E" w:rsidRPr="00690C65" w:rsidRDefault="004B79A4" w:rsidP="00C92F05">
      <w:pPr>
        <w:pStyle w:val="ProductList-Body"/>
      </w:pPr>
      <w:r>
        <w:t xml:space="preserve">SharePoint Online ou son successeur inclura les </w:t>
      </w:r>
      <w:hyperlink w:anchor="CoreFeaturesforOffice365Services" w:tooltip="Fonctionnalités de Base" w:history="1">
        <w:r>
          <w:rPr>
            <w:rStyle w:val="Hyperlink"/>
          </w:rPr>
          <w:t>Fonctionnalités de Base</w:t>
        </w:r>
      </w:hyperlink>
      <w:r>
        <w:t xml:space="preserve"> suivantes :</w:t>
      </w:r>
    </w:p>
    <w:p w14:paraId="696B933A" w14:textId="77777777" w:rsidR="00D7478E" w:rsidRPr="00087A76" w:rsidRDefault="00D7478E" w:rsidP="00C92F05">
      <w:pPr>
        <w:pStyle w:val="ProductList-Body"/>
        <w:rPr>
          <w:szCs w:val="18"/>
        </w:rPr>
      </w:pPr>
    </w:p>
    <w:p w14:paraId="3C7AF6D9" w14:textId="77777777" w:rsidR="00ED50E6" w:rsidRPr="00690C65" w:rsidRDefault="001A19E0" w:rsidP="00C92F05">
      <w:pPr>
        <w:pStyle w:val="ProductList-Body"/>
        <w:tabs>
          <w:tab w:val="clear" w:pos="158"/>
          <w:tab w:val="left" w:pos="180"/>
        </w:tabs>
        <w:ind w:left="180"/>
      </w:pPr>
      <w:r>
        <w:rPr>
          <w:b/>
          <w:color w:val="0072C6"/>
        </w:rPr>
        <w:t>Sites de collaboration</w:t>
      </w:r>
    </w:p>
    <w:p w14:paraId="435F4FFD" w14:textId="6CB9EE6D" w:rsidR="00ED50E6" w:rsidRPr="00DA350B" w:rsidRDefault="001A19E0" w:rsidP="00DA350B">
      <w:pPr>
        <w:pStyle w:val="ProductList-Body"/>
        <w:tabs>
          <w:tab w:val="clear" w:pos="158"/>
          <w:tab w:val="left" w:pos="180"/>
        </w:tabs>
        <w:ind w:left="180"/>
      </w:pPr>
      <w:r>
        <w:lastRenderedPageBreak/>
        <w:t>Un utilisateur final pourra créer un site accessible à l’aide d’un navigateur Web, qui lui permettra de télécharger et de partager du contenu, et dont il pourra gérer l’accès.</w:t>
      </w:r>
    </w:p>
    <w:p w14:paraId="7DABBC95" w14:textId="77777777" w:rsidR="008B4952" w:rsidRDefault="008B4952" w:rsidP="00C92F05">
      <w:pPr>
        <w:pStyle w:val="ProductList-Body"/>
        <w:tabs>
          <w:tab w:val="clear" w:pos="158"/>
          <w:tab w:val="left" w:pos="180"/>
        </w:tabs>
        <w:ind w:left="180"/>
        <w:rPr>
          <w:b/>
          <w:color w:val="0072C6"/>
        </w:rPr>
      </w:pPr>
    </w:p>
    <w:p w14:paraId="7F657CBD" w14:textId="42C43ED8" w:rsidR="00ED50E6" w:rsidRPr="00690C65" w:rsidRDefault="001A19E0" w:rsidP="00C92F05">
      <w:pPr>
        <w:pStyle w:val="ProductList-Body"/>
        <w:tabs>
          <w:tab w:val="clear" w:pos="158"/>
          <w:tab w:val="left" w:pos="180"/>
        </w:tabs>
        <w:ind w:left="180"/>
      </w:pPr>
      <w:r>
        <w:rPr>
          <w:b/>
          <w:color w:val="0072C6"/>
        </w:rPr>
        <w:t>Stockage</w:t>
      </w:r>
    </w:p>
    <w:p w14:paraId="39343941" w14:textId="736F4EE6" w:rsidR="001A19E0" w:rsidRPr="00690C65" w:rsidRDefault="001A19E0" w:rsidP="00C92F05">
      <w:pPr>
        <w:pStyle w:val="ProductList-Body"/>
        <w:tabs>
          <w:tab w:val="clear" w:pos="158"/>
          <w:tab w:val="left" w:pos="180"/>
        </w:tabs>
        <w:ind w:left="180"/>
      </w:pPr>
      <w:r>
        <w:t>Le Client pourra définir les limites de capacité de stockage d’un site créé par un utilisateur final.</w:t>
      </w:r>
    </w:p>
    <w:p w14:paraId="3DAD773D" w14:textId="77777777" w:rsidR="008B4952" w:rsidRDefault="008B4952" w:rsidP="00C92F05">
      <w:pPr>
        <w:pStyle w:val="ProductList-Body"/>
        <w:tabs>
          <w:tab w:val="clear" w:pos="158"/>
          <w:tab w:val="left" w:pos="180"/>
        </w:tabs>
        <w:rPr>
          <w:b/>
          <w:color w:val="00188F"/>
        </w:rPr>
      </w:pPr>
    </w:p>
    <w:p w14:paraId="5240EB9E" w14:textId="63E0AF2F" w:rsidR="00974EAE" w:rsidRPr="00690C65" w:rsidRDefault="001A19E0" w:rsidP="00E7231E">
      <w:pPr>
        <w:pStyle w:val="ProductList-Body"/>
        <w:tabs>
          <w:tab w:val="clear" w:pos="158"/>
          <w:tab w:val="left" w:pos="180"/>
        </w:tabs>
      </w:pPr>
      <w:r>
        <w:rPr>
          <w:b/>
          <w:color w:val="00188F"/>
        </w:rPr>
        <w:t>Utilisateurs externes</w:t>
      </w:r>
    </w:p>
    <w:p w14:paraId="02135ED3" w14:textId="43F14DA8" w:rsidR="001A19E0" w:rsidRPr="00690C65" w:rsidRDefault="001A19E0" w:rsidP="00C92F05">
      <w:pPr>
        <w:pStyle w:val="ProductList-Body"/>
        <w:tabs>
          <w:tab w:val="clear" w:pos="158"/>
          <w:tab w:val="left" w:pos="180"/>
        </w:tabs>
      </w:pPr>
      <w:r>
        <w:t xml:space="preserve">Les Utilisateurs externes invités à se connecter à des collections de sites via la fonctionnalité Share-by-Mail n’ont pas besoin d’une SL Utilisateur avec SharePoint </w:t>
      </w:r>
      <w:r w:rsidR="00602789">
        <w:t xml:space="preserve">Online </w:t>
      </w:r>
      <w:proofErr w:type="spellStart"/>
      <w:r w:rsidR="00F57501">
        <w:t>K</w:t>
      </w:r>
      <w:r w:rsidR="00EB7841">
        <w:t>1</w:t>
      </w:r>
      <w:proofErr w:type="spellEnd"/>
      <w:r w:rsidR="00602789">
        <w:t>, Plan 1 et Plan 2.</w:t>
      </w:r>
    </w:p>
    <w:p w14:paraId="20BB4A60" w14:textId="77777777" w:rsidR="00974EAE" w:rsidRPr="00087A76" w:rsidRDefault="00974EAE" w:rsidP="00C92F05">
      <w:pPr>
        <w:pStyle w:val="ProductList-Body"/>
        <w:tabs>
          <w:tab w:val="clear" w:pos="158"/>
          <w:tab w:val="left" w:pos="180"/>
        </w:tabs>
        <w:rPr>
          <w:szCs w:val="18"/>
        </w:rPr>
      </w:pPr>
    </w:p>
    <w:p w14:paraId="61A15A1D" w14:textId="6242E069" w:rsidR="00974EAE" w:rsidRPr="00690C65" w:rsidRDefault="001A19E0" w:rsidP="00C92F05">
      <w:pPr>
        <w:pStyle w:val="ProductList-Body"/>
        <w:tabs>
          <w:tab w:val="clear" w:pos="158"/>
          <w:tab w:val="left" w:pos="180"/>
        </w:tabs>
      </w:pPr>
      <w:r>
        <w:rPr>
          <w:b/>
          <w:color w:val="00188F"/>
        </w:rPr>
        <w:t>SL Module Complémentaire Stockage</w:t>
      </w:r>
    </w:p>
    <w:p w14:paraId="734FFA4B" w14:textId="5E1E1DCA" w:rsidR="001A19E0" w:rsidRDefault="001A19E0" w:rsidP="00C92F05">
      <w:pPr>
        <w:pStyle w:val="ProductList-Body"/>
        <w:tabs>
          <w:tab w:val="clear" w:pos="158"/>
          <w:tab w:val="left" w:pos="180"/>
        </w:tabs>
      </w:pPr>
      <w:r>
        <w:t>Office 365 Extra File Storage est nécessaire pour chaque gigaoctet de stockage dépassant la capacité de stockage couverte par les SL Utilisateur pour SharePoint Online Plans 1 et 2.</w:t>
      </w:r>
    </w:p>
    <w:p w14:paraId="5E2D4445" w14:textId="77777777" w:rsidR="00500AFA" w:rsidRPr="00585A48" w:rsidRDefault="00391422" w:rsidP="00500AFA">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09A0ED87" w14:textId="77777777" w:rsidR="00500AFA" w:rsidRDefault="00500AFA" w:rsidP="00500AFA">
      <w:pPr>
        <w:pStyle w:val="ProductList-Offering2Heading"/>
        <w:outlineLvl w:val="2"/>
      </w:pPr>
      <w:r>
        <w:tab/>
      </w:r>
      <w:bookmarkStart w:id="160" w:name="WorkplaceAnalytics"/>
      <w:bookmarkStart w:id="161" w:name="_Toc37676506"/>
      <w:bookmarkStart w:id="162" w:name="_Toc60076727"/>
      <w:r>
        <w:t>Workplace Analytics</w:t>
      </w:r>
      <w:bookmarkEnd w:id="160"/>
      <w:bookmarkEnd w:id="161"/>
      <w:bookmarkEnd w:id="162"/>
    </w:p>
    <w:p w14:paraId="7DC4FB14" w14:textId="77777777" w:rsidR="00500AFA" w:rsidRDefault="00500AFA" w:rsidP="00500AFA">
      <w:pPr>
        <w:pStyle w:val="ProductList-Body"/>
        <w:tabs>
          <w:tab w:val="clear" w:pos="158"/>
          <w:tab w:val="left" w:pos="360"/>
        </w:tabs>
        <w:rPr>
          <w:b/>
          <w:color w:val="00188F"/>
        </w:rPr>
      </w:pPr>
      <w:r>
        <w:rPr>
          <w:b/>
          <w:color w:val="00188F"/>
        </w:rPr>
        <w:t>HIPAA Business Associate Agreement (Accord de partenariat commercial relatif à l'HIPAA)</w:t>
      </w:r>
    </w:p>
    <w:p w14:paraId="08E12076" w14:textId="77777777" w:rsidR="00500AFA" w:rsidRDefault="00500AFA" w:rsidP="00500AFA">
      <w:pPr>
        <w:pStyle w:val="ProductList-Body"/>
      </w:pPr>
      <w:r>
        <w:t xml:space="preserve">Bien que Workplace Analytics ne soit pas spécifié dans le Business Associate Agreement (« BAA ») de l'HIPAA, si le client est une « entité couverte » ou un « associé commercial » et inclut des « informations de santé protégées » dans les données du client, comme ces termes sont définis dans le 45 CFR § 160.103, alors l'exécution de l'accord de licence en volume du client pour Workplace Analytics inclut l'exécution du BAA, dont le texte complet est disponible à l'adresse suivante : </w:t>
      </w:r>
      <w:hyperlink r:id="rId78" w:history="1">
        <w:r>
          <w:rPr>
            <w:rStyle w:val="Hyperlink"/>
          </w:rPr>
          <w:t>http://aka.ms/BAA</w:t>
        </w:r>
      </w:hyperlink>
      <w:r>
        <w:t>.</w:t>
      </w:r>
    </w:p>
    <w:p w14:paraId="3FA6FB73" w14:textId="77777777" w:rsidR="00500AFA" w:rsidRDefault="00500AFA" w:rsidP="00500AFA">
      <w:pPr>
        <w:pStyle w:val="ProductList-Body"/>
      </w:pPr>
    </w:p>
    <w:p w14:paraId="0409478B" w14:textId="77777777" w:rsidR="00500AFA" w:rsidRDefault="00500AFA" w:rsidP="00500AFA">
      <w:pPr>
        <w:pStyle w:val="ProductList-Body"/>
        <w:tabs>
          <w:tab w:val="clear" w:pos="158"/>
          <w:tab w:val="left" w:pos="360"/>
        </w:tabs>
        <w:rPr>
          <w:b/>
          <w:color w:val="00188F"/>
        </w:rPr>
      </w:pPr>
      <w:r>
        <w:rPr>
          <w:b/>
          <w:color w:val="00188F"/>
        </w:rPr>
        <w:t>Audits par des tierces parties</w:t>
      </w:r>
    </w:p>
    <w:p w14:paraId="4469B94E" w14:textId="5500CB97" w:rsidR="00500AFA" w:rsidRPr="00690C65" w:rsidRDefault="00500AFA" w:rsidP="00C92F05">
      <w:pPr>
        <w:pStyle w:val="ProductList-Body"/>
        <w:tabs>
          <w:tab w:val="clear" w:pos="158"/>
          <w:tab w:val="left" w:pos="180"/>
        </w:tabs>
      </w:pPr>
      <w:r>
        <w:t>Microsoft a mis et mettra en œuvre et maintiendra les mesures techniques et organisationnelles appropriées pour protéger les données des clients et les données personnelles contre la destruction accidentelle ou illégale, la perte, l'altération, la divulgation non autorisée ou l'accès aux données personnelles transmises, conservées ou traitées de toute autre manière dans Workplace Analytics. Ces mesures sont conformes aux exigences énoncées dans les normes ISO 27001, ISO 27002 et ISO 27018. Microsoft a effectué et effectuera des audits périodiques par des tiers pour vérifier la conformité à ces exigences, conformément aux audits des services Office 365.</w:t>
      </w:r>
    </w:p>
    <w:p w14:paraId="69BDE3F3"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12EF9505" w14:textId="7E58D8FE" w:rsidR="008E1EAF" w:rsidRPr="00604CF0" w:rsidRDefault="004B3528" w:rsidP="004B0CC7">
      <w:pPr>
        <w:pStyle w:val="ProductList-OfferingGroupHeading"/>
        <w:rPr>
          <w:lang w:val="fr-FR"/>
        </w:rPr>
      </w:pPr>
      <w:bookmarkStart w:id="163" w:name="_Toc60076728"/>
      <w:r w:rsidRPr="00604CF0">
        <w:rPr>
          <w:lang w:val="fr-FR"/>
        </w:rPr>
        <w:t>Autres services en ligne</w:t>
      </w:r>
      <w:bookmarkEnd w:id="163"/>
    </w:p>
    <w:p w14:paraId="2471CA8D" w14:textId="77777777" w:rsidR="00980751" w:rsidRPr="00980751" w:rsidRDefault="00980751" w:rsidP="00C92F05">
      <w:pPr>
        <w:pStyle w:val="ProductList-Offering2Heading"/>
        <w:outlineLvl w:val="2"/>
        <w:rPr>
          <w:lang w:val="fr-FR"/>
        </w:rPr>
      </w:pPr>
      <w:bookmarkStart w:id="164" w:name="MicrosoftLearning"/>
      <w:bookmarkStart w:id="165" w:name="MicrosoftPowerBIPro"/>
      <w:r w:rsidRPr="00650745">
        <w:rPr>
          <w:lang w:val="fr-FR"/>
        </w:rPr>
        <w:tab/>
      </w:r>
      <w:bookmarkStart w:id="166" w:name="_Toc3111583"/>
      <w:bookmarkStart w:id="167" w:name="_Toc794198"/>
      <w:bookmarkStart w:id="168" w:name="BingMaps"/>
      <w:bookmarkStart w:id="169" w:name="_Toc60076729"/>
      <w:r w:rsidRPr="00980751">
        <w:rPr>
          <w:lang w:val="fr-FR"/>
        </w:rPr>
        <w:t xml:space="preserve">Plateforme Bing </w:t>
      </w:r>
      <w:proofErr w:type="spellStart"/>
      <w:r w:rsidRPr="00980751">
        <w:rPr>
          <w:lang w:val="fr-FR"/>
        </w:rPr>
        <w:t>Maps</w:t>
      </w:r>
      <w:proofErr w:type="spellEnd"/>
      <w:r w:rsidRPr="00980751">
        <w:rPr>
          <w:lang w:val="fr-FR"/>
        </w:rPr>
        <w:t xml:space="preserve"> Mobile Asset Management</w:t>
      </w:r>
      <w:bookmarkEnd w:id="166"/>
      <w:bookmarkEnd w:id="167"/>
      <w:bookmarkEnd w:id="169"/>
    </w:p>
    <w:bookmarkEnd w:id="168"/>
    <w:p w14:paraId="3C744815" w14:textId="77777777" w:rsidR="00980751" w:rsidRPr="00931AE7" w:rsidRDefault="00980751" w:rsidP="00C92F05">
      <w:pPr>
        <w:pStyle w:val="ProductList-Body"/>
      </w:pPr>
      <w:r>
        <w:rPr>
          <w:b/>
          <w:color w:val="00188F"/>
        </w:rPr>
        <w:t>SL Service</w:t>
      </w:r>
    </w:p>
    <w:p w14:paraId="53FE24B2" w14:textId="77777777" w:rsidR="00980751" w:rsidRPr="00931AE7" w:rsidRDefault="00980751" w:rsidP="00C92F05">
      <w:pPr>
        <w:pStyle w:val="ProductList-Body"/>
      </w:pPr>
      <w:r>
        <w:t xml:space="preserve">Une SL Service est requise pour accéder aux services via la Plateforme Bing </w:t>
      </w:r>
      <w:proofErr w:type="spellStart"/>
      <w:r>
        <w:t>Maps</w:t>
      </w:r>
      <w:proofErr w:type="spellEnd"/>
      <w:r>
        <w:t xml:space="preserve"> Mobile Asset Management. Une SL Service doit être achetée avec au moins l’une des SL Module Complémentaire éligibles pour chaque ressource : </w:t>
      </w:r>
    </w:p>
    <w:p w14:paraId="57D29D0D" w14:textId="77777777" w:rsidR="00980751" w:rsidRPr="00931AE7" w:rsidRDefault="00980751" w:rsidP="00DD45D6">
      <w:pPr>
        <w:pStyle w:val="ProductList-Body"/>
        <w:numPr>
          <w:ilvl w:val="0"/>
          <w:numId w:val="6"/>
        </w:numPr>
        <w:spacing w:before="40"/>
      </w:pPr>
      <w:r>
        <w:t>une SL Module Complémentaire Mobile Asset Management pour l’Amérique du Nord (avec ou sans routage)</w:t>
      </w:r>
    </w:p>
    <w:p w14:paraId="45DFD423" w14:textId="77777777" w:rsidR="00980751" w:rsidRPr="00931AE7" w:rsidRDefault="00980751" w:rsidP="00DD45D6">
      <w:pPr>
        <w:pStyle w:val="ProductList-Body"/>
        <w:numPr>
          <w:ilvl w:val="0"/>
          <w:numId w:val="6"/>
        </w:numPr>
        <w:spacing w:before="40"/>
      </w:pPr>
      <w:r>
        <w:t>une SL Module Complémentaire Mobile Asset Management pour l’Europe (avec ou sans routage) ou</w:t>
      </w:r>
    </w:p>
    <w:p w14:paraId="36DA2971" w14:textId="77777777" w:rsidR="00980751" w:rsidRPr="00931AE7" w:rsidRDefault="00980751" w:rsidP="00DD45D6">
      <w:pPr>
        <w:pStyle w:val="ProductList-Body"/>
        <w:numPr>
          <w:ilvl w:val="0"/>
          <w:numId w:val="6"/>
        </w:numPr>
        <w:spacing w:before="40"/>
      </w:pPr>
      <w:r>
        <w:t>une SL Module Complémentaire Mobile Asset Management pour le reste du monde (avec ou sans routage)</w:t>
      </w:r>
    </w:p>
    <w:p w14:paraId="5D5720C5" w14:textId="77777777" w:rsidR="00BC57DB" w:rsidRDefault="00BC57DB" w:rsidP="000B4B3C">
      <w:pPr>
        <w:pStyle w:val="ProductList-Body"/>
        <w:rPr>
          <w:b/>
          <w:color w:val="00188F"/>
        </w:rPr>
      </w:pPr>
    </w:p>
    <w:p w14:paraId="196AF390" w14:textId="7F258473" w:rsidR="00980751" w:rsidRPr="00931AE7" w:rsidRDefault="00980751" w:rsidP="000B4B3C">
      <w:pPr>
        <w:pStyle w:val="ProductList-Body"/>
      </w:pPr>
      <w:r>
        <w:rPr>
          <w:b/>
          <w:color w:val="00188F"/>
        </w:rPr>
        <w:t xml:space="preserve">API Bing </w:t>
      </w:r>
      <w:proofErr w:type="spellStart"/>
      <w:r>
        <w:rPr>
          <w:b/>
          <w:color w:val="00188F"/>
        </w:rPr>
        <w:t>Maps</w:t>
      </w:r>
      <w:proofErr w:type="spellEnd"/>
    </w:p>
    <w:p w14:paraId="370E9D40" w14:textId="77777777" w:rsidR="00980751" w:rsidRPr="00931AE7" w:rsidRDefault="00980751" w:rsidP="00087A76">
      <w:pPr>
        <w:pStyle w:val="ProductList-Body"/>
      </w:pPr>
      <w:r w:rsidRPr="00643FCD">
        <w:t>Un Client disposant d</w:t>
      </w:r>
      <w:r>
        <w:t>’</w:t>
      </w:r>
      <w:r w:rsidRPr="00643FCD">
        <w:t>une licence d</w:t>
      </w:r>
      <w:r>
        <w:t>’</w:t>
      </w:r>
      <w:r w:rsidRPr="00643FCD">
        <w:t xml:space="preserve">utilisation de la Plateforme Bing </w:t>
      </w:r>
      <w:proofErr w:type="spellStart"/>
      <w:r w:rsidRPr="00643FCD">
        <w:t>Maps</w:t>
      </w:r>
      <w:proofErr w:type="spellEnd"/>
      <w:r w:rsidRPr="00643FCD">
        <w:t xml:space="preserve"> Mobile Asset Management peut utiliser les API Bing </w:t>
      </w:r>
      <w:proofErr w:type="spellStart"/>
      <w:r w:rsidRPr="00643FCD">
        <w:t>Maps</w:t>
      </w:r>
      <w:proofErr w:type="spellEnd"/>
      <w:r w:rsidRPr="00643FCD">
        <w:t xml:space="preserve"> conformément aux Conditions d’Utilisation des API et à la Documentation Bing </w:t>
      </w:r>
      <w:proofErr w:type="spellStart"/>
      <w:r w:rsidRPr="00643FCD">
        <w:t>Maps</w:t>
      </w:r>
      <w:proofErr w:type="spellEnd"/>
      <w:r w:rsidRPr="00643FCD">
        <w:t xml:space="preserve">, y compris toute version ultérieure, figurant aux </w:t>
      </w:r>
      <w:proofErr w:type="spellStart"/>
      <w:r w:rsidRPr="00643FCD">
        <w:t>addresses</w:t>
      </w:r>
      <w:proofErr w:type="spellEnd"/>
      <w:r>
        <w:t xml:space="preserve"> </w:t>
      </w:r>
      <w:hyperlink r:id="rId79" w:history="1">
        <w:r>
          <w:rPr>
            <w:rStyle w:val="Hyperlink"/>
          </w:rPr>
          <w:t>https://aka.ms/bingmapsplatformapistou</w:t>
        </w:r>
      </w:hyperlink>
      <w:r>
        <w:t xml:space="preserve"> et </w:t>
      </w:r>
      <w:hyperlink r:id="rId80" w:history="1">
        <w:r>
          <w:rPr>
            <w:rStyle w:val="Hyperlink"/>
          </w:rPr>
          <w:t>https://aka.ms/bingmapsplatformsdks/</w:t>
        </w:r>
      </w:hyperlink>
      <w:r>
        <w:t>.</w:t>
      </w:r>
    </w:p>
    <w:p w14:paraId="46B37418" w14:textId="77777777" w:rsidR="00980751" w:rsidRPr="00931AE7" w:rsidRDefault="00980751" w:rsidP="00C92F05">
      <w:pPr>
        <w:pStyle w:val="ProductList-Body"/>
      </w:pPr>
    </w:p>
    <w:p w14:paraId="6D79A05F" w14:textId="77777777" w:rsidR="00980751" w:rsidRPr="00931AE7" w:rsidRDefault="00980751" w:rsidP="00C92F05">
      <w:pPr>
        <w:pStyle w:val="ProductList-Body"/>
      </w:pPr>
      <w:r>
        <w:rPr>
          <w:b/>
          <w:color w:val="00188F"/>
        </w:rPr>
        <w:t xml:space="preserve">Protection des données à caractère personnel applicable à Bing </w:t>
      </w:r>
      <w:proofErr w:type="spellStart"/>
      <w:r>
        <w:rPr>
          <w:b/>
          <w:color w:val="00188F"/>
        </w:rPr>
        <w:t>Maps</w:t>
      </w:r>
      <w:proofErr w:type="spellEnd"/>
    </w:p>
    <w:p w14:paraId="6E0A4CAD" w14:textId="77777777" w:rsidR="00980751" w:rsidRPr="00931AE7" w:rsidRDefault="00980751" w:rsidP="00C92F05">
      <w:pPr>
        <w:pStyle w:val="ProductList-Body"/>
      </w:pPr>
      <w:r>
        <w:t xml:space="preserve">La Déclaration de Confidentialité Microsoft (située à l’adresse : </w:t>
      </w:r>
      <w:hyperlink r:id="rId81"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w:t>
      </w:r>
      <w:proofErr w:type="spellStart"/>
      <w:r>
        <w:t>Maps</w:t>
      </w:r>
      <w:proofErr w:type="spellEnd"/>
      <w:r>
        <w:t xml:space="preserve"> s’appliquent à l’utilisation par le Client de la Plateforme Bing </w:t>
      </w:r>
      <w:proofErr w:type="spellStart"/>
      <w:r>
        <w:t>Maps</w:t>
      </w:r>
      <w:proofErr w:type="spellEnd"/>
      <w:r>
        <w:t xml:space="preserve"> Mobile Asset Management.</w:t>
      </w:r>
    </w:p>
    <w:p w14:paraId="1C2C85E8" w14:textId="77777777" w:rsidR="00980751" w:rsidRPr="00931AE7" w:rsidRDefault="00391422" w:rsidP="00C92F05">
      <w:pPr>
        <w:pStyle w:val="ProductList-Body"/>
        <w:shd w:val="clear" w:color="auto" w:fill="A6A6A6" w:themeFill="background1" w:themeFillShade="A6"/>
        <w:spacing w:before="120" w:after="240"/>
        <w:jc w:val="right"/>
      </w:pPr>
      <w:hyperlink w:anchor="TabledesMatières" w:tooltip="Table des matières" w:history="1">
        <w:r w:rsidR="00980751" w:rsidRPr="00C42462">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7319CEE6" w14:textId="6B28CC2C" w:rsidR="00980751" w:rsidRPr="00980751" w:rsidRDefault="00980751" w:rsidP="00C92F05">
      <w:pPr>
        <w:pStyle w:val="ProductList-Offering2Heading"/>
        <w:outlineLvl w:val="2"/>
        <w:rPr>
          <w:lang w:val="fr-FR"/>
        </w:rPr>
      </w:pPr>
      <w:r w:rsidRPr="00980751">
        <w:rPr>
          <w:lang w:val="fr-FR"/>
        </w:rPr>
        <w:tab/>
      </w:r>
      <w:bookmarkStart w:id="170" w:name="BingMapsTransactionsandUsers"/>
      <w:bookmarkStart w:id="171" w:name="_Toc3111584"/>
      <w:bookmarkStart w:id="172" w:name="_Toc60076730"/>
      <w:r w:rsidRPr="00980751">
        <w:rPr>
          <w:lang w:val="fr-FR"/>
        </w:rPr>
        <w:t xml:space="preserve">Bing </w:t>
      </w:r>
      <w:proofErr w:type="spellStart"/>
      <w:r w:rsidRPr="00980751">
        <w:rPr>
          <w:lang w:val="fr-FR"/>
        </w:rPr>
        <w:t>Maps</w:t>
      </w:r>
      <w:proofErr w:type="spellEnd"/>
      <w:r w:rsidRPr="00980751">
        <w:rPr>
          <w:lang w:val="fr-FR"/>
        </w:rPr>
        <w:t xml:space="preserve"> Transactions and </w:t>
      </w:r>
      <w:proofErr w:type="spellStart"/>
      <w:r w:rsidRPr="00980751">
        <w:rPr>
          <w:lang w:val="fr-FR"/>
        </w:rPr>
        <w:t>Users</w:t>
      </w:r>
      <w:bookmarkEnd w:id="170"/>
      <w:bookmarkEnd w:id="171"/>
      <w:bookmarkEnd w:id="172"/>
      <w:proofErr w:type="spellEnd"/>
    </w:p>
    <w:p w14:paraId="4023418B" w14:textId="77777777" w:rsidR="00980751" w:rsidRPr="00A8327A" w:rsidRDefault="00980751" w:rsidP="00C92F05">
      <w:pPr>
        <w:pStyle w:val="ProductList-Body"/>
        <w:rPr>
          <w:rFonts w:asciiTheme="majorHAnsi" w:hAnsiTheme="majorHAnsi"/>
          <w:sz w:val="16"/>
          <w:szCs w:val="16"/>
        </w:rPr>
        <w:sectPr w:rsidR="00980751" w:rsidRPr="00A8327A" w:rsidSect="005C20D3">
          <w:footerReference w:type="default" r:id="rId82"/>
          <w:footerReference w:type="first" r:id="rId83"/>
          <w:type w:val="continuous"/>
          <w:pgSz w:w="12240" w:h="15840"/>
          <w:pgMar w:top="1440" w:right="720" w:bottom="1440" w:left="720" w:header="720" w:footer="720" w:gutter="0"/>
          <w:cols w:space="720"/>
          <w:titlePg/>
          <w:docGrid w:linePitch="360"/>
        </w:sectPr>
      </w:pPr>
    </w:p>
    <w:p w14:paraId="2396523B" w14:textId="77777777" w:rsidR="00980751" w:rsidRPr="00980751" w:rsidRDefault="00980751" w:rsidP="00C92F05">
      <w:pPr>
        <w:pStyle w:val="ProductList-Body"/>
        <w:rPr>
          <w:lang w:val="en-US"/>
        </w:rPr>
      </w:pPr>
      <w:r w:rsidRPr="00980751">
        <w:rPr>
          <w:rFonts w:asciiTheme="majorHAnsi" w:hAnsiTheme="majorHAnsi"/>
          <w:sz w:val="16"/>
          <w:szCs w:val="16"/>
          <w:lang w:val="en-US"/>
        </w:rPr>
        <w:lastRenderedPageBreak/>
        <w:t>Bing Maps Transactions</w:t>
      </w:r>
    </w:p>
    <w:p w14:paraId="58DD6804" w14:textId="77777777" w:rsidR="00980751" w:rsidRPr="00980751" w:rsidRDefault="00980751" w:rsidP="00C92F05">
      <w:pPr>
        <w:pStyle w:val="ProductList-Body"/>
        <w:rPr>
          <w:lang w:val="en-US"/>
        </w:rPr>
      </w:pPr>
      <w:r w:rsidRPr="00980751">
        <w:rPr>
          <w:rFonts w:asciiTheme="majorHAnsi" w:hAnsiTheme="majorHAnsi"/>
          <w:sz w:val="16"/>
          <w:szCs w:val="16"/>
          <w:lang w:val="en-US"/>
        </w:rPr>
        <w:t>Bing Maps Known User</w:t>
      </w:r>
    </w:p>
    <w:p w14:paraId="40EC3F57" w14:textId="77777777" w:rsidR="00980751" w:rsidRPr="00931AE7" w:rsidRDefault="00980751" w:rsidP="00C92F05">
      <w:pPr>
        <w:pStyle w:val="ProductList-Body"/>
      </w:pPr>
      <w:r>
        <w:rPr>
          <w:rFonts w:asciiTheme="majorHAnsi" w:hAnsiTheme="majorHAnsi"/>
          <w:sz w:val="16"/>
          <w:szCs w:val="16"/>
        </w:rPr>
        <w:t xml:space="preserve">Bing </w:t>
      </w:r>
      <w:proofErr w:type="spellStart"/>
      <w:r>
        <w:rPr>
          <w:rFonts w:asciiTheme="majorHAnsi" w:hAnsiTheme="majorHAnsi"/>
          <w:sz w:val="16"/>
          <w:szCs w:val="16"/>
        </w:rPr>
        <w:t>Maps</w:t>
      </w:r>
      <w:proofErr w:type="spellEnd"/>
      <w:r>
        <w:rPr>
          <w:rFonts w:asciiTheme="majorHAnsi" w:hAnsiTheme="majorHAnsi"/>
          <w:sz w:val="16"/>
          <w:szCs w:val="16"/>
        </w:rPr>
        <w:t xml:space="preserve"> Light </w:t>
      </w:r>
      <w:proofErr w:type="spellStart"/>
      <w:r>
        <w:rPr>
          <w:rFonts w:asciiTheme="majorHAnsi" w:hAnsiTheme="majorHAnsi"/>
          <w:sz w:val="16"/>
          <w:szCs w:val="16"/>
        </w:rPr>
        <w:t>Known</w:t>
      </w:r>
      <w:proofErr w:type="spellEnd"/>
      <w:r>
        <w:rPr>
          <w:rFonts w:asciiTheme="majorHAnsi" w:hAnsiTheme="majorHAnsi"/>
          <w:sz w:val="16"/>
          <w:szCs w:val="16"/>
        </w:rPr>
        <w:t xml:space="preserve"> User</w:t>
      </w:r>
    </w:p>
    <w:p w14:paraId="4246B6EF" w14:textId="77777777" w:rsidR="00980751" w:rsidRDefault="00980751" w:rsidP="00C92F05">
      <w:pPr>
        <w:pStyle w:val="ProductList-Body"/>
        <w:rPr>
          <w:rFonts w:asciiTheme="majorHAnsi" w:hAnsiTheme="majorHAnsi"/>
          <w:sz w:val="16"/>
          <w:szCs w:val="16"/>
        </w:rPr>
        <w:sectPr w:rsidR="00980751" w:rsidSect="005C20D3">
          <w:footerReference w:type="default" r:id="rId84"/>
          <w:footerReference w:type="first" r:id="rId85"/>
          <w:type w:val="continuous"/>
          <w:pgSz w:w="12240" w:h="15840"/>
          <w:pgMar w:top="1440" w:right="720" w:bottom="1440" w:left="720" w:header="720" w:footer="720" w:gutter="0"/>
          <w:cols w:num="2" w:space="720"/>
          <w:titlePg/>
          <w:docGrid w:linePitch="360"/>
        </w:sectPr>
      </w:pPr>
    </w:p>
    <w:p w14:paraId="2DE4CFDC" w14:textId="77777777" w:rsidR="00980751" w:rsidRPr="00980751" w:rsidRDefault="00980751" w:rsidP="00C92F05">
      <w:pPr>
        <w:pStyle w:val="ProductList-Body"/>
        <w:pBdr>
          <w:top w:val="single" w:sz="4" w:space="1" w:color="BFBFBF" w:themeColor="background1" w:themeShade="BF"/>
        </w:pBdr>
        <w:rPr>
          <w:b/>
          <w:color w:val="000000" w:themeColor="text1"/>
          <w:sz w:val="8"/>
          <w:lang w:eastAsia="en-US" w:bidi="ar-SA"/>
        </w:rPr>
      </w:pPr>
    </w:p>
    <w:p w14:paraId="3E06E704" w14:textId="77777777" w:rsidR="00980751" w:rsidRPr="00931AE7" w:rsidRDefault="00980751" w:rsidP="00C92F05">
      <w:pPr>
        <w:pStyle w:val="ProductList-Body"/>
      </w:pPr>
      <w:r>
        <w:rPr>
          <w:b/>
          <w:color w:val="00188F"/>
        </w:rPr>
        <w:t>Utilisateurs authentifiés</w:t>
      </w:r>
    </w:p>
    <w:p w14:paraId="29D951DB" w14:textId="77777777" w:rsidR="00980751" w:rsidRPr="00931AE7" w:rsidRDefault="00980751" w:rsidP="00C92F05">
      <w:pPr>
        <w:pStyle w:val="ProductList-Body"/>
      </w:pPr>
      <w:r>
        <w:t xml:space="preserve">Les utilisateurs authentifiés par les programmes du Client qui accèdent au service via les API Bing </w:t>
      </w:r>
      <w:proofErr w:type="spellStart"/>
      <w:r>
        <w:t>Maps</w:t>
      </w:r>
      <w:proofErr w:type="spellEnd"/>
      <w:r>
        <w:t xml:space="preserve"> doivent disposer d’une SL.</w:t>
      </w:r>
    </w:p>
    <w:p w14:paraId="11260A64" w14:textId="77777777" w:rsidR="00980751" w:rsidRPr="00931AE7" w:rsidRDefault="00980751" w:rsidP="00C92F05">
      <w:pPr>
        <w:pStyle w:val="ProductList-Body"/>
      </w:pPr>
    </w:p>
    <w:p w14:paraId="7B694AE8" w14:textId="77777777" w:rsidR="00980751" w:rsidRPr="00931AE7" w:rsidRDefault="00980751" w:rsidP="00E7231E">
      <w:pPr>
        <w:pStyle w:val="ProductList-Body"/>
      </w:pPr>
      <w:r>
        <w:rPr>
          <w:b/>
          <w:color w:val="00188F"/>
        </w:rPr>
        <w:t xml:space="preserve">API Bing </w:t>
      </w:r>
      <w:proofErr w:type="spellStart"/>
      <w:r>
        <w:rPr>
          <w:b/>
          <w:color w:val="00188F"/>
        </w:rPr>
        <w:t>Maps</w:t>
      </w:r>
      <w:proofErr w:type="spellEnd"/>
    </w:p>
    <w:p w14:paraId="116BA969" w14:textId="77777777" w:rsidR="00980751" w:rsidRPr="00931AE7" w:rsidRDefault="00980751" w:rsidP="00C92F05">
      <w:pPr>
        <w:pStyle w:val="ProductList-Body"/>
      </w:pPr>
      <w:r>
        <w:t xml:space="preserve">Un Client disposant d’une licence d’utilisation de Bing </w:t>
      </w:r>
      <w:proofErr w:type="spellStart"/>
      <w:r>
        <w:t>Maps</w:t>
      </w:r>
      <w:proofErr w:type="spellEnd"/>
      <w:r>
        <w:t xml:space="preserve"> Transactions and </w:t>
      </w:r>
      <w:proofErr w:type="spellStart"/>
      <w:r>
        <w:t>Users</w:t>
      </w:r>
      <w:proofErr w:type="spellEnd"/>
      <w:r>
        <w:t xml:space="preserve"> est autorisé à utiliser les API Bing </w:t>
      </w:r>
      <w:proofErr w:type="spellStart"/>
      <w:r>
        <w:t>Maps</w:t>
      </w:r>
      <w:proofErr w:type="spellEnd"/>
      <w:r>
        <w:t xml:space="preserve"> conformément aux Conditions d’Utilisation des API et à la Documentation Bing </w:t>
      </w:r>
      <w:proofErr w:type="spellStart"/>
      <w:r>
        <w:t>Maps</w:t>
      </w:r>
      <w:proofErr w:type="spellEnd"/>
      <w:r>
        <w:t xml:space="preserve">, y compris toute version ultérieure, figurant aux adresses </w:t>
      </w:r>
      <w:hyperlink r:id="rId86" w:history="1">
        <w:r>
          <w:rPr>
            <w:rStyle w:val="Hyperlink"/>
          </w:rPr>
          <w:t>https://aka.ms/bingmapsplatformapistou</w:t>
        </w:r>
      </w:hyperlink>
      <w:r>
        <w:t xml:space="preserve"> et </w:t>
      </w:r>
      <w:hyperlink r:id="rId87" w:history="1">
        <w:r>
          <w:rPr>
            <w:rStyle w:val="Hyperlink"/>
          </w:rPr>
          <w:t>https://aka.ms/bingmapsplatformsdks/</w:t>
        </w:r>
      </w:hyperlink>
      <w:r>
        <w:t>.</w:t>
      </w:r>
    </w:p>
    <w:p w14:paraId="6A4ECFD3" w14:textId="77777777" w:rsidR="00980751" w:rsidRPr="00931AE7" w:rsidRDefault="00980751" w:rsidP="00C92F05">
      <w:pPr>
        <w:pStyle w:val="ProductList-Body"/>
      </w:pPr>
    </w:p>
    <w:p w14:paraId="6C87B1B5" w14:textId="77777777" w:rsidR="00980751" w:rsidRPr="00931AE7" w:rsidRDefault="00980751" w:rsidP="00C92F05">
      <w:pPr>
        <w:pStyle w:val="ProductList-Body"/>
      </w:pPr>
      <w:r>
        <w:rPr>
          <w:b/>
          <w:color w:val="00188F"/>
        </w:rPr>
        <w:t xml:space="preserve">Protection des données à caractère personnel applicable à Bing </w:t>
      </w:r>
      <w:proofErr w:type="spellStart"/>
      <w:r>
        <w:rPr>
          <w:b/>
          <w:color w:val="00188F"/>
        </w:rPr>
        <w:t>Maps</w:t>
      </w:r>
      <w:proofErr w:type="spellEnd"/>
    </w:p>
    <w:p w14:paraId="2CB967B6" w14:textId="77777777" w:rsidR="00980751" w:rsidRPr="00931AE7" w:rsidRDefault="00980751" w:rsidP="00C92F05">
      <w:pPr>
        <w:pStyle w:val="ProductList-Body"/>
      </w:pPr>
      <w:r>
        <w:t xml:space="preserve">La Déclaration de Confidentialité Microsoft à l’adresse </w:t>
      </w:r>
      <w:hyperlink r:id="rId88" w:history="1">
        <w:r>
          <w:rPr>
            <w:rStyle w:val="Hyperlink"/>
          </w:rPr>
          <w:t>https://go.microsoft.com/fwlink/?LinkId=521839</w:t>
        </w:r>
      </w:hyperlink>
      <w:r>
        <w:rPr>
          <w:rStyle w:val="Hyperlink"/>
        </w:rPr>
        <w:t>)</w:t>
      </w:r>
      <w:r>
        <w:t xml:space="preserve"> et les mesures de protection des données à caractère personnel détaillées dans les Conditions d’Utilisation des API de la Plateforme Bing </w:t>
      </w:r>
      <w:proofErr w:type="spellStart"/>
      <w:r>
        <w:t>Maps</w:t>
      </w:r>
      <w:proofErr w:type="spellEnd"/>
      <w:r>
        <w:t xml:space="preserve"> s’appliquent à l’utilisation par le Client de la Plateforme Bing </w:t>
      </w:r>
      <w:proofErr w:type="spellStart"/>
      <w:r>
        <w:t>Maps</w:t>
      </w:r>
      <w:proofErr w:type="spellEnd"/>
      <w:r>
        <w:t xml:space="preserve"> Mobile Asset Management.</w:t>
      </w:r>
    </w:p>
    <w:p w14:paraId="4B483C39" w14:textId="7F68F02E" w:rsidR="00BD53D9" w:rsidRDefault="00391422"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bookmarkStart w:id="173" w:name="MicrosoftPowerPlatform"/>
    </w:p>
    <w:p w14:paraId="05D4677B" w14:textId="789C7DC1" w:rsidR="00D23AB3" w:rsidRPr="00B6653B" w:rsidRDefault="00D23AB3" w:rsidP="00F16B55">
      <w:pPr>
        <w:pStyle w:val="ProductList-Offering2Heading"/>
        <w:outlineLvl w:val="2"/>
        <w:rPr>
          <w:lang w:val="fr-FR"/>
        </w:rPr>
      </w:pPr>
      <w:r w:rsidRPr="00B6653B">
        <w:rPr>
          <w:lang w:val="fr-FR"/>
        </w:rPr>
        <w:tab/>
      </w:r>
      <w:bookmarkStart w:id="174" w:name="_Toc8395051"/>
      <w:bookmarkStart w:id="175" w:name="_Toc6563839"/>
      <w:bookmarkStart w:id="176" w:name="BusinessApplicationPlatform"/>
      <w:bookmarkStart w:id="177" w:name="_Toc60076731"/>
      <w:proofErr w:type="spellStart"/>
      <w:r w:rsidR="00A03991">
        <w:t>Plateforme</w:t>
      </w:r>
      <w:proofErr w:type="spellEnd"/>
      <w:r w:rsidR="00A03991">
        <w:t xml:space="preserve"> Microsoft Power</w:t>
      </w:r>
      <w:bookmarkEnd w:id="174"/>
      <w:bookmarkEnd w:id="175"/>
      <w:bookmarkEnd w:id="177"/>
    </w:p>
    <w:bookmarkEnd w:id="176"/>
    <w:p w14:paraId="409285F7" w14:textId="77777777" w:rsidR="00D23AB3" w:rsidRPr="00B6653B" w:rsidRDefault="00D23AB3" w:rsidP="00C92F05">
      <w:pPr>
        <w:pStyle w:val="ProductList-Body"/>
        <w:rPr>
          <w:rFonts w:asciiTheme="majorHAnsi" w:hAnsiTheme="majorHAnsi"/>
          <w:sz w:val="16"/>
          <w:szCs w:val="16"/>
        </w:rPr>
        <w:sectPr w:rsidR="00D23AB3" w:rsidRPr="00B6653B" w:rsidSect="00CE2E89">
          <w:footerReference w:type="first" r:id="rId89"/>
          <w:type w:val="continuous"/>
          <w:pgSz w:w="12240" w:h="15840"/>
          <w:pgMar w:top="1440" w:right="720" w:bottom="1440" w:left="720" w:header="720" w:footer="720" w:gutter="0"/>
          <w:cols w:space="720"/>
          <w:titlePg/>
          <w:docGrid w:linePitch="360"/>
        </w:sectPr>
      </w:pPr>
    </w:p>
    <w:bookmarkEnd w:id="173"/>
    <w:p w14:paraId="502A3BFB" w14:textId="64BEE7AA" w:rsidR="00D23AB3" w:rsidRPr="003021A2" w:rsidRDefault="00D23AB3" w:rsidP="00C92F05">
      <w:pPr>
        <w:pStyle w:val="ProductList-Body"/>
        <w:rPr>
          <w:lang w:val="en-US"/>
        </w:rPr>
      </w:pPr>
      <w:r w:rsidRPr="003021A2">
        <w:rPr>
          <w:rFonts w:asciiTheme="majorHAnsi" w:hAnsiTheme="majorHAnsi"/>
          <w:sz w:val="16"/>
          <w:szCs w:val="16"/>
          <w:lang w:val="en-US"/>
        </w:rPr>
        <w:t xml:space="preserve">Microsoft </w:t>
      </w:r>
      <w:r w:rsidR="009E213C">
        <w:rPr>
          <w:rFonts w:asciiTheme="majorHAnsi" w:hAnsiTheme="majorHAnsi"/>
          <w:sz w:val="16"/>
          <w:szCs w:val="16"/>
        </w:rPr>
        <w:t>Power Automate</w:t>
      </w:r>
    </w:p>
    <w:p w14:paraId="7F4BF18F" w14:textId="7BE16CAE" w:rsidR="00D23AB3" w:rsidRDefault="00D23AB3" w:rsidP="00C92F05">
      <w:pPr>
        <w:pStyle w:val="ProductList-Body"/>
        <w:rPr>
          <w:rFonts w:asciiTheme="majorHAnsi" w:hAnsiTheme="majorHAnsi"/>
          <w:sz w:val="16"/>
          <w:szCs w:val="16"/>
          <w:lang w:val="en-US"/>
        </w:rPr>
      </w:pPr>
      <w:r w:rsidRPr="003021A2">
        <w:rPr>
          <w:rFonts w:asciiTheme="majorHAnsi" w:hAnsiTheme="majorHAnsi"/>
          <w:sz w:val="16"/>
          <w:szCs w:val="16"/>
          <w:lang w:val="en-US"/>
        </w:rPr>
        <w:t>Microsoft Power</w:t>
      </w:r>
      <w:r w:rsidR="009E213C">
        <w:rPr>
          <w:rFonts w:asciiTheme="majorHAnsi" w:hAnsiTheme="majorHAnsi"/>
          <w:sz w:val="16"/>
          <w:szCs w:val="16"/>
          <w:lang w:val="en-US"/>
        </w:rPr>
        <w:t xml:space="preserve"> </w:t>
      </w:r>
      <w:r w:rsidRPr="003021A2">
        <w:rPr>
          <w:rFonts w:asciiTheme="majorHAnsi" w:hAnsiTheme="majorHAnsi"/>
          <w:sz w:val="16"/>
          <w:szCs w:val="16"/>
          <w:lang w:val="en-US"/>
        </w:rPr>
        <w:t>Apps</w:t>
      </w:r>
    </w:p>
    <w:p w14:paraId="12133E08" w14:textId="073F8543" w:rsidR="008B4952" w:rsidRPr="003021A2" w:rsidRDefault="008B4952" w:rsidP="00C92F05">
      <w:pPr>
        <w:pStyle w:val="ProductList-Body"/>
        <w:rPr>
          <w:lang w:val="en-US"/>
        </w:rPr>
      </w:pPr>
      <w:r>
        <w:rPr>
          <w:rFonts w:asciiTheme="majorHAnsi" w:hAnsiTheme="majorHAnsi"/>
          <w:sz w:val="16"/>
          <w:szCs w:val="16"/>
        </w:rPr>
        <w:t>Agents virtuels Microsoft Power</w:t>
      </w:r>
    </w:p>
    <w:p w14:paraId="1F7EF1F0" w14:textId="77777777" w:rsidR="00D23AB3" w:rsidRPr="003021A2" w:rsidRDefault="00D23AB3" w:rsidP="00C92F05">
      <w:pPr>
        <w:pStyle w:val="ProductList-Body"/>
        <w:rPr>
          <w:lang w:val="en-US"/>
        </w:rPr>
      </w:pPr>
      <w:r w:rsidRPr="003021A2">
        <w:rPr>
          <w:rFonts w:asciiTheme="majorHAnsi" w:hAnsiTheme="majorHAnsi"/>
          <w:sz w:val="16"/>
          <w:szCs w:val="16"/>
          <w:lang w:val="en-US"/>
        </w:rPr>
        <w:t>Microsoft Power BI Pro</w:t>
      </w:r>
    </w:p>
    <w:p w14:paraId="7937A8F1" w14:textId="1EFDCE60" w:rsidR="00D23AB3" w:rsidRPr="002326E4" w:rsidRDefault="00D23AB3" w:rsidP="00C92F05">
      <w:pPr>
        <w:pStyle w:val="ProductList-Body"/>
        <w:rPr>
          <w:rFonts w:asciiTheme="majorHAnsi" w:hAnsiTheme="majorHAnsi"/>
          <w:sz w:val="16"/>
          <w:szCs w:val="16"/>
        </w:rPr>
        <w:sectPr w:rsidR="00D23AB3" w:rsidRPr="002326E4" w:rsidSect="00CE2E89">
          <w:footerReference w:type="default" r:id="rId90"/>
          <w:footerReference w:type="first" r:id="rId91"/>
          <w:type w:val="continuous"/>
          <w:pgSz w:w="12240" w:h="15840"/>
          <w:pgMar w:top="1440" w:right="720" w:bottom="1440" w:left="720" w:header="720" w:footer="720" w:gutter="0"/>
          <w:cols w:num="2" w:space="720"/>
          <w:titlePg/>
          <w:docGrid w:linePitch="360"/>
        </w:sectPr>
      </w:pPr>
      <w:r w:rsidRPr="002326E4">
        <w:rPr>
          <w:rFonts w:asciiTheme="majorHAnsi" w:hAnsiTheme="majorHAnsi"/>
          <w:sz w:val="16"/>
          <w:szCs w:val="16"/>
        </w:rPr>
        <w:t>Microsoft Power BI Premium</w:t>
      </w:r>
    </w:p>
    <w:p w14:paraId="6759126B" w14:textId="77777777" w:rsidR="00D23AB3" w:rsidRPr="002326E4"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5F249039" w14:textId="77777777" w:rsidR="00D23AB3" w:rsidRPr="00DD5550" w:rsidRDefault="00D23AB3" w:rsidP="00C92F05">
      <w:pPr>
        <w:pStyle w:val="ProductList-Body"/>
        <w:tabs>
          <w:tab w:val="clear" w:pos="158"/>
          <w:tab w:val="left" w:pos="360"/>
        </w:tabs>
      </w:pPr>
      <w:r w:rsidRPr="00DD5550">
        <w:rPr>
          <w:b/>
          <w:color w:val="00188F"/>
        </w:rPr>
        <w:t>Avis</w:t>
      </w:r>
    </w:p>
    <w:p w14:paraId="41152F2B" w14:textId="4D53F876" w:rsidR="005F191F" w:rsidRPr="00DD5550" w:rsidRDefault="005F191F" w:rsidP="00C92F05">
      <w:pPr>
        <w:pStyle w:val="ProductList-Body"/>
      </w:pPr>
      <w:r w:rsidRPr="00DD5550">
        <w:t xml:space="preserve">Les Notifications relatives à Bing </w:t>
      </w:r>
      <w:proofErr w:type="spellStart"/>
      <w:r w:rsidRPr="00DD5550">
        <w:t>Maps</w:t>
      </w:r>
      <w:proofErr w:type="spellEnd"/>
      <w:r w:rsidRPr="00DD5550">
        <w:t xml:space="preserve"> et aux </w:t>
      </w:r>
      <w:r w:rsidRPr="00DD5550">
        <w:rPr>
          <w:color w:val="000000" w:themeColor="text1"/>
        </w:rPr>
        <w:t xml:space="preserve">normes visuelles </w:t>
      </w:r>
      <w:proofErr w:type="spellStart"/>
      <w:r w:rsidRPr="00DD5550">
        <w:rPr>
          <w:color w:val="000000" w:themeColor="text1"/>
        </w:rPr>
        <w:t>H.264</w:t>
      </w:r>
      <w:proofErr w:type="spellEnd"/>
      <w:r w:rsidRPr="00DD5550">
        <w:rPr>
          <w:color w:val="000000" w:themeColor="text1"/>
        </w:rPr>
        <w:t xml:space="preserve">/AVC, MPEG-4 Part 2 et aux normes vidéo VC-1 et MPEG-2 </w:t>
      </w:r>
      <w:r w:rsidRPr="00DD5550">
        <w:t xml:space="preserve">figurant dans </w:t>
      </w:r>
      <w:hyperlink w:anchor="Attachment1" w:tooltip="l’Annexe 1" w:history="1">
        <w:r w:rsidRPr="00487776">
          <w:rPr>
            <w:rStyle w:val="Hyperlink"/>
          </w:rPr>
          <w:t>l’Annexe 1</w:t>
        </w:r>
      </w:hyperlink>
      <w:r w:rsidRPr="00DD5550">
        <w:t xml:space="preserve"> s’appliquent.</w:t>
      </w:r>
    </w:p>
    <w:p w14:paraId="45DA55F2" w14:textId="77777777" w:rsidR="00D23AB3" w:rsidRPr="00E7231E" w:rsidRDefault="00D23AB3" w:rsidP="00C92F05">
      <w:pPr>
        <w:pStyle w:val="ProductList-Body"/>
        <w:rPr>
          <w:szCs w:val="18"/>
        </w:rPr>
      </w:pPr>
    </w:p>
    <w:p w14:paraId="5A69D7E5" w14:textId="77777777" w:rsidR="004B0CC7" w:rsidRPr="00DC4F88" w:rsidRDefault="004B0CC7" w:rsidP="004B0CC7">
      <w:pPr>
        <w:pStyle w:val="ProductList-Body"/>
        <w:tabs>
          <w:tab w:val="clear" w:pos="158"/>
          <w:tab w:val="left" w:pos="360"/>
        </w:tabs>
      </w:pPr>
      <w:bookmarkStart w:id="178" w:name="_Hlk50811500"/>
      <w:r>
        <w:rPr>
          <w:b/>
          <w:color w:val="00188F"/>
        </w:rPr>
        <w:t xml:space="preserve">Instances inactives de </w:t>
      </w:r>
      <w:proofErr w:type="spellStart"/>
      <w:r>
        <w:rPr>
          <w:b/>
          <w:color w:val="00188F"/>
        </w:rPr>
        <w:t>Dataverse</w:t>
      </w:r>
      <w:proofErr w:type="spellEnd"/>
      <w:r>
        <w:rPr>
          <w:b/>
          <w:color w:val="00188F"/>
        </w:rPr>
        <w:t xml:space="preserve"> fournies avec des licences Microsoft 365</w:t>
      </w:r>
    </w:p>
    <w:p w14:paraId="0A4DFAC9" w14:textId="298C58D7" w:rsidR="000E1B6E" w:rsidRPr="0059513D" w:rsidRDefault="004B0CC7" w:rsidP="004B0CC7">
      <w:pPr>
        <w:pStyle w:val="ProductList-Body"/>
      </w:pPr>
      <w:r>
        <w:t xml:space="preserve">Si un Client autorise l’inactivité de son instance de </w:t>
      </w:r>
      <w:proofErr w:type="spellStart"/>
      <w:r>
        <w:t>Dataverse</w:t>
      </w:r>
      <w:proofErr w:type="spellEnd"/>
      <w:r>
        <w:t xml:space="preserve"> qui est fournie avec des licences Microsoft 365, Microsoft peut, à sa discrétion, désactiver l’instance inactive et supprimer les Données du Client et les Données Personnelles qu’elle contient. Une telle instance de </w:t>
      </w:r>
      <w:proofErr w:type="spellStart"/>
      <w:r>
        <w:t>Dataverse</w:t>
      </w:r>
      <w:proofErr w:type="spellEnd"/>
      <w:r>
        <w:t xml:space="preserve"> sera inactive si pendant quatre-vingt-dix (90) jours 1) aucun utilisateur ne s’est connecté à l’instance, 2) aucune application, aucun boot, aucun rapport ou flux n’a accédé aux données contenues dans l’instance, 3) aucune nouvelle application, aucun boot, aucun rapport ou flux n’a été installé ou importé dans l’instance, et 4) aucune autre action ou activité n’est enregistrée dans cette instance par le biais d’API ou de tâches de traitement en arrière-plan</w:t>
      </w:r>
      <w:r w:rsidR="000E1B6E">
        <w:t xml:space="preserve">. </w:t>
      </w:r>
    </w:p>
    <w:bookmarkEnd w:id="178"/>
    <w:p w14:paraId="00BF3E11" w14:textId="77777777" w:rsidR="000E1B6E" w:rsidRDefault="000E1B6E" w:rsidP="00C92F05">
      <w:pPr>
        <w:pStyle w:val="ProductList-Body"/>
        <w:tabs>
          <w:tab w:val="clear" w:pos="158"/>
          <w:tab w:val="left" w:pos="360"/>
        </w:tabs>
        <w:rPr>
          <w:b/>
          <w:color w:val="00188F"/>
          <w:szCs w:val="18"/>
        </w:rPr>
      </w:pPr>
    </w:p>
    <w:p w14:paraId="64200B44" w14:textId="1DA93E14" w:rsidR="00D23AB3" w:rsidRPr="00DD5550" w:rsidRDefault="00D23AB3" w:rsidP="00C92F05">
      <w:pPr>
        <w:pStyle w:val="ProductList-Body"/>
        <w:tabs>
          <w:tab w:val="clear" w:pos="158"/>
          <w:tab w:val="left" w:pos="360"/>
        </w:tabs>
      </w:pPr>
      <w:r w:rsidRPr="00DD5550">
        <w:rPr>
          <w:b/>
          <w:color w:val="00188F"/>
          <w:szCs w:val="18"/>
        </w:rPr>
        <w:t>Microsoft Power BI</w:t>
      </w:r>
    </w:p>
    <w:p w14:paraId="3C5D0E30" w14:textId="77777777" w:rsidR="00D23AB3" w:rsidRPr="00DD5550" w:rsidRDefault="00D23AB3" w:rsidP="00C92F05">
      <w:pPr>
        <w:pStyle w:val="ProductList-Body"/>
        <w:ind w:left="180"/>
      </w:pPr>
      <w:r w:rsidRPr="00DD5550">
        <w:rPr>
          <w:b/>
          <w:color w:val="0072C6"/>
          <w:szCs w:val="18"/>
        </w:rPr>
        <w:t>Définitions</w:t>
      </w:r>
    </w:p>
    <w:p w14:paraId="58F62326" w14:textId="77777777" w:rsidR="00D23AB3" w:rsidRPr="00DD5550" w:rsidRDefault="00D23AB3" w:rsidP="00C92F05">
      <w:pPr>
        <w:pStyle w:val="ProductList-Body"/>
        <w:ind w:left="180"/>
      </w:pPr>
      <w:r w:rsidRPr="00DD5550">
        <w:rPr>
          <w:szCs w:val="18"/>
        </w:rPr>
        <w:t xml:space="preserve">« Application Client » désigne une application ou un ensemble d’applications ajoutant des fonctionnalités principales importantes aux Fonctionnalités Incorporées et qui ne constitue pas pour l’essentiel un substitut à une partie des services Microsoft Power BI. </w:t>
      </w:r>
    </w:p>
    <w:p w14:paraId="75AF4F3B" w14:textId="77777777" w:rsidR="00D23AB3" w:rsidRPr="00DD5550" w:rsidRDefault="00D23AB3" w:rsidP="00C92F05">
      <w:pPr>
        <w:pStyle w:val="ProductList-Body"/>
        <w:ind w:left="180"/>
      </w:pPr>
      <w:r w:rsidRPr="00DD5550">
        <w:rPr>
          <w:szCs w:val="18"/>
        </w:rPr>
        <w:t xml:space="preserve">« Fonctionnalités Incorporées » désigne les API Power BI et les vues incorporées destinées à être utilisées par une application. </w:t>
      </w:r>
    </w:p>
    <w:p w14:paraId="617F6FE3" w14:textId="77777777" w:rsidR="00D23AB3" w:rsidRPr="00E7231E" w:rsidRDefault="00D23AB3" w:rsidP="00C92F05">
      <w:pPr>
        <w:pStyle w:val="ProductList-Body"/>
        <w:ind w:left="180"/>
        <w:rPr>
          <w:szCs w:val="18"/>
        </w:rPr>
      </w:pPr>
    </w:p>
    <w:p w14:paraId="70F42F34" w14:textId="77777777" w:rsidR="00D23AB3" w:rsidRPr="00DD5550" w:rsidRDefault="00D23AB3" w:rsidP="00BC57DB">
      <w:pPr>
        <w:pStyle w:val="ProductList-Body"/>
        <w:ind w:left="187"/>
      </w:pPr>
      <w:r w:rsidRPr="00DD5550">
        <w:rPr>
          <w:b/>
          <w:color w:val="0072C6"/>
          <w:szCs w:val="18"/>
        </w:rPr>
        <w:t>Exception Relative à l’Hébergement pour les Fonctionnalités Incorporées</w:t>
      </w:r>
    </w:p>
    <w:p w14:paraId="62C3D2A1" w14:textId="2F954BAC" w:rsidR="00D23AB3" w:rsidRPr="00DD5550" w:rsidRDefault="00D23AB3" w:rsidP="00C92F05">
      <w:pPr>
        <w:pStyle w:val="ProductList-Body"/>
        <w:ind w:left="180"/>
      </w:pPr>
      <w:r w:rsidRPr="00DD5550">
        <w:rPr>
          <w:szCs w:val="18"/>
        </w:rPr>
        <w:t>Le Client est autorisé à créer et maintenir à jour une Application Client et, nonobstant toute stipulation contraire dans son contrat de licence en volume, est autorisé à associer les Fonctionnalités Incorporées à des Données Client, détenues ou concédées sous licence par le Client ou par un tiers, afin de créer une Application Client qui utilise simultanément les Fonctionnalités Incorporées et les Données Client. Tout contenu Power BI auquel accède l'Application Client ou ses utilisateurs finaux doit être stocké dans la capacité Microsoft Power BI Premium. Le Client est autorisé à permettre à des tiers d’accéder aux Fonctionnalités Incorporées et de les utiliser dans le cadre de l’utilisation de ladite Application Client. Le Client est responsable de ladite utilisation et doit s’assurer que les termes et les conditions générales de son contrat de licence en volume sont respectés dans le cadre de cette utilisation</w:t>
      </w:r>
      <w:r w:rsidR="00D66BB0">
        <w:rPr>
          <w:szCs w:val="18"/>
        </w:rPr>
        <w:t>.</w:t>
      </w:r>
    </w:p>
    <w:p w14:paraId="0D744455" w14:textId="77777777" w:rsidR="00D23AB3" w:rsidRPr="00E7231E" w:rsidRDefault="00D23AB3" w:rsidP="00C92F05">
      <w:pPr>
        <w:pStyle w:val="ProductList-Body"/>
        <w:ind w:left="180"/>
        <w:rPr>
          <w:szCs w:val="18"/>
        </w:rPr>
      </w:pPr>
    </w:p>
    <w:p w14:paraId="406E1C30" w14:textId="77777777" w:rsidR="00D23AB3" w:rsidRPr="00DD5550" w:rsidRDefault="00D23AB3" w:rsidP="004B0CC7">
      <w:pPr>
        <w:pStyle w:val="ProductList-Body"/>
        <w:keepNext/>
        <w:ind w:left="187"/>
      </w:pPr>
      <w:r w:rsidRPr="00DD5550">
        <w:rPr>
          <w:b/>
          <w:color w:val="0072C6"/>
          <w:szCs w:val="18"/>
        </w:rPr>
        <w:t>Restrictions</w:t>
      </w:r>
    </w:p>
    <w:p w14:paraId="5B3C36D3" w14:textId="77777777" w:rsidR="00D23AB3" w:rsidRPr="00DD5550" w:rsidRDefault="00D23AB3" w:rsidP="00C92F05">
      <w:pPr>
        <w:pStyle w:val="ProductList-Body"/>
        <w:ind w:left="180"/>
      </w:pPr>
      <w:r w:rsidRPr="00DD5550">
        <w:rPr>
          <w:szCs w:val="18"/>
        </w:rPr>
        <w:t>Le client n’est pas autorisé à :</w:t>
      </w:r>
    </w:p>
    <w:p w14:paraId="3010313E" w14:textId="77777777" w:rsidR="00D23AB3" w:rsidRPr="00DD5550" w:rsidRDefault="00D23AB3" w:rsidP="00DD45D6">
      <w:pPr>
        <w:pStyle w:val="ProductList-Body"/>
        <w:numPr>
          <w:ilvl w:val="0"/>
          <w:numId w:val="7"/>
        </w:numPr>
        <w:ind w:left="810" w:hanging="270"/>
      </w:pPr>
      <w:r w:rsidRPr="00DD5550">
        <w:rPr>
          <w:szCs w:val="18"/>
        </w:rPr>
        <w:t>revendre ou redistribuer les services Microsoft Power BI ; ou</w:t>
      </w:r>
    </w:p>
    <w:p w14:paraId="783DE346" w14:textId="77777777" w:rsidR="00D23AB3" w:rsidRPr="00DD5550" w:rsidRDefault="00D23AB3" w:rsidP="00DD45D6">
      <w:pPr>
        <w:pStyle w:val="ProductList-Body"/>
        <w:numPr>
          <w:ilvl w:val="0"/>
          <w:numId w:val="7"/>
        </w:numPr>
        <w:ind w:left="810" w:hanging="270"/>
      </w:pPr>
      <w:r w:rsidRPr="00DD5550">
        <w:rPr>
          <w:szCs w:val="18"/>
        </w:rPr>
        <w:t xml:space="preserve">permettre à plusieurs utilisateurs d’accéder, directement ou indirectement, à une fonctionnalité de Microsoft Power BI disponible par utilisateur. </w:t>
      </w:r>
    </w:p>
    <w:p w14:paraId="7944E6C4" w14:textId="77777777" w:rsidR="00D23AB3" w:rsidRPr="00E7231E" w:rsidRDefault="00D23AB3" w:rsidP="00C92F05">
      <w:pPr>
        <w:pStyle w:val="ProductList-Body"/>
        <w:ind w:left="180"/>
        <w:rPr>
          <w:szCs w:val="18"/>
        </w:rPr>
      </w:pPr>
    </w:p>
    <w:p w14:paraId="6355F499" w14:textId="77777777" w:rsidR="00D23AB3" w:rsidRPr="00DD5550" w:rsidRDefault="00D23AB3" w:rsidP="005E4750">
      <w:pPr>
        <w:pStyle w:val="ProductList-Body"/>
        <w:ind w:left="187"/>
      </w:pPr>
      <w:r w:rsidRPr="00DD5550">
        <w:rPr>
          <w:b/>
          <w:color w:val="0072C6"/>
          <w:szCs w:val="18"/>
        </w:rPr>
        <w:t xml:space="preserve">Accès sans SL Utilisateur </w:t>
      </w:r>
    </w:p>
    <w:p w14:paraId="7395741C" w14:textId="3A5EE885" w:rsidR="00D23AB3" w:rsidRPr="00DD5550" w:rsidRDefault="00D23AB3" w:rsidP="005E4750">
      <w:pPr>
        <w:pStyle w:val="ProductList-Body"/>
        <w:ind w:left="187"/>
        <w:rPr>
          <w:szCs w:val="18"/>
        </w:rPr>
      </w:pPr>
      <w:r w:rsidRPr="00DD5550">
        <w:rPr>
          <w:szCs w:val="18"/>
        </w:rPr>
        <w:t xml:space="preserve">Il n'est pas nécessaire de disposer d'une SL Utilisateur pour consulter du contenu de la capacité Power BI Premium qui est partagé via la fonctionnalité des API ou des vues incorporées. De même, avec Power BI Premium P </w:t>
      </w:r>
      <w:proofErr w:type="spellStart"/>
      <w:r w:rsidRPr="00DD5550">
        <w:rPr>
          <w:szCs w:val="18"/>
        </w:rPr>
        <w:t>Series</w:t>
      </w:r>
      <w:proofErr w:type="spellEnd"/>
      <w:r w:rsidRPr="00DD5550">
        <w:rPr>
          <w:szCs w:val="18"/>
        </w:rPr>
        <w:t xml:space="preserve"> uniquement, il n'est pas indispensable de disposer </w:t>
      </w:r>
      <w:r w:rsidRPr="00DD5550">
        <w:rPr>
          <w:szCs w:val="18"/>
        </w:rPr>
        <w:lastRenderedPageBreak/>
        <w:t>d'une SL Utilisateur pour consulter du contenu de la capacité Power BI Premium qui est partagé via les applications, les fonctionnalités d'abonnement par e-mail ou via Power BI Report Server</w:t>
      </w:r>
      <w:r w:rsidR="00D66BB0">
        <w:rPr>
          <w:szCs w:val="18"/>
        </w:rPr>
        <w:t>.</w:t>
      </w:r>
    </w:p>
    <w:p w14:paraId="6F9CF22E" w14:textId="270017F7" w:rsidR="001B35A2" w:rsidRPr="00E7231E" w:rsidRDefault="001B35A2" w:rsidP="005E4750">
      <w:pPr>
        <w:pStyle w:val="ProductList-Body"/>
        <w:ind w:left="180"/>
        <w:rPr>
          <w:szCs w:val="18"/>
        </w:rPr>
      </w:pPr>
    </w:p>
    <w:p w14:paraId="2350BCC1" w14:textId="77777777" w:rsidR="001B35A2" w:rsidRPr="00DD5550" w:rsidRDefault="001B35A2" w:rsidP="00C92F05">
      <w:pPr>
        <w:pStyle w:val="ProductList-Body"/>
        <w:ind w:left="187"/>
      </w:pPr>
      <w:proofErr w:type="spellStart"/>
      <w:r w:rsidRPr="00DD5550">
        <w:rPr>
          <w:b/>
          <w:color w:val="0072C6"/>
          <w:szCs w:val="18"/>
        </w:rPr>
        <w:t>Publish</w:t>
      </w:r>
      <w:proofErr w:type="spellEnd"/>
      <w:r w:rsidRPr="00DD5550">
        <w:rPr>
          <w:b/>
          <w:color w:val="0072C6"/>
          <w:szCs w:val="18"/>
        </w:rPr>
        <w:t> to Web</w:t>
      </w:r>
    </w:p>
    <w:p w14:paraId="6B65F182" w14:textId="79343D06" w:rsidR="001B35A2" w:rsidRDefault="001B35A2" w:rsidP="00C92F05">
      <w:pPr>
        <w:pStyle w:val="ProductList-Body"/>
        <w:ind w:left="180"/>
      </w:pPr>
      <w:r w:rsidRPr="00DD5550">
        <w:t xml:space="preserve">Le Client est autorisé à utiliser la fonctionnalité </w:t>
      </w:r>
      <w:proofErr w:type="spellStart"/>
      <w:r w:rsidRPr="00DD5550">
        <w:t>Publish</w:t>
      </w:r>
      <w:proofErr w:type="spellEnd"/>
      <w:r w:rsidRPr="00DD5550">
        <w:t xml:space="preserve"> to Web pour partager du contenu, sous réserve que le contenu ne soit partagé que sur des sites Web accessibles au public. Il n’est pas autorisé à l’utiliser pour partager du contenu en interne. Microsoft est susceptible de diffuser du contenu publié au moyen de la fonctionnalité </w:t>
      </w:r>
      <w:proofErr w:type="spellStart"/>
      <w:r w:rsidRPr="00DD5550">
        <w:t>Publish</w:t>
      </w:r>
      <w:proofErr w:type="spellEnd"/>
      <w:r w:rsidRPr="00DD5550">
        <w:t> to Web sur des sites Web ou des galeries accessibles au public.</w:t>
      </w:r>
    </w:p>
    <w:p w14:paraId="741D8D9C" w14:textId="77777777" w:rsidR="00E7231E" w:rsidRDefault="00E7231E" w:rsidP="00C92F05">
      <w:pPr>
        <w:pStyle w:val="ProductList-Body"/>
        <w:tabs>
          <w:tab w:val="clear" w:pos="158"/>
          <w:tab w:val="left" w:pos="360"/>
        </w:tabs>
        <w:rPr>
          <w:b/>
          <w:color w:val="00188F"/>
          <w:szCs w:val="18"/>
        </w:rPr>
      </w:pPr>
    </w:p>
    <w:p w14:paraId="0E1B6B6F" w14:textId="56DCEA83" w:rsidR="009D1B09" w:rsidRPr="00E35975" w:rsidRDefault="009D1B09" w:rsidP="00C92F05">
      <w:pPr>
        <w:pStyle w:val="ProductList-Body"/>
        <w:tabs>
          <w:tab w:val="clear" w:pos="158"/>
          <w:tab w:val="left" w:pos="360"/>
        </w:tabs>
        <w:rPr>
          <w:b/>
          <w:color w:val="00188F"/>
          <w:szCs w:val="18"/>
        </w:rPr>
      </w:pPr>
      <w:r>
        <w:rPr>
          <w:b/>
          <w:color w:val="00188F"/>
          <w:szCs w:val="18"/>
        </w:rPr>
        <w:t>Microsoft Power</w:t>
      </w:r>
      <w:r w:rsidR="009E213C">
        <w:rPr>
          <w:b/>
          <w:color w:val="00188F"/>
          <w:szCs w:val="18"/>
        </w:rPr>
        <w:t xml:space="preserve"> </w:t>
      </w:r>
      <w:r>
        <w:rPr>
          <w:b/>
          <w:color w:val="00188F"/>
          <w:szCs w:val="18"/>
        </w:rPr>
        <w:t>Apps</w:t>
      </w:r>
    </w:p>
    <w:p w14:paraId="4CF52C2F" w14:textId="77777777" w:rsidR="009D1B09" w:rsidRDefault="009D1B09" w:rsidP="00C92F05">
      <w:pPr>
        <w:pStyle w:val="ProductList-Body"/>
        <w:ind w:left="180"/>
        <w:rPr>
          <w:b/>
          <w:color w:val="0072C6"/>
          <w:szCs w:val="18"/>
        </w:rPr>
      </w:pPr>
      <w:r>
        <w:rPr>
          <w:b/>
          <w:color w:val="0072C6"/>
          <w:szCs w:val="18"/>
        </w:rPr>
        <w:t>Entités assujetties à des restrictions</w:t>
      </w:r>
    </w:p>
    <w:p w14:paraId="74ACDD04" w14:textId="39F5D80C" w:rsidR="009D1B09" w:rsidRDefault="009D1B09" w:rsidP="00C92F05">
      <w:pPr>
        <w:pStyle w:val="ProductList-Body"/>
        <w:ind w:left="158"/>
      </w:pPr>
      <w:r>
        <w:t xml:space="preserve">Le Client n’est pas autorisé à créer, modifier ou supprimer des données provenant d’entités du type désigné comme « restreint » dans la documentation du produit à l’adresse suivante </w:t>
      </w:r>
      <w:hyperlink r:id="rId92" w:history="1">
        <w:r>
          <w:rPr>
            <w:rStyle w:val="Hyperlink"/>
          </w:rPr>
          <w:t>https://go.microsoft.com/fwlink/?linkid=868812</w:t>
        </w:r>
      </w:hyperlink>
      <w:r>
        <w:t>. Le client dispose d’un accès en lecture seule à ces entités restreintes.</w:t>
      </w:r>
    </w:p>
    <w:p w14:paraId="276E1429" w14:textId="65C77C91" w:rsidR="004853C4" w:rsidRDefault="004853C4" w:rsidP="00C92F05">
      <w:pPr>
        <w:pStyle w:val="ProductList-Body"/>
        <w:ind w:left="158"/>
      </w:pPr>
    </w:p>
    <w:p w14:paraId="72E182FC" w14:textId="77777777" w:rsidR="00E7231E" w:rsidRPr="00A77B85" w:rsidRDefault="00E7231E" w:rsidP="00E7231E">
      <w:pPr>
        <w:pStyle w:val="ProductList-Body"/>
        <w:ind w:left="180"/>
      </w:pPr>
      <w:r>
        <w:rPr>
          <w:b/>
          <w:color w:val="0072C6"/>
          <w:szCs w:val="18"/>
        </w:rPr>
        <w:t>Entités non restreintes</w:t>
      </w:r>
    </w:p>
    <w:p w14:paraId="506AF01D" w14:textId="77777777" w:rsidR="00E7231E" w:rsidRPr="00A77B85" w:rsidRDefault="00E7231E" w:rsidP="00E7231E">
      <w:pPr>
        <w:pStyle w:val="ProductList-Body"/>
        <w:ind w:left="180"/>
      </w:pPr>
      <w:r>
        <w:rPr>
          <w:szCs w:val="18"/>
        </w:rPr>
        <w:t xml:space="preserve">Les utilisateurs disposant d'une licence Power Apps peuvent créer, lire, mettre à jour ou supprimer toute donnée provenant d'entités du type qui ne sont pas désignées comme «restreintes» dans la documentation du produit à l'adresse </w:t>
      </w:r>
      <w:hyperlink r:id="rId93" w:history="1">
        <w:r w:rsidRPr="00173020">
          <w:rPr>
            <w:rStyle w:val="Hyperlink"/>
          </w:rPr>
          <w:t>https://go.microsoft.com/fwlink/?linkid=868812</w:t>
        </w:r>
      </w:hyperlink>
      <w:r>
        <w:rPr>
          <w:szCs w:val="18"/>
        </w:rPr>
        <w:t>.</w:t>
      </w:r>
    </w:p>
    <w:p w14:paraId="10D776CB" w14:textId="77777777" w:rsidR="00E7231E" w:rsidRDefault="00E7231E" w:rsidP="00344499">
      <w:pPr>
        <w:pStyle w:val="ProductList-Body"/>
        <w:ind w:left="187"/>
        <w:rPr>
          <w:b/>
          <w:color w:val="0072C6"/>
          <w:szCs w:val="18"/>
        </w:rPr>
      </w:pPr>
    </w:p>
    <w:p w14:paraId="0B95E0E6" w14:textId="292F2627" w:rsidR="004853C4" w:rsidRPr="000F48E2" w:rsidRDefault="004853C4" w:rsidP="00344499">
      <w:pPr>
        <w:pStyle w:val="ProductList-Body"/>
        <w:ind w:left="187"/>
        <w:rPr>
          <w:b/>
          <w:color w:val="0072C6"/>
          <w:szCs w:val="18"/>
        </w:rPr>
      </w:pPr>
      <w:r>
        <w:rPr>
          <w:b/>
          <w:color w:val="0072C6"/>
          <w:szCs w:val="18"/>
        </w:rPr>
        <w:t>Utilisateurs Externes non authentifiés</w:t>
      </w:r>
    </w:p>
    <w:p w14:paraId="3102AF6D" w14:textId="3311617E" w:rsidR="004853C4" w:rsidRDefault="009E213C" w:rsidP="0005569C">
      <w:pPr>
        <w:pStyle w:val="ProductList-Body"/>
        <w:ind w:left="158"/>
      </w:pPr>
      <w:r>
        <w:t>Les Utilisateurs Externes non authentifiés par Power Apps peuvent accéder aux Portails Power sans SL Utilisateur</w:t>
      </w:r>
      <w:r w:rsidR="004853C4">
        <w:t>.</w:t>
      </w:r>
    </w:p>
    <w:p w14:paraId="661EAF0D" w14:textId="77777777" w:rsidR="00F16B55" w:rsidRPr="009445D6" w:rsidRDefault="00391422" w:rsidP="00F16B55">
      <w:pPr>
        <w:pStyle w:val="ProductList-Body"/>
        <w:shd w:val="clear" w:color="auto" w:fill="A6A6A6" w:themeFill="background1" w:themeFillShade="A6"/>
        <w:spacing w:before="120" w:after="240"/>
        <w:jc w:val="right"/>
      </w:pPr>
      <w:hyperlink w:anchor="TabledesMatières" w:tooltip="Table des matières" w:history="1">
        <w:r w:rsidR="00F16B55">
          <w:rPr>
            <w:rStyle w:val="Hyperlink"/>
            <w:sz w:val="16"/>
            <w:szCs w:val="16"/>
          </w:rPr>
          <w:t>Table des matières</w:t>
        </w:r>
      </w:hyperlink>
      <w:r w:rsidR="00F16B55">
        <w:rPr>
          <w:sz w:val="16"/>
          <w:szCs w:val="16"/>
        </w:rPr>
        <w:t xml:space="preserve"> / </w:t>
      </w:r>
      <w:hyperlink w:anchor="ConditionsGénérales" w:tooltip="Conditions Générales" w:history="1">
        <w:r w:rsidR="00F16B55">
          <w:rPr>
            <w:rStyle w:val="Hyperlink"/>
            <w:sz w:val="16"/>
            <w:szCs w:val="16"/>
          </w:rPr>
          <w:t>Conditions générales</w:t>
        </w:r>
      </w:hyperlink>
    </w:p>
    <w:p w14:paraId="47A4DC88" w14:textId="0A5FC2B4" w:rsidR="000E1B6E" w:rsidRPr="0059513D" w:rsidRDefault="000E1B6E" w:rsidP="000E1B6E">
      <w:pPr>
        <w:pStyle w:val="ProductList-Offering2Heading"/>
        <w:outlineLvl w:val="2"/>
      </w:pPr>
      <w:bookmarkStart w:id="179" w:name="_Hlk50811527"/>
      <w:r>
        <w:tab/>
      </w:r>
      <w:bookmarkStart w:id="180" w:name="_Toc52361406"/>
      <w:bookmarkStart w:id="181" w:name="_Toc60076732"/>
      <w:r w:rsidR="00E7231E">
        <w:t xml:space="preserve">SharePoint </w:t>
      </w:r>
      <w:proofErr w:type="spellStart"/>
      <w:r w:rsidR="00E7231E">
        <w:t>Syntex</w:t>
      </w:r>
      <w:bookmarkEnd w:id="180"/>
      <w:bookmarkEnd w:id="181"/>
      <w:proofErr w:type="spellEnd"/>
    </w:p>
    <w:p w14:paraId="1AAD2CCB" w14:textId="77777777" w:rsidR="000E1B6E" w:rsidRPr="0059513D" w:rsidRDefault="000E1B6E" w:rsidP="000E1B6E">
      <w:pPr>
        <w:pStyle w:val="ProductList-Body"/>
      </w:pPr>
      <w:r>
        <w:rPr>
          <w:b/>
          <w:color w:val="00188F"/>
        </w:rPr>
        <w:t>Crédits AI Builder supplémentaires</w:t>
      </w:r>
    </w:p>
    <w:p w14:paraId="009C23FE" w14:textId="73AB4E0C" w:rsidR="000E1B6E" w:rsidRPr="0059513D" w:rsidRDefault="000E1B6E" w:rsidP="000E1B6E">
      <w:pPr>
        <w:pStyle w:val="ProductList-Body"/>
      </w:pPr>
      <w:r>
        <w:t>D</w:t>
      </w:r>
      <w:r w:rsidR="00E7231E" w:rsidRPr="00E7231E">
        <w:t xml:space="preserve"> </w:t>
      </w:r>
      <w:r w:rsidR="00E7231E">
        <w:t xml:space="preserve">Des crédits AI Builder supplémentaires sont inclus pour les détenteurs de licences avec 300 utilisateurs SharePoint </w:t>
      </w:r>
      <w:proofErr w:type="spellStart"/>
      <w:r w:rsidR="00E7231E">
        <w:t>Syntex</w:t>
      </w:r>
      <w:proofErr w:type="spellEnd"/>
      <w:r w:rsidR="00E7231E">
        <w:t xml:space="preserve"> ou plus</w:t>
      </w:r>
      <w:r>
        <w:t>.</w:t>
      </w:r>
    </w:p>
    <w:p w14:paraId="011D7C40" w14:textId="77777777" w:rsidR="000E1B6E" w:rsidRPr="0059513D" w:rsidRDefault="00391422" w:rsidP="000E1B6E">
      <w:pPr>
        <w:pStyle w:val="ProductList-Body"/>
        <w:shd w:val="clear" w:color="auto" w:fill="A6A6A6" w:themeFill="background1" w:themeFillShade="A6"/>
        <w:spacing w:before="120" w:after="240"/>
        <w:jc w:val="right"/>
      </w:pPr>
      <w:hyperlink w:anchor="TableofContents" w:tooltip="Table des matières" w:history="1">
        <w:r w:rsidR="000E1B6E">
          <w:rPr>
            <w:rStyle w:val="Hyperlink"/>
            <w:sz w:val="16"/>
            <w:szCs w:val="16"/>
          </w:rPr>
          <w:t>Table des Matières</w:t>
        </w:r>
      </w:hyperlink>
      <w:r w:rsidR="000E1B6E">
        <w:rPr>
          <w:sz w:val="16"/>
          <w:szCs w:val="16"/>
        </w:rPr>
        <w:t xml:space="preserve"> / </w:t>
      </w:r>
      <w:hyperlink w:anchor="ConditionsGénérales" w:tooltip="Conditions Générales" w:history="1">
        <w:r w:rsidR="000E1B6E">
          <w:rPr>
            <w:rStyle w:val="Hyperlink"/>
            <w:sz w:val="16"/>
            <w:szCs w:val="16"/>
          </w:rPr>
          <w:t>Conditions générales</w:t>
        </w:r>
      </w:hyperlink>
    </w:p>
    <w:bookmarkEnd w:id="179"/>
    <w:p w14:paraId="422E64A8" w14:textId="77777777" w:rsidR="00F16B55" w:rsidRPr="009445D6" w:rsidRDefault="00F16B55" w:rsidP="004B0CC7">
      <w:pPr>
        <w:pStyle w:val="ProductList-Offering2Heading"/>
        <w:outlineLvl w:val="2"/>
      </w:pPr>
      <w:r>
        <w:tab/>
      </w:r>
      <w:bookmarkStart w:id="182" w:name="M365UnattendedLicense"/>
      <w:bookmarkStart w:id="183" w:name="_Toc34838460"/>
      <w:bookmarkStart w:id="184" w:name="_Toc60076733"/>
      <w:r>
        <w:t>Microsoft 365 - Unattended License (</w:t>
      </w:r>
      <w:proofErr w:type="spellStart"/>
      <w:r>
        <w:t>Licence</w:t>
      </w:r>
      <w:proofErr w:type="spellEnd"/>
      <w:r>
        <w:t xml:space="preserve"> sans surveillance)</w:t>
      </w:r>
      <w:bookmarkEnd w:id="182"/>
      <w:bookmarkEnd w:id="183"/>
      <w:bookmarkEnd w:id="184"/>
    </w:p>
    <w:p w14:paraId="4D5C785A" w14:textId="77777777" w:rsidR="00F16B55" w:rsidRPr="009445D6" w:rsidRDefault="00F16B55" w:rsidP="00751E5A">
      <w:pPr>
        <w:pStyle w:val="ProductList-Body"/>
        <w:keepNext/>
      </w:pPr>
      <w:r>
        <w:rPr>
          <w:b/>
          <w:color w:val="00188F"/>
        </w:rPr>
        <w:t>Définitions</w:t>
      </w:r>
    </w:p>
    <w:p w14:paraId="6F81F2F4" w14:textId="77777777" w:rsidR="00F16B55" w:rsidRPr="009445D6" w:rsidRDefault="00F16B55" w:rsidP="00F16B55">
      <w:pPr>
        <w:pStyle w:val="ProductList-Body"/>
      </w:pPr>
      <w:r>
        <w:t>Par « </w:t>
      </w:r>
      <w:proofErr w:type="spellStart"/>
      <w:r>
        <w:t>Robotic</w:t>
      </w:r>
      <w:proofErr w:type="spellEnd"/>
      <w:r>
        <w:t xml:space="preserve"> Process Automation », autrement dit « RPA » ou « bots », on entend une application, ou tout ensemble d’applications utilisées pour saisir des données et manipuler des applications afin d’effectuer des tâches répétitives.  Les bots fonctionnent sur tout élément d’interface utilisateur de Windows 10 dans un OSE et/ou fonctionnent sur toute application de bureau dans tout OSE.</w:t>
      </w:r>
    </w:p>
    <w:p w14:paraId="5F656310" w14:textId="77777777" w:rsidR="00F16B55" w:rsidRPr="009445D6" w:rsidRDefault="00F16B55" w:rsidP="00F16B55">
      <w:pPr>
        <w:pStyle w:val="ProductList-Body"/>
      </w:pPr>
      <w:r>
        <w:t>« </w:t>
      </w:r>
      <w:proofErr w:type="spellStart"/>
      <w:r>
        <w:t>Unattended</w:t>
      </w:r>
      <w:proofErr w:type="spellEnd"/>
      <w:r>
        <w:t xml:space="preserve"> Bot » - Tout bot qui ne se conforme pas strictement à la définition de « </w:t>
      </w:r>
      <w:proofErr w:type="spellStart"/>
      <w:r>
        <w:t>Unattended</w:t>
      </w:r>
      <w:proofErr w:type="spellEnd"/>
      <w:r>
        <w:t xml:space="preserve"> Bot » est considéré comme un « </w:t>
      </w:r>
      <w:proofErr w:type="spellStart"/>
      <w:r>
        <w:t>Unattended</w:t>
      </w:r>
      <w:proofErr w:type="spellEnd"/>
      <w:r>
        <w:t xml:space="preserve"> Bot ».</w:t>
      </w:r>
    </w:p>
    <w:p w14:paraId="4F96481C" w14:textId="77777777" w:rsidR="00F16B55" w:rsidRPr="009445D6" w:rsidRDefault="00F16B55" w:rsidP="00F16B55">
      <w:pPr>
        <w:pStyle w:val="ProductList-Body"/>
      </w:pPr>
    </w:p>
    <w:p w14:paraId="53593835" w14:textId="77777777" w:rsidR="00F16B55" w:rsidRPr="009445D6" w:rsidRDefault="00F16B55" w:rsidP="00F16B55">
      <w:pPr>
        <w:pStyle w:val="ProductList-Body"/>
      </w:pPr>
      <w:r>
        <w:t>« </w:t>
      </w:r>
      <w:proofErr w:type="spellStart"/>
      <w:r>
        <w:t>Attended</w:t>
      </w:r>
      <w:proofErr w:type="spellEnd"/>
      <w:r>
        <w:t xml:space="preserve"> Bot » - Un bot avec surveillance aide une personne à automatiser ses postes de travail locaux et/ou distants. Il fonctionne en même temps que la personne sur le(s) même(s) poste(s) de travail pour accomplir des tâches répétitives et est déclenché par des actions explicites de cette personne.  </w:t>
      </w:r>
    </w:p>
    <w:p w14:paraId="1EE8C41C" w14:textId="77777777" w:rsidR="00F16B55" w:rsidRDefault="00F16B55" w:rsidP="00F16B55">
      <w:pPr>
        <w:pStyle w:val="ProductList-Body"/>
        <w:rPr>
          <w:b/>
          <w:color w:val="00188F"/>
        </w:rPr>
      </w:pPr>
    </w:p>
    <w:p w14:paraId="62B82303" w14:textId="77777777" w:rsidR="00F16B55" w:rsidRPr="009445D6" w:rsidRDefault="00F16B55" w:rsidP="00F16B55">
      <w:pPr>
        <w:pStyle w:val="ProductList-Body"/>
      </w:pPr>
      <w:r>
        <w:rPr>
          <w:b/>
          <w:color w:val="00188F"/>
        </w:rPr>
        <w:t xml:space="preserve">Droits de cession et d’usage </w:t>
      </w:r>
    </w:p>
    <w:p w14:paraId="4D540B24" w14:textId="77777777" w:rsidR="00500AFA" w:rsidRPr="00CD2AA4" w:rsidRDefault="00500AFA" w:rsidP="00500AFA">
      <w:pPr>
        <w:pStyle w:val="ProductList-Body"/>
        <w:numPr>
          <w:ilvl w:val="0"/>
          <w:numId w:val="15"/>
        </w:numPr>
        <w:tabs>
          <w:tab w:val="clear" w:pos="158"/>
        </w:tabs>
        <w:rPr>
          <w:spacing w:val="-2"/>
        </w:rPr>
      </w:pPr>
      <w:r w:rsidRPr="00CD2AA4">
        <w:rPr>
          <w:spacing w:val="-2"/>
        </w:rPr>
        <w:t xml:space="preserve">Le Client peut attribuer une licence Microsoft 365 </w:t>
      </w:r>
      <w:proofErr w:type="spellStart"/>
      <w:r w:rsidRPr="00CD2AA4">
        <w:rPr>
          <w:spacing w:val="-2"/>
        </w:rPr>
        <w:t>A3</w:t>
      </w:r>
      <w:proofErr w:type="spellEnd"/>
      <w:r w:rsidRPr="00CD2AA4">
        <w:rPr>
          <w:spacing w:val="-2"/>
        </w:rPr>
        <w:t>/</w:t>
      </w:r>
      <w:proofErr w:type="spellStart"/>
      <w:r w:rsidRPr="00CD2AA4">
        <w:rPr>
          <w:spacing w:val="-2"/>
        </w:rPr>
        <w:t>E3</w:t>
      </w:r>
      <w:proofErr w:type="spellEnd"/>
      <w:r w:rsidRPr="00CD2AA4">
        <w:rPr>
          <w:spacing w:val="-2"/>
        </w:rPr>
        <w:t xml:space="preserve"> - </w:t>
      </w:r>
      <w:proofErr w:type="spellStart"/>
      <w:r w:rsidRPr="00CD2AA4">
        <w:rPr>
          <w:spacing w:val="-2"/>
        </w:rPr>
        <w:t>Unattended</w:t>
      </w:r>
      <w:proofErr w:type="spellEnd"/>
      <w:r w:rsidRPr="00CD2AA4">
        <w:rPr>
          <w:spacing w:val="-2"/>
        </w:rPr>
        <w:t xml:space="preserve"> License à un robot non surveillé fonctionnant sur un matériel dédié à l'usage du Client </w:t>
      </w:r>
      <w:r w:rsidRPr="00CD2AA4">
        <w:rPr>
          <w:rStyle w:val="normaltextrun"/>
          <w:rFonts w:ascii="Calibri" w:hAnsi="Calibri" w:cs="Calibri"/>
          <w:spacing w:val="-2"/>
          <w:szCs w:val="18"/>
          <w:shd w:val="clear" w:color="auto" w:fill="FFFFFF"/>
        </w:rPr>
        <w:t>(sous réserve de la clause d'externalisation dans les conditions du produit</w:t>
      </w:r>
      <w:r w:rsidRPr="00CD2AA4">
        <w:rPr>
          <w:spacing w:val="-2"/>
        </w:rPr>
        <w:t xml:space="preserve"> situé à </w:t>
      </w:r>
      <w:hyperlink r:id="rId94" w:history="1">
        <w:r w:rsidRPr="00CD2AA4">
          <w:rPr>
            <w:rStyle w:val="Hyperlink"/>
            <w:spacing w:val="-2"/>
          </w:rPr>
          <w:t>http://go.microsoft.com/?linkid=9839207</w:t>
        </w:r>
      </w:hyperlink>
      <w:r w:rsidRPr="00CD2AA4">
        <w:rPr>
          <w:rStyle w:val="normaltextrun"/>
          <w:rFonts w:ascii="Calibri" w:hAnsi="Calibri" w:cs="Calibri"/>
          <w:spacing w:val="-2"/>
          <w:szCs w:val="18"/>
          <w:shd w:val="clear" w:color="auto" w:fill="FFFFFF"/>
        </w:rPr>
        <w:t>) ou à une machine virtuelle sur Azure</w:t>
      </w:r>
      <w:r w:rsidRPr="00CD2AA4">
        <w:rPr>
          <w:spacing w:val="-2"/>
        </w:rPr>
        <w:t>.</w:t>
      </w:r>
    </w:p>
    <w:p w14:paraId="55586ADF" w14:textId="77777777" w:rsidR="00DA350B" w:rsidRDefault="00DA350B" w:rsidP="00DA350B">
      <w:pPr>
        <w:pStyle w:val="ProductList-Body"/>
        <w:numPr>
          <w:ilvl w:val="0"/>
          <w:numId w:val="15"/>
        </w:numPr>
        <w:tabs>
          <w:tab w:val="clear" w:pos="158"/>
        </w:tabs>
      </w:pPr>
      <w:r>
        <w:t xml:space="preserve">Chaque licence Microsoft 365 </w:t>
      </w:r>
      <w:proofErr w:type="spellStart"/>
      <w:r>
        <w:t>A3</w:t>
      </w:r>
      <w:proofErr w:type="spellEnd"/>
      <w:r>
        <w:t>/</w:t>
      </w:r>
      <w:proofErr w:type="spellStart"/>
      <w:r>
        <w:t>E3</w:t>
      </w:r>
      <w:proofErr w:type="spellEnd"/>
      <w:r>
        <w:t xml:space="preserve"> - </w:t>
      </w:r>
      <w:proofErr w:type="spellStart"/>
      <w:r>
        <w:t>Unattended</w:t>
      </w:r>
      <w:proofErr w:type="spellEnd"/>
      <w:r>
        <w:t xml:space="preserve"> License (Licence sans surveillance) permet l’utilisation de la suite </w:t>
      </w:r>
      <w:proofErr w:type="spellStart"/>
      <w:r>
        <w:t>M365</w:t>
      </w:r>
      <w:proofErr w:type="spellEnd"/>
      <w:r>
        <w:t xml:space="preserve"> </w:t>
      </w:r>
      <w:proofErr w:type="spellStart"/>
      <w:r>
        <w:t>A3</w:t>
      </w:r>
      <w:proofErr w:type="spellEnd"/>
      <w:r>
        <w:t>/</w:t>
      </w:r>
      <w:proofErr w:type="spellStart"/>
      <w:r>
        <w:t>E3</w:t>
      </w:r>
      <w:proofErr w:type="spellEnd"/>
      <w:r>
        <w:t xml:space="preserve"> dans un seul OSE physique ou virtuel pour </w:t>
      </w:r>
      <w:proofErr w:type="spellStart"/>
      <w:r>
        <w:t>Robotic</w:t>
      </w:r>
      <w:proofErr w:type="spellEnd"/>
      <w:r>
        <w:t xml:space="preserve"> Process Automation.</w:t>
      </w:r>
    </w:p>
    <w:p w14:paraId="3C08E0ED" w14:textId="77777777" w:rsidR="00DA350B" w:rsidRDefault="00DA350B" w:rsidP="00DA350B">
      <w:pPr>
        <w:pStyle w:val="ProductList-Body"/>
        <w:numPr>
          <w:ilvl w:val="0"/>
          <w:numId w:val="15"/>
        </w:numPr>
        <w:tabs>
          <w:tab w:val="clear" w:pos="158"/>
        </w:tabs>
      </w:pPr>
      <w:r>
        <w:t xml:space="preserve">Chaque licence Microsoft 365 </w:t>
      </w:r>
      <w:proofErr w:type="spellStart"/>
      <w:r>
        <w:t>A3</w:t>
      </w:r>
      <w:proofErr w:type="spellEnd"/>
      <w:r>
        <w:t>/</w:t>
      </w:r>
      <w:proofErr w:type="spellStart"/>
      <w:r>
        <w:t>E3</w:t>
      </w:r>
      <w:proofErr w:type="spellEnd"/>
      <w:r>
        <w:t xml:space="preserve"> - </w:t>
      </w:r>
      <w:proofErr w:type="spellStart"/>
      <w:r>
        <w:t>Unattended</w:t>
      </w:r>
      <w:proofErr w:type="spellEnd"/>
      <w:r>
        <w:t xml:space="preserve"> License (Licence sans surveillance) est autorisée pour une seule instance unique de Microsoft 365 Apps for </w:t>
      </w:r>
      <w:proofErr w:type="spellStart"/>
      <w:r>
        <w:t>enterprise</w:t>
      </w:r>
      <w:proofErr w:type="spellEnd"/>
      <w:r>
        <w:t>.</w:t>
      </w:r>
    </w:p>
    <w:p w14:paraId="21256F42" w14:textId="77777777" w:rsidR="00500AFA" w:rsidRPr="00CD2AA4" w:rsidRDefault="00500AFA" w:rsidP="00500AFA">
      <w:pPr>
        <w:pStyle w:val="ProductList-Body"/>
        <w:numPr>
          <w:ilvl w:val="0"/>
          <w:numId w:val="15"/>
        </w:numPr>
        <w:tabs>
          <w:tab w:val="clear" w:pos="158"/>
        </w:tabs>
        <w:rPr>
          <w:spacing w:val="-2"/>
        </w:rPr>
      </w:pPr>
      <w:r w:rsidRPr="00CD2AA4">
        <w:rPr>
          <w:rStyle w:val="normaltextrun"/>
          <w:rFonts w:ascii="Calibri" w:hAnsi="Calibri" w:cs="Calibri"/>
          <w:spacing w:val="-2"/>
          <w:szCs w:val="18"/>
          <w:shd w:val="clear" w:color="auto" w:fill="FFFFFF"/>
        </w:rPr>
        <w:t xml:space="preserve">Les Bots auxquels est attribuée une licence Microsoft 365 </w:t>
      </w:r>
      <w:proofErr w:type="spellStart"/>
      <w:r w:rsidRPr="00CD2AA4">
        <w:rPr>
          <w:rStyle w:val="normaltextrun"/>
          <w:rFonts w:ascii="Calibri" w:hAnsi="Calibri" w:cs="Calibri"/>
          <w:spacing w:val="-2"/>
          <w:szCs w:val="18"/>
          <w:shd w:val="clear" w:color="auto" w:fill="FFFFFF"/>
        </w:rPr>
        <w:t>A3</w:t>
      </w:r>
      <w:proofErr w:type="spellEnd"/>
      <w:r w:rsidRPr="00CD2AA4">
        <w:rPr>
          <w:rStyle w:val="normaltextrun"/>
          <w:rFonts w:ascii="Calibri" w:hAnsi="Calibri" w:cs="Calibri"/>
          <w:spacing w:val="-2"/>
          <w:szCs w:val="18"/>
          <w:shd w:val="clear" w:color="auto" w:fill="FFFFFF"/>
        </w:rPr>
        <w:t>/</w:t>
      </w:r>
      <w:proofErr w:type="spellStart"/>
      <w:r w:rsidRPr="00CD2AA4">
        <w:rPr>
          <w:rStyle w:val="normaltextrun"/>
          <w:rFonts w:ascii="Calibri" w:hAnsi="Calibri" w:cs="Calibri"/>
          <w:spacing w:val="-2"/>
          <w:szCs w:val="18"/>
          <w:shd w:val="clear" w:color="auto" w:fill="FFFFFF"/>
        </w:rPr>
        <w:t>E3</w:t>
      </w:r>
      <w:proofErr w:type="spellEnd"/>
      <w:r w:rsidRPr="00CD2AA4">
        <w:rPr>
          <w:rStyle w:val="normaltextrun"/>
          <w:rFonts w:ascii="Calibri" w:hAnsi="Calibri" w:cs="Calibri"/>
          <w:spacing w:val="-2"/>
          <w:szCs w:val="18"/>
          <w:shd w:val="clear" w:color="auto" w:fill="FFFFFF"/>
        </w:rPr>
        <w:t xml:space="preserve"> - </w:t>
      </w:r>
      <w:proofErr w:type="spellStart"/>
      <w:r w:rsidRPr="00CD2AA4">
        <w:rPr>
          <w:rStyle w:val="normaltextrun"/>
          <w:rFonts w:ascii="Calibri" w:hAnsi="Calibri" w:cs="Calibri"/>
          <w:spacing w:val="-2"/>
          <w:szCs w:val="18"/>
          <w:shd w:val="clear" w:color="auto" w:fill="FFFFFF"/>
        </w:rPr>
        <w:t>Unattended</w:t>
      </w:r>
      <w:proofErr w:type="spellEnd"/>
      <w:r w:rsidRPr="00CD2AA4">
        <w:rPr>
          <w:rStyle w:val="normaltextrun"/>
          <w:rFonts w:ascii="Calibri" w:hAnsi="Calibri" w:cs="Calibri"/>
          <w:spacing w:val="-2"/>
          <w:szCs w:val="18"/>
          <w:shd w:val="clear" w:color="auto" w:fill="FFFFFF"/>
        </w:rPr>
        <w:t xml:space="preserve"> License peuvent accéder au bureau virtuel Windows (WVD).</w:t>
      </w:r>
      <w:r w:rsidRPr="00CD2AA4">
        <w:rPr>
          <w:rStyle w:val="eop"/>
          <w:rFonts w:ascii="Calibri" w:hAnsi="Calibri" w:cs="Calibri"/>
          <w:spacing w:val="-2"/>
          <w:szCs w:val="18"/>
          <w:shd w:val="clear" w:color="auto" w:fill="FFFFFF"/>
        </w:rPr>
        <w:t> </w:t>
      </w:r>
    </w:p>
    <w:p w14:paraId="1FE49531" w14:textId="3429EDFA" w:rsidR="00F16B55" w:rsidRPr="009445D6" w:rsidRDefault="00500AFA" w:rsidP="00500AFA">
      <w:pPr>
        <w:pStyle w:val="ProductList-Body"/>
        <w:numPr>
          <w:ilvl w:val="0"/>
          <w:numId w:val="15"/>
        </w:numPr>
        <w:tabs>
          <w:tab w:val="clear" w:pos="158"/>
        </w:tabs>
      </w:pPr>
      <w:r>
        <w:t xml:space="preserve">La réaffectation des licences pour les bots suit les mêmes règles pour les utilisateurs et les dispositifs que si le bot était un utilisateur. (Voir </w:t>
      </w:r>
      <w:hyperlink w:anchor="Gestion des licences pour les Services en Ligne" w:history="1">
        <w:r>
          <w:rPr>
            <w:rStyle w:val="Hyperlink"/>
          </w:rPr>
          <w:t>Réattribution de licence</w:t>
        </w:r>
      </w:hyperlink>
      <w:r w:rsidR="00F16B55">
        <w:t>)</w:t>
      </w:r>
    </w:p>
    <w:p w14:paraId="1F3C326C" w14:textId="77777777" w:rsidR="00F16B55" w:rsidRPr="009445D6" w:rsidRDefault="00F16B55" w:rsidP="00F16B55">
      <w:pPr>
        <w:pStyle w:val="ProductList-Body"/>
        <w:ind w:left="720"/>
      </w:pPr>
    </w:p>
    <w:p w14:paraId="636726DC" w14:textId="77777777" w:rsidR="00F16B55" w:rsidRPr="009445D6" w:rsidRDefault="00F16B55" w:rsidP="00F16B55">
      <w:pPr>
        <w:pStyle w:val="ProductList-Body"/>
      </w:pPr>
      <w:r>
        <w:rPr>
          <w:b/>
          <w:color w:val="00188F"/>
        </w:rPr>
        <w:t>Restrictions d’utilisation</w:t>
      </w:r>
    </w:p>
    <w:p w14:paraId="074AA6A8" w14:textId="77777777" w:rsidR="00F16B55" w:rsidRPr="009445D6" w:rsidRDefault="00F16B55" w:rsidP="00F16B55">
      <w:pPr>
        <w:pStyle w:val="ProductList-Body"/>
        <w:numPr>
          <w:ilvl w:val="0"/>
          <w:numId w:val="14"/>
        </w:numPr>
        <w:tabs>
          <w:tab w:val="clear" w:pos="158"/>
        </w:tabs>
      </w:pPr>
      <w:r>
        <w:t xml:space="preserve">Les bots sans surveillance ne peuvent pas créer ou reproduire des activités ou des flux de travail pour le compte d’un utilisateur ou d’un appareil sans licence. Voir </w:t>
      </w:r>
      <w:hyperlink w:anchor="Gestion des licences pour les Services en Ligne" w:history="1">
        <w:r>
          <w:rPr>
            <w:rStyle w:val="Hyperlink"/>
          </w:rPr>
          <w:t>Multiplexage</w:t>
        </w:r>
      </w:hyperlink>
      <w:r>
        <w:t>)</w:t>
      </w:r>
    </w:p>
    <w:p w14:paraId="3CD5DD44" w14:textId="0720E763" w:rsidR="00F16B55" w:rsidRPr="005A5C60" w:rsidRDefault="00F16B55" w:rsidP="00F16B55">
      <w:pPr>
        <w:pStyle w:val="ProductList-Body"/>
        <w:numPr>
          <w:ilvl w:val="0"/>
          <w:numId w:val="14"/>
        </w:numPr>
        <w:tabs>
          <w:tab w:val="clear" w:pos="158"/>
        </w:tabs>
      </w:pPr>
      <w:r>
        <w:lastRenderedPageBreak/>
        <w:t>Microsoft se réserve le droit de restreindre ou de désactiver les appels à l’API de Microsoft avec un préavis raisonnable, en raison d’une quantité déraisonnable de bande passante, d’un impact négatif sur la stabilité des API de Microsoft ou d’un effet négatif sur le comportement d’autres applications.</w:t>
      </w:r>
    </w:p>
    <w:bookmarkStart w:id="185" w:name="Intune"/>
    <w:p w14:paraId="017AD65E" w14:textId="77777777" w:rsidR="00487776" w:rsidRDefault="00487776" w:rsidP="00C92F05">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9C29D64" w14:textId="15ADA2E0" w:rsidR="00773D63" w:rsidRPr="00717D0C" w:rsidRDefault="0063715A" w:rsidP="00E7231E">
      <w:pPr>
        <w:pStyle w:val="ProductList-Offering2Heading"/>
        <w:outlineLvl w:val="2"/>
      </w:pPr>
      <w:bookmarkStart w:id="186" w:name="_Toc531082929"/>
      <w:bookmarkStart w:id="187" w:name="_Toc6563840"/>
      <w:bookmarkStart w:id="188" w:name="GitHubOfferings"/>
      <w:bookmarkStart w:id="189" w:name="_Toc21617061"/>
      <w:r w:rsidRPr="00B6653B">
        <w:rPr>
          <w:lang w:val="fr-FR"/>
        </w:rPr>
        <w:tab/>
      </w:r>
      <w:bookmarkStart w:id="190" w:name="_Toc60076734"/>
      <w:proofErr w:type="spellStart"/>
      <w:r w:rsidR="00773D63" w:rsidRPr="00717D0C">
        <w:t>Offres</w:t>
      </w:r>
      <w:proofErr w:type="spellEnd"/>
      <w:r w:rsidR="00773D63" w:rsidRPr="00717D0C">
        <w:t xml:space="preserve"> </w:t>
      </w:r>
      <w:bookmarkEnd w:id="186"/>
      <w:bookmarkEnd w:id="187"/>
      <w:r w:rsidR="00773D63" w:rsidRPr="00717D0C">
        <w:t>GitHub</w:t>
      </w:r>
      <w:bookmarkEnd w:id="188"/>
      <w:bookmarkEnd w:id="189"/>
      <w:bookmarkEnd w:id="190"/>
    </w:p>
    <w:p w14:paraId="1A1CFD5E" w14:textId="77777777" w:rsidR="00773D63" w:rsidRPr="00717D0C" w:rsidRDefault="00773D63" w:rsidP="00C92F05">
      <w:pPr>
        <w:pStyle w:val="ProductList-Body"/>
        <w:rPr>
          <w:rFonts w:asciiTheme="majorHAnsi" w:hAnsiTheme="majorHAnsi"/>
          <w:sz w:val="16"/>
          <w:szCs w:val="16"/>
          <w:lang w:val="en-US"/>
        </w:rPr>
        <w:sectPr w:rsidR="00773D63" w:rsidRPr="00717D0C" w:rsidSect="008C569B">
          <w:footerReference w:type="default" r:id="rId95"/>
          <w:footerReference w:type="first" r:id="rId96"/>
          <w:type w:val="continuous"/>
          <w:pgSz w:w="12240" w:h="15840"/>
          <w:pgMar w:top="1440" w:right="720" w:bottom="1440" w:left="720" w:header="720" w:footer="720" w:gutter="0"/>
          <w:cols w:space="720"/>
          <w:titlePg/>
          <w:docGrid w:linePitch="360"/>
        </w:sectPr>
      </w:pPr>
    </w:p>
    <w:p w14:paraId="6530B22C"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Enterprise</w:t>
      </w:r>
    </w:p>
    <w:p w14:paraId="1830369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Actions</w:t>
      </w:r>
    </w:p>
    <w:p w14:paraId="0CAA7129" w14:textId="105384ED"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Insights</w:t>
      </w:r>
    </w:p>
    <w:p w14:paraId="3E69E678" w14:textId="77777777" w:rsidR="00F16B55" w:rsidRPr="009445D6" w:rsidRDefault="00F16B55" w:rsidP="00F16B55">
      <w:pPr>
        <w:pStyle w:val="ProductList-Body"/>
      </w:pPr>
      <w:r>
        <w:rPr>
          <w:rFonts w:asciiTheme="majorHAnsi" w:hAnsiTheme="majorHAnsi"/>
          <w:sz w:val="16"/>
          <w:szCs w:val="16"/>
        </w:rPr>
        <w:t>Laboratoire d’apprentissage GitHub pour les organisations</w:t>
      </w:r>
    </w:p>
    <w:p w14:paraId="6F1F2EF1" w14:textId="6498C5E9" w:rsidR="00F16B55" w:rsidRPr="00F16B55" w:rsidRDefault="00F16B55" w:rsidP="00C92F05">
      <w:pPr>
        <w:pStyle w:val="ProductList-Body"/>
      </w:pPr>
      <w:r>
        <w:rPr>
          <w:rFonts w:asciiTheme="majorHAnsi" w:hAnsiTheme="majorHAnsi"/>
          <w:sz w:val="16"/>
          <w:szCs w:val="16"/>
        </w:rPr>
        <w:t>GitHub One</w:t>
      </w:r>
    </w:p>
    <w:p w14:paraId="01C3D783" w14:textId="77777777" w:rsidR="00773D63" w:rsidRPr="00717D0C"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Advanced Security</w:t>
      </w:r>
    </w:p>
    <w:p w14:paraId="1AFC257C" w14:textId="77777777" w:rsidR="00773D63" w:rsidRDefault="00773D63" w:rsidP="00C92F05">
      <w:pPr>
        <w:pStyle w:val="ProductList-Body"/>
        <w:rPr>
          <w:rFonts w:asciiTheme="majorHAnsi" w:hAnsiTheme="majorHAnsi"/>
          <w:sz w:val="16"/>
          <w:szCs w:val="16"/>
          <w:lang w:val="en-US"/>
        </w:rPr>
      </w:pPr>
      <w:r w:rsidRPr="00717D0C">
        <w:rPr>
          <w:rFonts w:asciiTheme="majorHAnsi" w:hAnsiTheme="majorHAnsi"/>
          <w:sz w:val="16"/>
          <w:szCs w:val="16"/>
          <w:lang w:val="en-US"/>
        </w:rPr>
        <w:t>GitHub Packages</w:t>
      </w:r>
    </w:p>
    <w:p w14:paraId="6364D607" w14:textId="77777777" w:rsidR="0005569C" w:rsidRDefault="0005569C" w:rsidP="00C92F05">
      <w:pPr>
        <w:pStyle w:val="ProductList-Body"/>
        <w:rPr>
          <w:rFonts w:asciiTheme="majorHAnsi" w:hAnsiTheme="majorHAnsi"/>
          <w:sz w:val="16"/>
          <w:szCs w:val="16"/>
          <w:lang w:val="en-US"/>
        </w:rPr>
      </w:pPr>
      <w:r w:rsidRPr="005E5AFE">
        <w:rPr>
          <w:rFonts w:asciiTheme="majorHAnsi" w:hAnsiTheme="majorHAnsi"/>
          <w:sz w:val="16"/>
          <w:szCs w:val="16"/>
          <w:lang w:val="en-US"/>
        </w:rPr>
        <w:t>GitHub Engineering Direct</w:t>
      </w:r>
    </w:p>
    <w:p w14:paraId="74500D5E" w14:textId="77777777" w:rsidR="004B0CC7" w:rsidRPr="00DC4F88" w:rsidRDefault="004B0CC7" w:rsidP="004B0CC7">
      <w:pPr>
        <w:pStyle w:val="ProductList-Body"/>
      </w:pPr>
      <w:r>
        <w:rPr>
          <w:rFonts w:asciiTheme="majorHAnsi" w:hAnsiTheme="majorHAnsi"/>
          <w:sz w:val="16"/>
          <w:szCs w:val="16"/>
        </w:rPr>
        <w:t>GitHub AE (GHEM)</w:t>
      </w:r>
    </w:p>
    <w:p w14:paraId="512F771C" w14:textId="112213F8" w:rsidR="004B0CC7" w:rsidRPr="00717D0C" w:rsidRDefault="004B0CC7" w:rsidP="00C92F05">
      <w:pPr>
        <w:pStyle w:val="ProductList-Body"/>
        <w:rPr>
          <w:rFonts w:asciiTheme="majorHAnsi" w:hAnsiTheme="majorHAnsi"/>
          <w:sz w:val="16"/>
          <w:szCs w:val="16"/>
          <w:lang w:val="en-US"/>
        </w:rPr>
        <w:sectPr w:rsidR="004B0CC7" w:rsidRPr="00717D0C" w:rsidSect="008C569B">
          <w:footerReference w:type="default" r:id="rId97"/>
          <w:footerReference w:type="first" r:id="rId98"/>
          <w:type w:val="continuous"/>
          <w:pgSz w:w="12240" w:h="15840"/>
          <w:pgMar w:top="1440" w:right="720" w:bottom="1440" w:left="720" w:header="720" w:footer="720" w:gutter="0"/>
          <w:cols w:num="2" w:space="720"/>
          <w:titlePg/>
          <w:docGrid w:linePitch="360"/>
        </w:sectPr>
      </w:pPr>
    </w:p>
    <w:p w14:paraId="24F941B2" w14:textId="77777777" w:rsidR="00773D63" w:rsidRPr="00717D0C" w:rsidRDefault="00773D63" w:rsidP="00C92F05">
      <w:pPr>
        <w:pStyle w:val="ProductList-Body"/>
        <w:pBdr>
          <w:top w:val="single" w:sz="4" w:space="1" w:color="BFBFBF" w:themeColor="background1" w:themeShade="BF"/>
        </w:pBdr>
        <w:rPr>
          <w:b/>
          <w:color w:val="000000" w:themeColor="text1"/>
          <w:sz w:val="8"/>
          <w:szCs w:val="8"/>
          <w:lang w:val="en-US"/>
        </w:rPr>
      </w:pPr>
    </w:p>
    <w:p w14:paraId="095A0FF3" w14:textId="4A870B18" w:rsidR="00773D63" w:rsidRDefault="004B0CC7" w:rsidP="00C92F05">
      <w:pPr>
        <w:pStyle w:val="ProductList-Body"/>
      </w:pPr>
      <w:r>
        <w:t xml:space="preserve">Les offres de GitHub sont fournies par GitHub, Inc. Aux fins des présentes conditions, GitHub </w:t>
      </w:r>
      <w:proofErr w:type="spellStart"/>
      <w:r>
        <w:t>Offerings</w:t>
      </w:r>
      <w:proofErr w:type="spellEnd"/>
      <w:r>
        <w:t xml:space="preserve"> exclut GitHub AE. En utilisant les offres GitHub, le client accepte d’être lié par les conditions GitHub disponibles à </w:t>
      </w:r>
      <w:hyperlink r:id="rId99" w:history="1">
        <w:r w:rsidRPr="007500BE">
          <w:rPr>
            <w:rStyle w:val="Hyperlink"/>
            <w:bCs/>
            <w:lang w:val="fr-CA" w:eastAsia="en-US" w:bidi="ar-SA"/>
          </w:rPr>
          <w:t>https://aka.ms/github_terms</w:t>
        </w:r>
      </w:hyperlink>
      <w:r>
        <w:t xml:space="preserve">. Nonobstant toute stipulation contraire dans le contrat de licence en volume du Client (y compris les présentes Conditions des Services en Ligne et le DPA), la Déclaration de Confidentialité de GitHub disponible à </w:t>
      </w:r>
      <w:hyperlink r:id="rId100" w:history="1">
        <w:r w:rsidRPr="007500BE">
          <w:rPr>
            <w:rStyle w:val="Hyperlink"/>
            <w:bCs/>
            <w:lang w:val="fr-CA" w:eastAsia="en-US" w:bidi="ar-SA"/>
          </w:rPr>
          <w:t>https://aka.ms/github_privacy</w:t>
        </w:r>
      </w:hyperlink>
      <w:r>
        <w:t xml:space="preserve"> , l’Addenda sur la Protection des Données et l’annexe sur la sécurité disponible à </w:t>
      </w:r>
      <w:hyperlink r:id="rId101" w:history="1">
        <w:r w:rsidRPr="007500BE">
          <w:rPr>
            <w:rStyle w:val="Hyperlink"/>
            <w:bCs/>
            <w:lang w:val="fr-CA" w:eastAsia="en-US" w:bidi="ar-SA"/>
          </w:rPr>
          <w:t>https://aka.ms/github_dpa</w:t>
        </w:r>
      </w:hyperlink>
      <w:r>
        <w:t xml:space="preserve"> s’appliqueront à l’utilisation par le Client des Offres GitHub, notamment GitHub Enterprise concédé sous licence autonome ou en tant que Visual Studio Enterprise ou Professional avec GitHub Enterprise</w:t>
      </w:r>
      <w:r w:rsidR="00773D63">
        <w:t>.</w:t>
      </w:r>
    </w:p>
    <w:p w14:paraId="5F229F4A" w14:textId="77777777" w:rsidR="00773D63" w:rsidRDefault="00773D63" w:rsidP="00C92F05">
      <w:pPr>
        <w:pStyle w:val="ProductList-Body"/>
      </w:pPr>
    </w:p>
    <w:p w14:paraId="4E45B4B2" w14:textId="77777777" w:rsidR="00773D63" w:rsidRPr="00093ADB" w:rsidRDefault="00773D63" w:rsidP="00C92F05">
      <w:pPr>
        <w:pStyle w:val="ProductList-Body"/>
        <w:tabs>
          <w:tab w:val="clear" w:pos="158"/>
          <w:tab w:val="left" w:pos="360"/>
        </w:tabs>
        <w:rPr>
          <w:b/>
          <w:color w:val="00188F"/>
        </w:rPr>
      </w:pPr>
      <w:r>
        <w:rPr>
          <w:b/>
          <w:color w:val="00188F"/>
        </w:rPr>
        <w:t>GitHub Actions et GitHub Packages</w:t>
      </w:r>
    </w:p>
    <w:p w14:paraId="6331F032" w14:textId="77777777" w:rsidR="00773D63" w:rsidRDefault="00773D63" w:rsidP="00C92F05">
      <w:pPr>
        <w:pStyle w:val="ProductList-Body"/>
      </w:pPr>
      <w:r>
        <w:t>Les Utilisateurs sous Licence du Client de GitHub Enterprise ou d'une offre incluant GitHub Enterprise peuvent accéder à GitHub Actions et à GitHub Packages acquis sous Licence par le Client et les utiliser.</w:t>
      </w:r>
    </w:p>
    <w:p w14:paraId="0DD89EB6" w14:textId="77777777" w:rsidR="00773D63" w:rsidRDefault="00773D63" w:rsidP="00C92F05">
      <w:pPr>
        <w:pStyle w:val="ProductList-Body"/>
      </w:pPr>
    </w:p>
    <w:p w14:paraId="30FBDF05" w14:textId="77777777" w:rsidR="000E1B6E" w:rsidRPr="0059513D" w:rsidRDefault="000E1B6E" w:rsidP="000E1B6E">
      <w:pPr>
        <w:pStyle w:val="ProductList-Body"/>
        <w:tabs>
          <w:tab w:val="clear" w:pos="158"/>
          <w:tab w:val="left" w:pos="360"/>
        </w:tabs>
      </w:pPr>
      <w:r>
        <w:rPr>
          <w:b/>
          <w:color w:val="00188F"/>
        </w:rPr>
        <w:t>GitHub Advanced Security</w:t>
      </w:r>
    </w:p>
    <w:p w14:paraId="49A7989C" w14:textId="77777777" w:rsidR="000E1B6E" w:rsidRPr="0059513D" w:rsidRDefault="000E1B6E" w:rsidP="000E1B6E">
      <w:pPr>
        <w:pStyle w:val="ProductList-Body"/>
      </w:pPr>
      <w:r>
        <w:t xml:space="preserve">En plus des SL d’utilisateur permettant l’accès à GitHub Enterprise, le Client doit acquérir des SL d’utilisateur GitHub Advanced Security pour chacun de ses Unique </w:t>
      </w:r>
      <w:proofErr w:type="spellStart"/>
      <w:r>
        <w:t>Committers</w:t>
      </w:r>
      <w:proofErr w:type="spellEnd"/>
      <w:r>
        <w:t>. Un « </w:t>
      </w:r>
      <w:proofErr w:type="spellStart"/>
      <w:r>
        <w:t>Committer</w:t>
      </w:r>
      <w:proofErr w:type="spellEnd"/>
      <w:r>
        <w:t xml:space="preserve"> unique » est un utilisateur sous licence de GitHub Enterprise ou une offre qui inclut GitHub Enterprise qui a effectué une validation de code au cours des 90 derniers jours dans n’importe quel référentiel avec une fonctionnalité de sécurité avancée de GitHub activée.</w:t>
      </w:r>
    </w:p>
    <w:p w14:paraId="6752C3D2" w14:textId="77777777" w:rsidR="004B0CC7" w:rsidRDefault="004B0CC7" w:rsidP="000E1B6E">
      <w:pPr>
        <w:pStyle w:val="ProductList-Body"/>
        <w:tabs>
          <w:tab w:val="clear" w:pos="158"/>
          <w:tab w:val="left" w:pos="360"/>
        </w:tabs>
        <w:rPr>
          <w:b/>
          <w:color w:val="00188F"/>
        </w:rPr>
      </w:pPr>
    </w:p>
    <w:p w14:paraId="4F943EAF" w14:textId="46D4A88B" w:rsidR="000E1B6E" w:rsidRPr="0059513D" w:rsidRDefault="000E1B6E" w:rsidP="000E1B6E">
      <w:pPr>
        <w:pStyle w:val="ProductList-Body"/>
        <w:tabs>
          <w:tab w:val="clear" w:pos="158"/>
          <w:tab w:val="left" w:pos="360"/>
        </w:tabs>
      </w:pPr>
      <w:r>
        <w:rPr>
          <w:b/>
          <w:color w:val="00188F"/>
        </w:rPr>
        <w:t>GitHub Insights</w:t>
      </w:r>
    </w:p>
    <w:p w14:paraId="20D16C34" w14:textId="05359FF0" w:rsidR="00650745" w:rsidRDefault="000E1B6E" w:rsidP="000E1B6E">
      <w:pPr>
        <w:pStyle w:val="ProductList-Body"/>
      </w:pPr>
      <w:r>
        <w:t>Les Utilisateurs Titulaires d’une Licence GitHub Enterprise du Client ou d’une offre incluant GitHub Enterprise peuvent accéder à GitHub Insights et les utiliser, à condition que des SL Utilisateur GitHub Insights leur soient également attribuées. Cela ne s’applique pas aux clients d’Accord de Mise en Œuvre de Solution Éducation</w:t>
      </w:r>
      <w:r w:rsidR="00650745">
        <w:t>.</w:t>
      </w:r>
    </w:p>
    <w:p w14:paraId="41833059" w14:textId="60E2B00E" w:rsidR="00F16B55" w:rsidRDefault="00F16B55" w:rsidP="00C92F05">
      <w:pPr>
        <w:pStyle w:val="ProductList-Body"/>
      </w:pPr>
    </w:p>
    <w:p w14:paraId="54E8E699" w14:textId="77777777" w:rsidR="0005569C" w:rsidRPr="005E5AFE" w:rsidRDefault="0005569C" w:rsidP="0005569C">
      <w:pPr>
        <w:pStyle w:val="ProductList-Body"/>
        <w:rPr>
          <w:b/>
          <w:color w:val="00188F"/>
          <w:lang w:val="en-US"/>
        </w:rPr>
      </w:pPr>
      <w:r w:rsidRPr="005E5AFE">
        <w:rPr>
          <w:b/>
          <w:color w:val="00188F"/>
          <w:lang w:val="en-US"/>
        </w:rPr>
        <w:t>GitHub Engineering Direct (</w:t>
      </w:r>
      <w:proofErr w:type="spellStart"/>
      <w:r w:rsidRPr="005E5AFE">
        <w:rPr>
          <w:b/>
          <w:color w:val="00188F"/>
          <w:lang w:val="en-US"/>
        </w:rPr>
        <w:t>autonome</w:t>
      </w:r>
      <w:proofErr w:type="spellEnd"/>
      <w:r w:rsidRPr="005E5AFE">
        <w:rPr>
          <w:b/>
          <w:color w:val="00188F"/>
          <w:lang w:val="en-US"/>
        </w:rPr>
        <w:t xml:space="preserve"> </w:t>
      </w:r>
      <w:proofErr w:type="spellStart"/>
      <w:r w:rsidRPr="005E5AFE">
        <w:rPr>
          <w:b/>
          <w:color w:val="00188F"/>
          <w:lang w:val="en-US"/>
        </w:rPr>
        <w:t>ou</w:t>
      </w:r>
      <w:proofErr w:type="spellEnd"/>
      <w:r w:rsidRPr="005E5AFE">
        <w:rPr>
          <w:b/>
          <w:color w:val="00188F"/>
          <w:lang w:val="en-US"/>
        </w:rPr>
        <w:t xml:space="preserve"> avec GitHub One) </w:t>
      </w:r>
    </w:p>
    <w:p w14:paraId="7388EE3C" w14:textId="2CB5B188" w:rsidR="00F16B55" w:rsidRDefault="0005569C" w:rsidP="00E7231E">
      <w:pPr>
        <w:spacing w:after="0"/>
        <w:rPr>
          <w:rFonts w:eastAsia="Times New Roman" w:cstheme="minorHAnsi"/>
          <w:sz w:val="18"/>
          <w:szCs w:val="18"/>
        </w:rPr>
      </w:pPr>
      <w:r>
        <w:rPr>
          <w:sz w:val="18"/>
        </w:rPr>
        <w:t>GitHub One Engineering Direct est un niveau accru de support technique fourni par GitHub, Inc. L'offre GitHub Engineering Direct exige que le client dispose de Microsoft Premier ou d'un support unifié comme condition préalable. En utilisant le support technique de GitHub, le client accepte d'être lié par les conditions de GitHub disponibles à l'adresse suivante :</w:t>
      </w:r>
      <w:r>
        <w:rPr>
          <w:rFonts w:ascii="Segoe UI" w:eastAsia="Times New Roman" w:hAnsi="Segoe UI" w:cs="Segoe UI"/>
          <w:b/>
          <w:bCs/>
          <w:sz w:val="21"/>
          <w:szCs w:val="21"/>
        </w:rPr>
        <w:t xml:space="preserve"> </w:t>
      </w:r>
      <w:hyperlink r:id="rId102" w:history="1">
        <w:r>
          <w:rPr>
            <w:rStyle w:val="Hyperlink"/>
            <w:rFonts w:eastAsia="Times New Roman" w:cstheme="minorHAnsi"/>
            <w:sz w:val="18"/>
            <w:szCs w:val="18"/>
          </w:rPr>
          <w:t>https://aka.ms/githubsupport</w:t>
        </w:r>
      </w:hyperlink>
      <w:r w:rsidR="00F16B55">
        <w:rPr>
          <w:rFonts w:eastAsia="Times New Roman" w:cstheme="minorHAnsi"/>
          <w:sz w:val="18"/>
          <w:szCs w:val="18"/>
        </w:rPr>
        <w:t xml:space="preserve">. </w:t>
      </w:r>
    </w:p>
    <w:p w14:paraId="51687A62" w14:textId="77777777" w:rsidR="00E7231E" w:rsidRDefault="00E7231E" w:rsidP="00E7231E">
      <w:pPr>
        <w:spacing w:after="0"/>
        <w:rPr>
          <w:rFonts w:eastAsia="Times New Roman" w:cstheme="minorHAnsi"/>
          <w:sz w:val="18"/>
          <w:szCs w:val="18"/>
        </w:rPr>
      </w:pPr>
    </w:p>
    <w:p w14:paraId="0F23C866" w14:textId="77777777" w:rsidR="004B0CC7" w:rsidRPr="00DC4F88" w:rsidRDefault="004B0CC7" w:rsidP="004B0CC7">
      <w:pPr>
        <w:pStyle w:val="ProductList-Body"/>
      </w:pPr>
      <w:r>
        <w:rPr>
          <w:b/>
          <w:color w:val="00188F"/>
        </w:rPr>
        <w:t xml:space="preserve">GitHub AE </w:t>
      </w:r>
    </w:p>
    <w:p w14:paraId="6ACBAAD2" w14:textId="77777777" w:rsidR="004B0CC7" w:rsidRPr="00DC4F88" w:rsidRDefault="004B0CC7" w:rsidP="004B0CC7">
      <w:pPr>
        <w:pStyle w:val="ProductList-Body"/>
      </w:pPr>
      <w:r>
        <w:t xml:space="preserve">GitHub AE est fourni par GitHub, Inc. En utilisant GitHub AE, le client accepte d’être lié par les conditions disponibles à </w:t>
      </w:r>
      <w:hyperlink r:id="rId103" w:history="1">
        <w:r w:rsidRPr="007500BE">
          <w:rPr>
            <w:rStyle w:val="Hyperlink"/>
            <w:bCs/>
            <w:lang w:val="fr-CA" w:eastAsia="en-US" w:bidi="ar-SA"/>
          </w:rPr>
          <w:t>https://aka.ms/GHEM</w:t>
        </w:r>
      </w:hyperlink>
      <w:r>
        <w:t xml:space="preserve">. Nonobstant toute stipulation contraire dans le contrat de licence en volume du Client (y compris les présentes Conditions des Services en ligne et le DPA), l’Addendum sur la Protection des Données et l’Annexe sur la Sécurité de GitHub AE disponibles à </w:t>
      </w:r>
      <w:hyperlink r:id="rId104" w:history="1">
        <w:r w:rsidRPr="007500BE">
          <w:rPr>
            <w:rStyle w:val="Hyperlink"/>
            <w:bCs/>
            <w:lang w:val="fr-CA" w:eastAsia="en-US" w:bidi="ar-SA"/>
          </w:rPr>
          <w:t>https://aka.ms/GHEM_DPA</w:t>
        </w:r>
      </w:hyperlink>
      <w:r>
        <w:t xml:space="preserve"> s’appliqueront à l’utilisation par le Client de GitHub </w:t>
      </w:r>
      <w:r w:rsidRPr="007500BE">
        <w:t>AE</w:t>
      </w:r>
      <w:r>
        <w:t>.</w:t>
      </w:r>
    </w:p>
    <w:p w14:paraId="22653C38" w14:textId="77777777" w:rsidR="004B0CC7" w:rsidRPr="00DC4F88" w:rsidRDefault="004B0CC7" w:rsidP="004B0CC7">
      <w:pPr>
        <w:pStyle w:val="ProductList-Body"/>
      </w:pPr>
    </w:p>
    <w:p w14:paraId="20C3E29F" w14:textId="77777777" w:rsidR="004B0CC7" w:rsidRPr="007500BE" w:rsidRDefault="004B0CC7" w:rsidP="004B0CC7">
      <w:pPr>
        <w:pStyle w:val="ProductList-Body"/>
        <w:keepNext/>
        <w:rPr>
          <w:lang w:val="en-US"/>
        </w:rPr>
      </w:pPr>
      <w:r w:rsidRPr="007500BE">
        <w:rPr>
          <w:b/>
          <w:color w:val="00188F"/>
          <w:lang w:val="en-US"/>
        </w:rPr>
        <w:t>GitHub Engineering Direct (GitHub AE)</w:t>
      </w:r>
    </w:p>
    <w:p w14:paraId="705DEF18" w14:textId="15D9C308" w:rsidR="00E7231E" w:rsidRPr="001A19E0" w:rsidRDefault="004B0CC7" w:rsidP="004B0CC7">
      <w:pPr>
        <w:pStyle w:val="ProductList-Body"/>
      </w:pPr>
      <w:r>
        <w:t xml:space="preserve">GitHub Engineering Direct est un niveau accru de support technique fourni par GitHub, Inc. et est inclus dans GitHub AE. L’offre GitHub Engineering Direct exige que le client dispose de Microsoft Premier ou d’un Support Unifié comme condition préalable. En utilisant le support technique de GitHub, le Client accepte d’être lié par les conditions GitHub disponibles à </w:t>
      </w:r>
      <w:hyperlink r:id="rId105" w:history="1">
        <w:r w:rsidRPr="007500BE">
          <w:rPr>
            <w:rStyle w:val="Hyperlink"/>
            <w:bCs/>
            <w:lang w:val="fr-CA" w:eastAsia="en-US" w:bidi="ar-SA"/>
          </w:rPr>
          <w:t>https://aka.ms/githubaesupport</w:t>
        </w:r>
      </w:hyperlink>
      <w:r w:rsidR="00E7231E">
        <w:t>.</w:t>
      </w:r>
    </w:p>
    <w:p w14:paraId="607E87EC"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4C22B1DF" w14:textId="77777777" w:rsidR="008C0D45" w:rsidRPr="008C0D45" w:rsidRDefault="008C0D45" w:rsidP="00DA350B">
      <w:pPr>
        <w:pStyle w:val="ProductList-Offering2Heading"/>
        <w:outlineLvl w:val="2"/>
        <w:rPr>
          <w:lang w:val="fr-FR"/>
        </w:rPr>
      </w:pPr>
      <w:r w:rsidRPr="008C0D45">
        <w:rPr>
          <w:lang w:val="fr-FR"/>
        </w:rPr>
        <w:tab/>
      </w:r>
      <w:bookmarkStart w:id="191" w:name="_Toc531082930"/>
      <w:bookmarkStart w:id="192" w:name="MicrosoftCloudAppSecurity"/>
      <w:bookmarkStart w:id="193" w:name="_Toc531348188"/>
      <w:bookmarkStart w:id="194" w:name="_Toc60076735"/>
      <w:r w:rsidRPr="008C0D45">
        <w:rPr>
          <w:lang w:val="fr-FR"/>
        </w:rPr>
        <w:t>Microsoft Cloud App Security</w:t>
      </w:r>
      <w:bookmarkEnd w:id="191"/>
      <w:bookmarkEnd w:id="192"/>
      <w:bookmarkEnd w:id="193"/>
      <w:bookmarkEnd w:id="194"/>
    </w:p>
    <w:p w14:paraId="6A0E9B4A" w14:textId="77777777" w:rsidR="008C0D45" w:rsidRDefault="008C0D45" w:rsidP="00C92F05">
      <w:pPr>
        <w:pStyle w:val="ProductList-Body"/>
        <w:tabs>
          <w:tab w:val="clear" w:pos="158"/>
          <w:tab w:val="left" w:pos="360"/>
        </w:tabs>
        <w:rPr>
          <w:b/>
          <w:color w:val="00188F"/>
        </w:rPr>
      </w:pPr>
      <w:r>
        <w:rPr>
          <w:b/>
          <w:color w:val="00188F"/>
        </w:rPr>
        <w:t>Allocation d’Utilisateurs Externes</w:t>
      </w:r>
    </w:p>
    <w:p w14:paraId="4D685992" w14:textId="77777777" w:rsidR="008C0D45" w:rsidRDefault="008C0D45" w:rsidP="00C92F05">
      <w:pPr>
        <w:pStyle w:val="ProductList-Body"/>
        <w:tabs>
          <w:tab w:val="clear" w:pos="158"/>
          <w:tab w:val="left" w:pos="360"/>
        </w:tabs>
      </w:pPr>
      <w:r>
        <w:t xml:space="preserve">En plus de l’accès par ses Utilisateurs sous Licence, le Client peut autoriser des Utilisateurs Externes à accéder au service dans le cadre de l’accès </w:t>
      </w:r>
      <w:proofErr w:type="spellStart"/>
      <w:r>
        <w:t>au</w:t>
      </w:r>
      <w:proofErr w:type="spellEnd"/>
      <w:r>
        <w:t xml:space="preserve"> ressources du Client à l’aide de SharePoint Online, OneDrive, Teams et d’autres services hébergés Microsoft.</w:t>
      </w:r>
    </w:p>
    <w:p w14:paraId="37412143" w14:textId="77777777" w:rsidR="008C0D45" w:rsidRPr="00D35E6F" w:rsidRDefault="008C0D45" w:rsidP="00C92F05">
      <w:pPr>
        <w:pStyle w:val="ProductList-Body"/>
        <w:tabs>
          <w:tab w:val="clear" w:pos="158"/>
          <w:tab w:val="left" w:pos="360"/>
        </w:tabs>
      </w:pPr>
    </w:p>
    <w:p w14:paraId="58A5DE68" w14:textId="77777777" w:rsidR="008C0D45" w:rsidRDefault="008C0D45" w:rsidP="00C92F05">
      <w:pPr>
        <w:pStyle w:val="ProductList-Body"/>
        <w:tabs>
          <w:tab w:val="clear" w:pos="158"/>
          <w:tab w:val="left" w:pos="360"/>
        </w:tabs>
        <w:rPr>
          <w:b/>
          <w:color w:val="00188F"/>
        </w:rPr>
      </w:pPr>
      <w:r>
        <w:rPr>
          <w:b/>
          <w:color w:val="00188F"/>
        </w:rPr>
        <w:lastRenderedPageBreak/>
        <w:t>Notifications</w:t>
      </w:r>
    </w:p>
    <w:p w14:paraId="6E52182A" w14:textId="61B152BE" w:rsidR="008C0D45" w:rsidRDefault="008C0D45" w:rsidP="00C92F05">
      <w:pPr>
        <w:pStyle w:val="ProductList-Body"/>
      </w:pPr>
      <w:r>
        <w:t xml:space="preserve">Les notifications relatives à Bing </w:t>
      </w:r>
      <w:proofErr w:type="spellStart"/>
      <w:r>
        <w:t>Maps</w:t>
      </w:r>
      <w:proofErr w:type="spellEnd"/>
      <w:r>
        <w:t xml:space="preserve"> et aux Services Professionnels figurant dans </w:t>
      </w:r>
      <w:hyperlink w:anchor="Attachment1" w:tooltip="l’Annexe 1" w:history="1">
        <w:r w:rsidRPr="00487776">
          <w:rPr>
            <w:rStyle w:val="Hyperlink"/>
          </w:rPr>
          <w:t>l’Annexe 1</w:t>
        </w:r>
      </w:hyperlink>
      <w:r>
        <w:t xml:space="preserve"> s’appliquent.</w:t>
      </w:r>
    </w:p>
    <w:p w14:paraId="71315647" w14:textId="77777777" w:rsidR="00487776" w:rsidRDefault="00391422" w:rsidP="00C92F05">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336E2E3A" w14:textId="77777777" w:rsidR="00E7231E" w:rsidRPr="00A77B85" w:rsidRDefault="00E7231E" w:rsidP="00E7231E">
      <w:pPr>
        <w:pStyle w:val="ProductList-Offering2Heading"/>
        <w:outlineLvl w:val="2"/>
      </w:pPr>
      <w:r>
        <w:tab/>
      </w:r>
      <w:bookmarkStart w:id="195" w:name="_Toc53143774"/>
      <w:bookmarkStart w:id="196" w:name="_Toc60076736"/>
      <w:r>
        <w:t xml:space="preserve">Module </w:t>
      </w:r>
      <w:proofErr w:type="spellStart"/>
      <w:r>
        <w:t>complémentaire</w:t>
      </w:r>
      <w:proofErr w:type="spellEnd"/>
      <w:r>
        <w:t xml:space="preserve"> Microsoft Cloud Healthcare</w:t>
      </w:r>
      <w:bookmarkEnd w:id="195"/>
      <w:bookmarkEnd w:id="196"/>
    </w:p>
    <w:p w14:paraId="24F02D5B" w14:textId="77777777" w:rsidR="00E7231E" w:rsidRPr="00A77B85" w:rsidRDefault="00E7231E" w:rsidP="00E7231E">
      <w:pPr>
        <w:pStyle w:val="ProductList-Body"/>
        <w:tabs>
          <w:tab w:val="clear" w:pos="158"/>
          <w:tab w:val="left" w:pos="360"/>
        </w:tabs>
      </w:pPr>
      <w:r>
        <w:rPr>
          <w:b/>
          <w:color w:val="00188F"/>
        </w:rPr>
        <w:t>Clause de non-responsabilité</w:t>
      </w:r>
    </w:p>
    <w:p w14:paraId="2D08BE12" w14:textId="77777777" w:rsidR="00E7231E" w:rsidRPr="00A77B85" w:rsidRDefault="00E7231E" w:rsidP="00E7231E">
      <w:pPr>
        <w:pStyle w:val="ProductList-Body"/>
        <w:tabs>
          <w:tab w:val="clear" w:pos="158"/>
          <w:tab w:val="left" w:pos="360"/>
        </w:tabs>
      </w:pPr>
      <w:r>
        <w:t>Les conditions spécifiques du Service complémentaire Microsoft Healthcare décrivent vos droits et obligations et ceux de Microsoft en ce qui concerne les normes de conformité réglementaire pour les données clients et les données de produits non Microsoft, uniquement dans le cadre de votre utilisation du service complémentaire Microsoft Healthcare.</w:t>
      </w:r>
    </w:p>
    <w:p w14:paraId="4370935A" w14:textId="77777777" w:rsidR="00E7231E" w:rsidRPr="00A77B85" w:rsidRDefault="00E7231E" w:rsidP="00E7231E">
      <w:pPr>
        <w:pStyle w:val="ProductList-Body"/>
        <w:tabs>
          <w:tab w:val="clear" w:pos="158"/>
          <w:tab w:val="left" w:pos="360"/>
        </w:tabs>
      </w:pPr>
    </w:p>
    <w:p w14:paraId="50D1C33A" w14:textId="77777777" w:rsidR="00E7231E" w:rsidRPr="00A77B85" w:rsidRDefault="00E7231E" w:rsidP="00E7231E">
      <w:pPr>
        <w:pStyle w:val="ProductList-Body"/>
        <w:tabs>
          <w:tab w:val="clear" w:pos="158"/>
          <w:tab w:val="left" w:pos="360"/>
        </w:tabs>
      </w:pPr>
      <w:r>
        <w:t>Les normes de conformité réglementaire applicables aux fonctionnalités du module complémentaire Microsoft Healthcare se trouvent dans le tableau de bord de conformité (</w:t>
      </w:r>
      <w:hyperlink r:id="rId106" w:history="1">
        <w:r w:rsidRPr="00BF4B16">
          <w:rPr>
            <w:rStyle w:val="Hyperlink"/>
          </w:rPr>
          <w:t>https://docs.microsoft.com/microsoft-365/compliance/offering-hipaa-hitech?view=o365-worldwide</w:t>
        </w:r>
      </w:hyperlink>
      <w:r>
        <w:t xml:space="preserve">). </w:t>
      </w:r>
    </w:p>
    <w:p w14:paraId="1A3B789E" w14:textId="6E8F1C8C" w:rsidR="00E7231E" w:rsidRPr="00A77B85" w:rsidRDefault="00E7231E" w:rsidP="00E7231E">
      <w:pPr>
        <w:pStyle w:val="ProductList-Body"/>
        <w:tabs>
          <w:tab w:val="clear" w:pos="158"/>
          <w:tab w:val="left" w:pos="360"/>
        </w:tabs>
      </w:pPr>
    </w:p>
    <w:p w14:paraId="768EF221" w14:textId="77777777" w:rsidR="00E7231E" w:rsidRPr="00A77B85" w:rsidRDefault="00E7231E" w:rsidP="00E7231E">
      <w:pPr>
        <w:pStyle w:val="ProductList-Body"/>
        <w:tabs>
          <w:tab w:val="clear" w:pos="158"/>
          <w:tab w:val="left" w:pos="360"/>
        </w:tabs>
      </w:pPr>
      <w:r>
        <w:t>Vous pouvez en savoir plus sur les engagements de Microsoft en matière de protection des données et de la vie privée et sur le module complémentaire Microsoft Healthcare en visitant notre Trust Center (</w:t>
      </w:r>
      <w:hyperlink r:id="rId107" w:history="1">
        <w:r w:rsidRPr="00D56AAD">
          <w:rPr>
            <w:rStyle w:val="Hyperlink"/>
            <w:rFonts w:ascii="Segoe UI" w:hAnsi="Segoe UI" w:cs="Segoe UI"/>
          </w:rPr>
          <w:t>https://www.microsoft.com/trust-center</w:t>
        </w:r>
      </w:hyperlink>
      <w:r>
        <w:rPr>
          <w:rFonts w:ascii="Segoe UI" w:hAnsi="Segoe UI" w:cs="Segoe UI"/>
        </w:rPr>
        <w:t>)</w:t>
      </w:r>
      <w:r>
        <w:t>.</w:t>
      </w:r>
    </w:p>
    <w:p w14:paraId="64EBC6AF" w14:textId="77777777" w:rsidR="00E7231E" w:rsidRPr="00A77B85" w:rsidRDefault="00391422" w:rsidP="00E7231E">
      <w:pPr>
        <w:pStyle w:val="ProductList-Body"/>
        <w:shd w:val="clear" w:color="auto" w:fill="A6A6A6" w:themeFill="background1" w:themeFillShade="A6"/>
        <w:spacing w:before="120" w:after="240"/>
        <w:jc w:val="right"/>
      </w:pPr>
      <w:hyperlink w:anchor="Table des matières" w:tooltip="Table des matières" w:history="1">
        <w:r w:rsidR="00E7231E">
          <w:rPr>
            <w:rStyle w:val="Hyperlink"/>
            <w:sz w:val="16"/>
            <w:szCs w:val="16"/>
          </w:rPr>
          <w:t>Table des matières</w:t>
        </w:r>
      </w:hyperlink>
      <w:r w:rsidR="00E7231E">
        <w:rPr>
          <w:sz w:val="16"/>
          <w:szCs w:val="16"/>
        </w:rPr>
        <w:t xml:space="preserve"> / </w:t>
      </w:r>
      <w:hyperlink w:anchor="ConditionsGénérales" w:tooltip="Conditions Générales" w:history="1">
        <w:r w:rsidR="00E7231E">
          <w:rPr>
            <w:rStyle w:val="Hyperlink"/>
            <w:sz w:val="16"/>
            <w:szCs w:val="16"/>
          </w:rPr>
          <w:t>Conditions générales</w:t>
        </w:r>
      </w:hyperlink>
    </w:p>
    <w:p w14:paraId="45134FF7" w14:textId="77777777" w:rsidR="00980751" w:rsidRPr="00980751" w:rsidRDefault="00980751" w:rsidP="00BC57DB">
      <w:pPr>
        <w:pStyle w:val="ProductList-Offering2Heading"/>
        <w:outlineLvl w:val="2"/>
        <w:rPr>
          <w:lang w:val="fr-FR"/>
        </w:rPr>
      </w:pPr>
      <w:r w:rsidRPr="00650745">
        <w:rPr>
          <w:lang w:val="fr-FR"/>
        </w:rPr>
        <w:tab/>
      </w:r>
      <w:bookmarkStart w:id="197" w:name="MicrosoftGraphdataconnect"/>
      <w:bookmarkStart w:id="198" w:name="_Toc3111588"/>
      <w:bookmarkStart w:id="199" w:name="_Toc60076737"/>
      <w:r w:rsidRPr="00980751">
        <w:rPr>
          <w:lang w:val="fr-FR"/>
        </w:rPr>
        <w:t>Connexion de données Microsoft Graph</w:t>
      </w:r>
      <w:bookmarkEnd w:id="197"/>
      <w:r w:rsidRPr="00980751">
        <w:rPr>
          <w:lang w:val="fr-FR"/>
        </w:rPr>
        <w:t xml:space="preserve"> pour fournisseurs de logiciels indépendants (ISV)</w:t>
      </w:r>
      <w:bookmarkEnd w:id="198"/>
      <w:bookmarkEnd w:id="199"/>
    </w:p>
    <w:p w14:paraId="10EF942B" w14:textId="77777777" w:rsidR="00980751" w:rsidRPr="00931AE7" w:rsidRDefault="00980751" w:rsidP="00BC57DB">
      <w:pPr>
        <w:pStyle w:val="ProductList-Body"/>
        <w:tabs>
          <w:tab w:val="clear" w:pos="158"/>
          <w:tab w:val="left" w:pos="360"/>
        </w:tabs>
      </w:pPr>
      <w:r>
        <w:rPr>
          <w:b/>
          <w:color w:val="00188F"/>
        </w:rPr>
        <w:t>SL Service</w:t>
      </w:r>
    </w:p>
    <w:p w14:paraId="5213FC81" w14:textId="77777777" w:rsidR="00980751" w:rsidRPr="00931AE7" w:rsidRDefault="00980751" w:rsidP="00BC57DB">
      <w:pPr>
        <w:pStyle w:val="ProductList-Body"/>
        <w:tabs>
          <w:tab w:val="clear" w:pos="158"/>
          <w:tab w:val="left" w:pos="360"/>
        </w:tabs>
      </w:pPr>
      <w:r>
        <w:t xml:space="preserve">Le Client doit disposer d’une SL pour toutes les données utilisateur que l’application du Client traite. Pour les besoins de Connexion de données Microsoft Graph pour fournisseurs de logiciels indépendants (ISV), « données utilisateur » désigne des données tirées du compte Office 365 de l’utilisateur, qui est détenu par le client du Client. L’accès aux données utilisateur est fourni au Client par le client du Client. </w:t>
      </w:r>
    </w:p>
    <w:p w14:paraId="61B88FC0" w14:textId="77777777" w:rsidR="00980751" w:rsidRPr="00931AE7" w:rsidRDefault="00391422" w:rsidP="00C92F05">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027B8997" w14:textId="5338173A" w:rsidR="00D23AB3" w:rsidRPr="00B6653B" w:rsidRDefault="00D23AB3" w:rsidP="00C92F05">
      <w:pPr>
        <w:pStyle w:val="ProductList-Offering2Heading"/>
        <w:outlineLvl w:val="2"/>
        <w:rPr>
          <w:lang w:val="fr-FR"/>
        </w:rPr>
      </w:pPr>
      <w:r w:rsidRPr="00B6653B">
        <w:rPr>
          <w:lang w:val="fr-FR"/>
        </w:rPr>
        <w:tab/>
      </w:r>
      <w:bookmarkStart w:id="200" w:name="_Toc476230944"/>
      <w:bookmarkStart w:id="201" w:name="_Toc60076738"/>
      <w:r w:rsidRPr="00B6653B">
        <w:rPr>
          <w:lang w:val="fr-FR"/>
        </w:rPr>
        <w:t>Microsoft Intune</w:t>
      </w:r>
      <w:bookmarkEnd w:id="200"/>
      <w:bookmarkEnd w:id="201"/>
    </w:p>
    <w:p w14:paraId="585A2026" w14:textId="77777777" w:rsidR="00D23AB3" w:rsidRPr="00A8327A" w:rsidRDefault="00D23AB3" w:rsidP="00C92F05">
      <w:pPr>
        <w:pStyle w:val="ProductList-Body"/>
        <w:rPr>
          <w:rFonts w:asciiTheme="majorHAnsi" w:hAnsiTheme="majorHAnsi"/>
          <w:sz w:val="16"/>
          <w:szCs w:val="16"/>
        </w:rPr>
        <w:sectPr w:rsidR="00D23AB3" w:rsidRPr="00A8327A" w:rsidSect="00CE2E89">
          <w:footerReference w:type="default" r:id="rId108"/>
          <w:footerReference w:type="first" r:id="rId109"/>
          <w:type w:val="continuous"/>
          <w:pgSz w:w="12240" w:h="15840"/>
          <w:pgMar w:top="1440" w:right="720" w:bottom="1440" w:left="720" w:header="720" w:footer="720" w:gutter="0"/>
          <w:cols w:space="720"/>
          <w:titlePg/>
          <w:docGrid w:linePitch="360"/>
        </w:sectPr>
      </w:pPr>
    </w:p>
    <w:bookmarkEnd w:id="185"/>
    <w:p w14:paraId="77FCC744"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(par utilisateur)</w:t>
      </w:r>
    </w:p>
    <w:p w14:paraId="37756820" w14:textId="77777777" w:rsidR="00D66BB0" w:rsidRDefault="00D66BB0" w:rsidP="00C92F05">
      <w:pPr>
        <w:pStyle w:val="ProductList-Body"/>
        <w:rPr>
          <w:rFonts w:asciiTheme="majorHAnsi" w:hAnsiTheme="majorHAnsi"/>
          <w:sz w:val="16"/>
          <w:szCs w:val="16"/>
        </w:rPr>
      </w:pPr>
      <w:r>
        <w:rPr>
          <w:rFonts w:asciiTheme="majorHAnsi" w:hAnsiTheme="majorHAnsi"/>
          <w:sz w:val="16"/>
          <w:szCs w:val="16"/>
        </w:rPr>
        <w:t>Microsoft Intune pour Dispositifs</w:t>
      </w:r>
    </w:p>
    <w:p w14:paraId="2E28672C" w14:textId="77777777" w:rsidR="00D66BB0" w:rsidRPr="00A8327A" w:rsidRDefault="00D66BB0" w:rsidP="00C92F05">
      <w:pPr>
        <w:pStyle w:val="ProductList-Body"/>
        <w:rPr>
          <w:rFonts w:asciiTheme="majorHAnsi" w:hAnsiTheme="majorHAnsi"/>
          <w:sz w:val="16"/>
          <w:szCs w:val="16"/>
        </w:rPr>
      </w:pPr>
      <w:r>
        <w:rPr>
          <w:rFonts w:asciiTheme="majorHAnsi" w:hAnsiTheme="majorHAnsi"/>
          <w:sz w:val="16"/>
          <w:szCs w:val="16"/>
        </w:rPr>
        <w:t>Microsoft Intune pour EDU (par utilisateur, par dispositif)</w:t>
      </w:r>
    </w:p>
    <w:p w14:paraId="5F0ACAC4" w14:textId="79286868" w:rsidR="00D66BB0" w:rsidRPr="00A8327A" w:rsidRDefault="00D66BB0" w:rsidP="00C92F05">
      <w:pPr>
        <w:pStyle w:val="ProductList-Body"/>
        <w:rPr>
          <w:rFonts w:asciiTheme="majorHAnsi" w:hAnsiTheme="majorHAnsi"/>
          <w:sz w:val="16"/>
          <w:szCs w:val="16"/>
        </w:rPr>
        <w:sectPr w:rsidR="00D66BB0"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Module Complémentaire Microsoft Intune pour </w:t>
      </w:r>
      <w:bookmarkStart w:id="202" w:name="_Hlk43279350"/>
      <w:r w:rsidR="00D908E5">
        <w:rPr>
          <w:rFonts w:asciiTheme="majorHAnsi" w:hAnsiTheme="majorHAnsi"/>
          <w:sz w:val="16"/>
          <w:szCs w:val="16"/>
        </w:rPr>
        <w:t>Microsoft Endpoint</w:t>
      </w:r>
      <w:bookmarkEnd w:id="202"/>
      <w:r w:rsidR="00D908E5">
        <w:rPr>
          <w:rFonts w:asciiTheme="majorHAnsi" w:hAnsiTheme="majorHAnsi"/>
          <w:sz w:val="16"/>
          <w:szCs w:val="16"/>
        </w:rPr>
        <w:t xml:space="preserve"> </w:t>
      </w:r>
      <w:r>
        <w:rPr>
          <w:rFonts w:asciiTheme="majorHAnsi" w:hAnsiTheme="majorHAnsi"/>
          <w:sz w:val="16"/>
          <w:szCs w:val="16"/>
        </w:rPr>
        <w:t xml:space="preserve">Configuration Manager et System Center </w:t>
      </w:r>
      <w:proofErr w:type="spellStart"/>
      <w:r>
        <w:rPr>
          <w:rFonts w:asciiTheme="majorHAnsi" w:hAnsiTheme="majorHAnsi"/>
          <w:sz w:val="16"/>
          <w:szCs w:val="16"/>
        </w:rPr>
        <w:t>EndPoint</w:t>
      </w:r>
      <w:proofErr w:type="spellEnd"/>
      <w:r>
        <w:rPr>
          <w:rFonts w:asciiTheme="majorHAnsi" w:hAnsiTheme="majorHAnsi"/>
          <w:sz w:val="16"/>
          <w:szCs w:val="16"/>
        </w:rPr>
        <w:t xml:space="preserve"> Protection (par utilisateur, par dispositif)</w:t>
      </w:r>
      <w:r>
        <w:br/>
      </w:r>
      <w:r>
        <w:rPr>
          <w:rFonts w:asciiTheme="majorHAnsi" w:hAnsiTheme="majorHAnsi"/>
          <w:sz w:val="16"/>
          <w:szCs w:val="16"/>
        </w:rPr>
        <w:t>(« Module Complémentaire Windows Intune »)</w:t>
      </w:r>
    </w:p>
    <w:p w14:paraId="51098B2C" w14:textId="77777777" w:rsidR="00D23AB3" w:rsidRPr="003021A2" w:rsidRDefault="00D23AB3" w:rsidP="00C92F05">
      <w:pPr>
        <w:pStyle w:val="ProductList-Body"/>
        <w:pBdr>
          <w:top w:val="single" w:sz="4" w:space="1" w:color="BFBFBF" w:themeColor="background1" w:themeShade="BF"/>
        </w:pBdr>
        <w:rPr>
          <w:b/>
          <w:color w:val="000000" w:themeColor="text1"/>
          <w:sz w:val="8"/>
          <w:szCs w:val="8"/>
          <w:lang w:eastAsia="en-US" w:bidi="ar-SA"/>
        </w:rPr>
      </w:pPr>
    </w:p>
    <w:p w14:paraId="762D080C" w14:textId="77777777" w:rsidR="00D23AB3" w:rsidRPr="00DD5550" w:rsidRDefault="00D23AB3" w:rsidP="00C92F05">
      <w:pPr>
        <w:pStyle w:val="ProductList-Body"/>
        <w:tabs>
          <w:tab w:val="clear" w:pos="158"/>
          <w:tab w:val="left" w:pos="360"/>
        </w:tabs>
      </w:pPr>
      <w:r w:rsidRPr="00DD5550">
        <w:rPr>
          <w:b/>
          <w:color w:val="00188F"/>
        </w:rPr>
        <w:t>Avis</w:t>
      </w:r>
    </w:p>
    <w:p w14:paraId="389AB83C" w14:textId="45ADC973" w:rsidR="00D23AB3" w:rsidRPr="00DD5550" w:rsidRDefault="00D23AB3" w:rsidP="00C92F05">
      <w:pPr>
        <w:pStyle w:val="ProductList-Body"/>
      </w:pPr>
      <w:r w:rsidRPr="00DD5550">
        <w:t xml:space="preserve">Tous les services de déploiement fournis au Client sont soumis aux Notifications relatives aux Services Professionnels de </w:t>
      </w:r>
      <w:hyperlink w:anchor="Attachment1" w:tooltip="l’Annexe 1" w:history="1">
        <w:r w:rsidRPr="00487776">
          <w:rPr>
            <w:rStyle w:val="Hyperlink"/>
          </w:rPr>
          <w:t>l'Annexe 1</w:t>
        </w:r>
      </w:hyperlink>
      <w:r w:rsidRPr="00DD5550">
        <w:t>.</w:t>
      </w:r>
    </w:p>
    <w:p w14:paraId="484F3312" w14:textId="77777777" w:rsidR="008B4952" w:rsidRDefault="008B4952" w:rsidP="00C92F05">
      <w:pPr>
        <w:pStyle w:val="ProductList-Body"/>
        <w:tabs>
          <w:tab w:val="clear" w:pos="158"/>
          <w:tab w:val="left" w:pos="180"/>
        </w:tabs>
        <w:rPr>
          <w:b/>
          <w:color w:val="00188F"/>
        </w:rPr>
      </w:pPr>
    </w:p>
    <w:p w14:paraId="47B0F841" w14:textId="25339E5E" w:rsidR="00D66BB0" w:rsidRPr="00A8327A" w:rsidRDefault="00D66BB0" w:rsidP="00C92F05">
      <w:pPr>
        <w:pStyle w:val="ProductList-Body"/>
        <w:tabs>
          <w:tab w:val="clear" w:pos="158"/>
          <w:tab w:val="left" w:pos="180"/>
        </w:tabs>
        <w:rPr>
          <w:b/>
          <w:color w:val="00188F"/>
        </w:rPr>
      </w:pPr>
      <w:r>
        <w:rPr>
          <w:b/>
          <w:color w:val="00188F"/>
        </w:rPr>
        <w:t>Gestion de Dispositifs et d'Applications</w:t>
      </w:r>
    </w:p>
    <w:p w14:paraId="6B309FDD" w14:textId="6EE77118" w:rsidR="00D66BB0" w:rsidRDefault="008B4952" w:rsidP="00C92F05">
      <w:pPr>
        <w:pStyle w:val="ProductList-Body"/>
        <w:tabs>
          <w:tab w:val="clear" w:pos="158"/>
          <w:tab w:val="left" w:pos="180"/>
        </w:tabs>
      </w:pPr>
      <w:r>
        <w:t xml:space="preserve">Chaque Utilisateur auquel le Client attribue une SL Utilisateur est autorisé à accéder aux Services en Ligne et au logiciel associé (System Center inclus), ainsi qu’à les utiliser, pour gérer des applications et jusqu’à quinze (15) dispositifs. La gestion d’un dispositif auquel plusieurs utilisateurs ont accès nécessite une SL Utilisateur pour chaque utilisateur. Si l'application Intune </w:t>
      </w:r>
      <w:proofErr w:type="spellStart"/>
      <w:r>
        <w:t>Company</w:t>
      </w:r>
      <w:proofErr w:type="spellEnd"/>
      <w:r>
        <w:t xml:space="preserve"> Portal est utilisée pour gérer des appareils, les termes de l'OST qui s'appliquent aux Services en ligne Microsoft Intune (tels que définis dans le tableau des Services en ligne de base dans l'Annexe 1 - Avis) s'appliquent à l'utilisation de l'application Intune </w:t>
      </w:r>
      <w:proofErr w:type="spellStart"/>
      <w:r>
        <w:t>Company</w:t>
      </w:r>
      <w:proofErr w:type="spellEnd"/>
      <w:r>
        <w:t xml:space="preserve"> Portal. Les engagements de Microsoft relatifs à Intune </w:t>
      </w:r>
      <w:proofErr w:type="spellStart"/>
      <w:r>
        <w:t>Company</w:t>
      </w:r>
      <w:proofErr w:type="spellEnd"/>
      <w:r>
        <w:t xml:space="preserve"> Portal App ne s'étendent pas au traitement des données, aux politiques ou aux pratiques des prestataires tiers de plateformes mobiles sur lesquelles Intune </w:t>
      </w:r>
      <w:proofErr w:type="spellStart"/>
      <w:r>
        <w:t>Company</w:t>
      </w:r>
      <w:proofErr w:type="spellEnd"/>
      <w:r>
        <w:t xml:space="preserve"> Portal App fonctionne (par exemple, Apple, Google</w:t>
      </w:r>
      <w:r w:rsidR="00D66BB0">
        <w:t>.</w:t>
      </w:r>
    </w:p>
    <w:p w14:paraId="77560534" w14:textId="77777777" w:rsidR="00BC57DB" w:rsidRDefault="00BC57DB" w:rsidP="00C92F05">
      <w:pPr>
        <w:pStyle w:val="ProductList-Body"/>
        <w:rPr>
          <w:b/>
          <w:bCs/>
          <w:color w:val="00188F"/>
        </w:rPr>
      </w:pPr>
    </w:p>
    <w:p w14:paraId="02ECE9D9" w14:textId="532CC387" w:rsidR="00D66BB0" w:rsidRPr="00612EFD" w:rsidRDefault="00D66BB0" w:rsidP="00C92F05">
      <w:pPr>
        <w:pStyle w:val="ProductList-Body"/>
        <w:rPr>
          <w:b/>
          <w:bCs/>
          <w:color w:val="00188F"/>
        </w:rPr>
      </w:pPr>
      <w:r>
        <w:rPr>
          <w:b/>
          <w:bCs/>
          <w:color w:val="00188F"/>
        </w:rPr>
        <w:t>Microsoft Intune pour Dispositifs</w:t>
      </w:r>
    </w:p>
    <w:p w14:paraId="55D3DE6E" w14:textId="77777777" w:rsidR="00D66BB0" w:rsidRPr="00A8327A" w:rsidRDefault="00D66BB0" w:rsidP="00C92F05">
      <w:pPr>
        <w:pStyle w:val="ProductList-Body"/>
        <w:tabs>
          <w:tab w:val="clear" w:pos="158"/>
          <w:tab w:val="left" w:pos="180"/>
        </w:tabs>
      </w:pPr>
      <w:r>
        <w:t xml:space="preserve">Microsoft Intune pour Dispositifs ne peut être lié qu'à des dispositifs qui ne sont pas affiliés à des utilisateurs spécifiques. Les fonctionnalités du produit </w:t>
      </w:r>
      <w:proofErr w:type="spellStart"/>
      <w:r>
        <w:t>features</w:t>
      </w:r>
      <w:proofErr w:type="spellEnd"/>
      <w:r>
        <w:t xml:space="preserve"> avec affinité utilisateur, y compris, mais sans s'y limiter Accès conditionnel, Protection d'applications et installation d'applications facultatives, ne peuvent pas être utilisée en vertu d'une SL Microsoft Intune pour Dispositifs. </w:t>
      </w:r>
      <w:bookmarkStart w:id="203" w:name="_Hlk521486116"/>
      <w:r>
        <w:t>Les applications qui sont généralement associées à des utilisateurs spécifiques, comme Outlook et OneDrive, ne peuvent pas être utilisée dans le cadre de ce service.</w:t>
      </w:r>
      <w:bookmarkEnd w:id="203"/>
    </w:p>
    <w:p w14:paraId="24C9947E" w14:textId="77777777" w:rsidR="00AA1F22" w:rsidRPr="00500AFA" w:rsidRDefault="00AA1F22" w:rsidP="00C92F05">
      <w:pPr>
        <w:pStyle w:val="ProductList-Body"/>
        <w:tabs>
          <w:tab w:val="clear" w:pos="158"/>
          <w:tab w:val="left" w:pos="180"/>
        </w:tabs>
        <w:rPr>
          <w:b/>
          <w:bCs/>
          <w:szCs w:val="18"/>
        </w:rPr>
      </w:pPr>
    </w:p>
    <w:p w14:paraId="64527AE4" w14:textId="77777777" w:rsidR="00AA1F22" w:rsidRPr="00DD5550" w:rsidRDefault="00AA1F22" w:rsidP="00C92F05">
      <w:pPr>
        <w:pStyle w:val="ProductList-Body"/>
        <w:tabs>
          <w:tab w:val="clear" w:pos="158"/>
          <w:tab w:val="left" w:pos="180"/>
        </w:tabs>
      </w:pPr>
      <w:r w:rsidRPr="00DD5550">
        <w:rPr>
          <w:b/>
          <w:color w:val="00188F"/>
        </w:rPr>
        <w:t>SL Module Complémentaire Stockage</w:t>
      </w:r>
    </w:p>
    <w:p w14:paraId="4B4163DB" w14:textId="77777777" w:rsidR="00AA1F22" w:rsidRPr="00DD5550" w:rsidRDefault="00AA1F22" w:rsidP="00C92F05">
      <w:pPr>
        <w:pStyle w:val="ProductList-Body"/>
        <w:tabs>
          <w:tab w:val="clear" w:pos="158"/>
          <w:tab w:val="left" w:pos="180"/>
        </w:tabs>
      </w:pPr>
      <w:r w:rsidRPr="00DD5550">
        <w:t>Une SL Module Complémentaire Stockage est nécessaire pour chaque gigaoctet de stockage dépassant la capacité de stockage couverte par l’abonnement de base.</w:t>
      </w:r>
    </w:p>
    <w:p w14:paraId="26A09909" w14:textId="77777777" w:rsidR="00AA1F22" w:rsidRPr="00500AFA" w:rsidRDefault="00AA1F22" w:rsidP="00C92F05">
      <w:pPr>
        <w:pStyle w:val="ProductList-Body"/>
        <w:tabs>
          <w:tab w:val="clear" w:pos="158"/>
          <w:tab w:val="left" w:pos="180"/>
        </w:tabs>
        <w:rPr>
          <w:b/>
          <w:bCs/>
          <w:szCs w:val="18"/>
        </w:rPr>
      </w:pPr>
    </w:p>
    <w:p w14:paraId="7A1BA4E4" w14:textId="6E04542D" w:rsidR="00AA1F22" w:rsidRPr="00DD5550" w:rsidRDefault="00AA1F22" w:rsidP="004B0CC7">
      <w:pPr>
        <w:pStyle w:val="ProductList-Body"/>
        <w:tabs>
          <w:tab w:val="clear" w:pos="158"/>
          <w:tab w:val="left" w:pos="180"/>
        </w:tabs>
      </w:pPr>
      <w:r w:rsidRPr="00DD5550">
        <w:rPr>
          <w:b/>
          <w:color w:val="00188F"/>
        </w:rPr>
        <w:t>Composants Logiciels Windows</w:t>
      </w:r>
      <w:r w:rsidR="00246E42" w:rsidRPr="00DD5550">
        <w:rPr>
          <w:b/>
          <w:color w:val="00188F"/>
        </w:rPr>
        <w:t xml:space="preserve"> dans le Logiciel System Center</w:t>
      </w:r>
    </w:p>
    <w:p w14:paraId="1191A8A1" w14:textId="0303409E" w:rsidR="00AA1F22" w:rsidRPr="00DD5550" w:rsidRDefault="00AA1F22" w:rsidP="00C92F05">
      <w:pPr>
        <w:pStyle w:val="ProductList-Body"/>
        <w:tabs>
          <w:tab w:val="clear" w:pos="158"/>
          <w:tab w:val="left" w:pos="180"/>
        </w:tabs>
      </w:pPr>
      <w:r w:rsidRPr="00DD5550">
        <w:t>Le logiciel System Center inclut un ou plusieurs des composants logiciels Windows suivants : Microsoft .NET Framework, Microsoft Data Access Components, le logiciel Power</w:t>
      </w:r>
      <w:r w:rsidR="00D23AB3" w:rsidRPr="00DD5550">
        <w:t>S</w:t>
      </w:r>
      <w:r w:rsidRPr="00DD5550">
        <w:t xml:space="preserve">hell et certains fichiers .dll liés aux technologies Microsoft </w:t>
      </w:r>
      <w:proofErr w:type="spellStart"/>
      <w:r w:rsidRPr="00DD5550">
        <w:t>Build</w:t>
      </w:r>
      <w:proofErr w:type="spellEnd"/>
      <w:r w:rsidRPr="00DD5550">
        <w:t xml:space="preserve">, Windows Identity </w:t>
      </w:r>
      <w:proofErr w:type="spellStart"/>
      <w:r w:rsidRPr="00DD5550">
        <w:t>Foundation</w:t>
      </w:r>
      <w:proofErr w:type="spellEnd"/>
      <w:r w:rsidRPr="00DD5550">
        <w:t xml:space="preserve">, Bibliothèque </w:t>
      </w:r>
      <w:r w:rsidRPr="00DD5550">
        <w:lastRenderedPageBreak/>
        <w:t xml:space="preserve">Windows pour JavaScript, Debghelp.dll et Web </w:t>
      </w:r>
      <w:proofErr w:type="spellStart"/>
      <w:r w:rsidRPr="00DD5550">
        <w:t>Deploy</w:t>
      </w:r>
      <w:proofErr w:type="spellEnd"/>
      <w:r w:rsidRPr="00DD5550">
        <w:t xml:space="preserve">. Les conditions de licence régissant l’utilisation des Composants Logiciels Windows sont disponibles dans la section Windows 8.1 Pro et Entreprise des Conditions applicables aux Produits. Les Conditions applicables aux Produits sont disponibles à l’adresse suivante : </w:t>
      </w:r>
      <w:hyperlink r:id="rId110" w:history="1">
        <w:r w:rsidRPr="00DD5550">
          <w:rPr>
            <w:rStyle w:val="Hyperlink"/>
          </w:rPr>
          <w:t>http://go.microsoft.com/?linkid=9839206</w:t>
        </w:r>
      </w:hyperlink>
      <w:hyperlink w:history="1"/>
      <w:r w:rsidRPr="00DD5550">
        <w:t>.</w:t>
      </w:r>
    </w:p>
    <w:p w14:paraId="1BFEEE40" w14:textId="77777777" w:rsidR="00AA1F22" w:rsidRPr="00500AFA" w:rsidRDefault="00AA1F22" w:rsidP="00C92F05">
      <w:pPr>
        <w:pStyle w:val="ProductList-Body"/>
        <w:tabs>
          <w:tab w:val="clear" w:pos="158"/>
          <w:tab w:val="left" w:pos="180"/>
        </w:tabs>
        <w:rPr>
          <w:szCs w:val="18"/>
        </w:rPr>
      </w:pPr>
    </w:p>
    <w:p w14:paraId="1E06C4D9" w14:textId="77777777" w:rsidR="00AA1F22" w:rsidRPr="00DD5550" w:rsidRDefault="00AA1F22" w:rsidP="00C92F05">
      <w:pPr>
        <w:pStyle w:val="ProductList-Body"/>
        <w:tabs>
          <w:tab w:val="clear" w:pos="158"/>
          <w:tab w:val="left" w:pos="180"/>
        </w:tabs>
      </w:pPr>
      <w:r w:rsidRPr="00DD5550">
        <w:rPr>
          <w:b/>
          <w:color w:val="00188F"/>
        </w:rPr>
        <w:t>Technologie SQL Server et tests d’évaluation</w:t>
      </w:r>
    </w:p>
    <w:p w14:paraId="04BA8A22" w14:textId="77777777" w:rsidR="00AA1F22" w:rsidRPr="00DD5550" w:rsidRDefault="00AA1F22" w:rsidP="008B4952">
      <w:pPr>
        <w:pStyle w:val="ProductList-Body"/>
        <w:tabs>
          <w:tab w:val="clear" w:pos="158"/>
          <w:tab w:val="left" w:pos="180"/>
        </w:tabs>
      </w:pPr>
      <w:r w:rsidRPr="00DD5550">
        <w:t xml:space="preserve">Le Logiciel fourni avec le Service en Ligne inclut des composants SQL Server autres que SQL Server </w:t>
      </w:r>
      <w:proofErr w:type="spellStart"/>
      <w:r w:rsidRPr="00DD5550">
        <w:t>Database</w:t>
      </w:r>
      <w:proofErr w:type="spellEnd"/>
      <w:r w:rsidRPr="00DD5550">
        <w:t xml:space="preserve">. Lesdits composants sont fournis sous licence au Client en vertu des conditions de licence qui s’y appliquent, disponibles dans le répertoire d’installation ou dans l’outil </w:t>
      </w:r>
      <w:proofErr w:type="spellStart"/>
      <w:r w:rsidRPr="00DD5550">
        <w:t>Unified</w:t>
      </w:r>
      <w:proofErr w:type="spellEnd"/>
      <w:r w:rsidRPr="00DD5550">
        <w:t xml:space="preserve"> Installer du Logiciel. Le Client doit obtenir l’accord écrit préalable de Microsoft pour pouvoir divulguer à des tiers les résultats des tests d’évaluation desdits composants ou du Logiciel qui les inclut.</w:t>
      </w:r>
    </w:p>
    <w:bookmarkStart w:id="204" w:name="_Toc453946633"/>
    <w:bookmarkStart w:id="205" w:name="_Toc451949071"/>
    <w:p w14:paraId="6A63EEE6"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B2F31EA" w14:textId="34B04636" w:rsidR="00496631" w:rsidRPr="00B6653B" w:rsidRDefault="00E00B39" w:rsidP="002D39D9">
      <w:pPr>
        <w:pStyle w:val="ProductList-Offering2Heading"/>
        <w:outlineLvl w:val="2"/>
        <w:rPr>
          <w:lang w:val="fr-FR"/>
        </w:rPr>
      </w:pPr>
      <w:r w:rsidRPr="00B6653B">
        <w:rPr>
          <w:lang w:val="fr-FR"/>
        </w:rPr>
        <w:tab/>
      </w:r>
      <w:bookmarkStart w:id="206" w:name="_Toc60076739"/>
      <w:r w:rsidR="00496631" w:rsidRPr="00B6653B">
        <w:rPr>
          <w:lang w:val="fr-FR"/>
        </w:rPr>
        <w:t>Microsoft Learning</w:t>
      </w:r>
      <w:bookmarkEnd w:id="204"/>
      <w:bookmarkEnd w:id="205"/>
      <w:bookmarkEnd w:id="206"/>
    </w:p>
    <w:bookmarkEnd w:id="164"/>
    <w:p w14:paraId="3C9AC915" w14:textId="77777777" w:rsidR="00496631" w:rsidRPr="00B6653B" w:rsidRDefault="00496631" w:rsidP="002D39D9">
      <w:pPr>
        <w:pStyle w:val="ProductList-ClauseHeading"/>
        <w:keepNext w:val="0"/>
      </w:pPr>
      <w:r w:rsidRPr="00B6653B">
        <w:t>Microsoft Learning E-Reference Library</w:t>
      </w:r>
    </w:p>
    <w:p w14:paraId="1920F3C3" w14:textId="77777777" w:rsidR="00496631" w:rsidRPr="00DD5550" w:rsidRDefault="00496631" w:rsidP="002D39D9">
      <w:pPr>
        <w:pStyle w:val="ProductList-Body"/>
      </w:pPr>
      <w:r w:rsidRPr="00DD5550">
        <w:t>Tout utilisateur disposant d’un accès valable à l’ordinateur du Client ou à son réseau interne est autorisé à copier et à utiliser la documentation du Client à titre de référence et à des fins internes. La documentation ne comprend pas la documentation électronique.</w:t>
      </w:r>
    </w:p>
    <w:p w14:paraId="20343E1C" w14:textId="77777777" w:rsidR="00496631" w:rsidRPr="00500AFA" w:rsidRDefault="00496631" w:rsidP="002D39D9">
      <w:pPr>
        <w:pStyle w:val="ProductList-Body"/>
        <w:rPr>
          <w:szCs w:val="18"/>
        </w:rPr>
      </w:pPr>
    </w:p>
    <w:p w14:paraId="0F3F697A" w14:textId="77777777" w:rsidR="00496631" w:rsidRPr="00DD5550" w:rsidRDefault="00496631" w:rsidP="002D39D9">
      <w:pPr>
        <w:pStyle w:val="ProductList-ClauseHeading"/>
        <w:keepNext w:val="0"/>
      </w:pPr>
      <w:r w:rsidRPr="00DD5550">
        <w:t xml:space="preserve">SL Service </w:t>
      </w:r>
      <w:bookmarkStart w:id="207" w:name="_Toc451949072"/>
      <w:r w:rsidRPr="00DD5550">
        <w:t xml:space="preserve">Microsoft Learning Imagine </w:t>
      </w:r>
      <w:proofErr w:type="spellStart"/>
      <w:r w:rsidRPr="00DD5550">
        <w:t>Academy</w:t>
      </w:r>
      <w:bookmarkEnd w:id="207"/>
      <w:proofErr w:type="spellEnd"/>
    </w:p>
    <w:p w14:paraId="0EBE34BB" w14:textId="77777777" w:rsidR="00496631" w:rsidRPr="00DD5550" w:rsidRDefault="00496631" w:rsidP="002D39D9">
      <w:pPr>
        <w:pStyle w:val="ProductList-Body"/>
      </w:pPr>
      <w:r w:rsidRPr="00DD5550">
        <w:t xml:space="preserve">Une SL Service est nécessaire pour chaque Emplacement ayant accès à, ou utilisant, un service ou avantage Microsoft Imagine </w:t>
      </w:r>
      <w:proofErr w:type="spellStart"/>
      <w:r w:rsidRPr="00DD5550">
        <w:t>Academy</w:t>
      </w:r>
      <w:proofErr w:type="spellEnd"/>
      <w:r w:rsidRPr="00DD5550">
        <w:t>. Un emplacement est défini comme un site physique où le personnel dépend d’un même administrateur, comme un principal, dans un bâtiment unique ou groupe de bâtiments situés sur le même campus.</w:t>
      </w:r>
    </w:p>
    <w:p w14:paraId="31F9A162" w14:textId="77777777" w:rsidR="00496631" w:rsidRPr="00500AFA" w:rsidRDefault="00496631" w:rsidP="002D39D9">
      <w:pPr>
        <w:pStyle w:val="ProductList-Body"/>
        <w:rPr>
          <w:szCs w:val="18"/>
        </w:rPr>
      </w:pPr>
    </w:p>
    <w:p w14:paraId="50B0EFF6" w14:textId="77777777" w:rsidR="00496631" w:rsidRPr="00DD5550" w:rsidRDefault="00496631" w:rsidP="002D39D9">
      <w:pPr>
        <w:pStyle w:val="ProductList-ClauseHeading"/>
        <w:keepNext w:val="0"/>
      </w:pPr>
      <w:r w:rsidRPr="00DD5550">
        <w:t xml:space="preserve">Directives du Programme Microsoft Learning Imagine </w:t>
      </w:r>
      <w:proofErr w:type="spellStart"/>
      <w:r w:rsidRPr="00DD5550">
        <w:t>Academy</w:t>
      </w:r>
      <w:proofErr w:type="spellEnd"/>
    </w:p>
    <w:p w14:paraId="2EF29586" w14:textId="77777777" w:rsidR="00496631" w:rsidRPr="00DD5550" w:rsidRDefault="00496631" w:rsidP="002D39D9">
      <w:pPr>
        <w:pStyle w:val="ProductList-Body"/>
      </w:pPr>
      <w:r w:rsidRPr="00DD5550">
        <w:t xml:space="preserve">Les directives du programme Imagine </w:t>
      </w:r>
      <w:proofErr w:type="spellStart"/>
      <w:r w:rsidRPr="00DD5550">
        <w:t>Academy</w:t>
      </w:r>
      <w:proofErr w:type="spellEnd"/>
      <w:r w:rsidRPr="00DD5550">
        <w:t xml:space="preserve">, disponibles à l’adresse </w:t>
      </w:r>
      <w:hyperlink r:id="rId111" w:history="1">
        <w:r w:rsidRPr="00DD5550">
          <w:rPr>
            <w:rStyle w:val="Hyperlink"/>
          </w:rPr>
          <w:t>http://www.microsoft.com/itacademy</w:t>
        </w:r>
      </w:hyperlink>
      <w:r w:rsidRPr="00DD5550">
        <w:t xml:space="preserve">, s’appliquent à l’utilisation de Microsoft Learning Imagine </w:t>
      </w:r>
      <w:proofErr w:type="spellStart"/>
      <w:r w:rsidRPr="00DD5550">
        <w:t>Academy</w:t>
      </w:r>
      <w:proofErr w:type="spellEnd"/>
      <w:r w:rsidRPr="00DD5550">
        <w:t xml:space="preserve"> et de ses avantages par le Client.</w:t>
      </w:r>
    </w:p>
    <w:p w14:paraId="2B5EF166" w14:textId="77777777" w:rsidR="00496631" w:rsidRPr="00500AFA" w:rsidRDefault="00496631" w:rsidP="002D39D9">
      <w:pPr>
        <w:pStyle w:val="ProductList-Body"/>
        <w:rPr>
          <w:szCs w:val="18"/>
        </w:rPr>
      </w:pPr>
    </w:p>
    <w:p w14:paraId="745FA6F9" w14:textId="77777777" w:rsidR="00496631" w:rsidRPr="00DD5550" w:rsidRDefault="00496631" w:rsidP="008B4952">
      <w:pPr>
        <w:pStyle w:val="ProductList-ClauseHeading"/>
        <w:keepNext w:val="0"/>
      </w:pPr>
      <w:r w:rsidRPr="00DD5550">
        <w:t xml:space="preserve">Avantages tiers du Programme Microsoft Learning Imagine </w:t>
      </w:r>
      <w:proofErr w:type="spellStart"/>
      <w:r w:rsidRPr="00DD5550">
        <w:t>Academy</w:t>
      </w:r>
      <w:proofErr w:type="spellEnd"/>
    </w:p>
    <w:p w14:paraId="1495A542" w14:textId="77777777" w:rsidR="00496631" w:rsidRPr="00DD5550" w:rsidRDefault="00496631" w:rsidP="002D39D9">
      <w:pPr>
        <w:pStyle w:val="ProductList-Body"/>
      </w:pPr>
      <w:r w:rsidRPr="00DD5550">
        <w:t>Les avantages du programme peuvent uniquement être utilisés par le corps enseignant, le personnel et les étudiants actuellement inscrits dans un établissement sous licence.</w:t>
      </w:r>
    </w:p>
    <w:bookmarkEnd w:id="165"/>
    <w:p w14:paraId="16D0CED0"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44275FD4" w14:textId="77777777" w:rsidR="00980751" w:rsidRPr="00650745" w:rsidRDefault="00980751" w:rsidP="002D39D9">
      <w:pPr>
        <w:pStyle w:val="ProductList-Offering2Heading"/>
        <w:outlineLvl w:val="2"/>
        <w:rPr>
          <w:lang w:val="fr-FR"/>
        </w:rPr>
      </w:pPr>
      <w:r w:rsidRPr="00650745">
        <w:rPr>
          <w:lang w:val="fr-FR"/>
        </w:rPr>
        <w:tab/>
      </w:r>
      <w:bookmarkStart w:id="208" w:name="MicrosoftSearchinBing"/>
      <w:bookmarkStart w:id="209" w:name="_Toc3111592"/>
      <w:bookmarkStart w:id="210" w:name="_Toc60076740"/>
      <w:r w:rsidRPr="00650745">
        <w:rPr>
          <w:lang w:val="fr-FR"/>
        </w:rPr>
        <w:t xml:space="preserve">Microsoft </w:t>
      </w:r>
      <w:proofErr w:type="spellStart"/>
      <w:r w:rsidRPr="00650745">
        <w:rPr>
          <w:lang w:val="fr-FR"/>
        </w:rPr>
        <w:t>Search</w:t>
      </w:r>
      <w:proofErr w:type="spellEnd"/>
      <w:r w:rsidRPr="00650745">
        <w:rPr>
          <w:lang w:val="fr-FR"/>
        </w:rPr>
        <w:t xml:space="preserve"> dans Bing</w:t>
      </w:r>
      <w:bookmarkEnd w:id="208"/>
      <w:bookmarkEnd w:id="209"/>
      <w:bookmarkEnd w:id="210"/>
    </w:p>
    <w:p w14:paraId="6921AA35" w14:textId="77777777" w:rsidR="00B84A96" w:rsidRDefault="00B84A96" w:rsidP="002D39D9">
      <w:pPr>
        <w:pStyle w:val="ProductList-Body"/>
        <w:tabs>
          <w:tab w:val="clear" w:pos="158"/>
          <w:tab w:val="left" w:pos="360"/>
        </w:tabs>
        <w:rPr>
          <w:b/>
          <w:color w:val="00188F"/>
        </w:rPr>
      </w:pPr>
      <w:r>
        <w:rPr>
          <w:b/>
          <w:color w:val="00188F"/>
        </w:rPr>
        <w:t xml:space="preserve">Microsoft </w:t>
      </w:r>
      <w:proofErr w:type="spellStart"/>
      <w:r>
        <w:rPr>
          <w:b/>
          <w:color w:val="00188F"/>
        </w:rPr>
        <w:t>Search</w:t>
      </w:r>
      <w:proofErr w:type="spellEnd"/>
      <w:r>
        <w:rPr>
          <w:b/>
          <w:color w:val="00188F"/>
        </w:rPr>
        <w:t xml:space="preserve"> dans Bing</w:t>
      </w:r>
    </w:p>
    <w:p w14:paraId="4B8BA3CC" w14:textId="77777777" w:rsidR="00B84A96" w:rsidRDefault="00B84A96" w:rsidP="002D39D9">
      <w:pPr>
        <w:pStyle w:val="ProductList-Body"/>
      </w:pPr>
      <w:r>
        <w:t xml:space="preserve">« Microsoft </w:t>
      </w:r>
      <w:proofErr w:type="spellStart"/>
      <w:r>
        <w:t>Search</w:t>
      </w:r>
      <w:proofErr w:type="spellEnd"/>
      <w:r>
        <w:t xml:space="preserve"> dans Bing » désigne le service qui affiche les résultats de recherche de l’entreprise à partir de ressources internes (ex. intranet, fichiers, contacts) aux utilisateurs du Client qui sont connectés au service via leur compte professionnel ou scolaire.</w:t>
      </w:r>
    </w:p>
    <w:p w14:paraId="03300795" w14:textId="77777777" w:rsidR="00980751" w:rsidRPr="00931AE7" w:rsidRDefault="00980751" w:rsidP="002D39D9">
      <w:pPr>
        <w:pStyle w:val="ProductList-Body"/>
      </w:pPr>
    </w:p>
    <w:p w14:paraId="649F978C" w14:textId="77777777" w:rsidR="00980751" w:rsidRPr="00931AE7" w:rsidRDefault="00980751" w:rsidP="00DA350B">
      <w:pPr>
        <w:pStyle w:val="ProductList-Body"/>
      </w:pPr>
      <w:r>
        <w:rPr>
          <w:b/>
          <w:color w:val="00188F"/>
        </w:rPr>
        <w:t xml:space="preserve">Protection des données personnelles Microsoft </w:t>
      </w:r>
      <w:proofErr w:type="spellStart"/>
      <w:r>
        <w:rPr>
          <w:b/>
          <w:color w:val="00188F"/>
        </w:rPr>
        <w:t>Search</w:t>
      </w:r>
      <w:proofErr w:type="spellEnd"/>
      <w:r>
        <w:rPr>
          <w:b/>
          <w:color w:val="00188F"/>
        </w:rPr>
        <w:t xml:space="preserve"> dans Bing</w:t>
      </w:r>
    </w:p>
    <w:p w14:paraId="5985CD72" w14:textId="20100AEC" w:rsidR="00980751" w:rsidRDefault="00580C10" w:rsidP="00BC57DB">
      <w:pPr>
        <w:pStyle w:val="ProductList-Body"/>
      </w:pPr>
      <w:r>
        <w:t xml:space="preserve">Lorsqu’un utilisateur saisit une requête de recherche dans Microsoft </w:t>
      </w:r>
      <w:proofErr w:type="spellStart"/>
      <w:r>
        <w:t>Search</w:t>
      </w:r>
      <w:proofErr w:type="spellEnd"/>
      <w:r>
        <w:t xml:space="preserve"> dans Bing, deux requêtes de recherche simultanées s’exécutent : (1) une recherche dans les ressources internes du Client, pour laquelle la requête et les résultats renvoyés sont des Données Client pour les besoins des présentes Conditions des Services en Ligne et (2) une recherche séparée de résultats publics à partir de Bing.com, pour laquelle la requête et les résultats renvoyés ne sont pas des Données Client. Les présentes Conditions des Services en Ligne et le DPA s’appliquent uniquement à Microsoft </w:t>
      </w:r>
      <w:proofErr w:type="spellStart"/>
      <w:r>
        <w:t>Search</w:t>
      </w:r>
      <w:proofErr w:type="spellEnd"/>
      <w:r>
        <w:t xml:space="preserve"> dans Bing. La Déclaration de Confidentialité située à l’adresse </w:t>
      </w:r>
      <w:hyperlink r:id="rId112" w:history="1">
        <w:r>
          <w:rPr>
            <w:rStyle w:val="Hyperlink"/>
          </w:rPr>
          <w:t>https://go.microsoft.com/fwlink/?LinkId=521839</w:t>
        </w:r>
      </w:hyperlink>
      <w:r>
        <w:t xml:space="preserve"> s’applique à la recherche publique sur Bing.com</w:t>
      </w:r>
      <w:r w:rsidR="00980751">
        <w:t xml:space="preserve">. </w:t>
      </w:r>
    </w:p>
    <w:p w14:paraId="227FC100" w14:textId="394D3C28" w:rsidR="00500AFA" w:rsidRDefault="00391422" w:rsidP="00500AFA">
      <w:pPr>
        <w:pStyle w:val="ProductList-Body"/>
        <w:shd w:val="clear" w:color="auto" w:fill="A6A6A6" w:themeFill="background1" w:themeFillShade="A6"/>
        <w:spacing w:before="120" w:after="240"/>
        <w:jc w:val="right"/>
      </w:pPr>
      <w:hyperlink w:anchor="TabledesMatières" w:tooltip="Table des matières" w:history="1">
        <w:r w:rsidR="00500AFA">
          <w:rPr>
            <w:rStyle w:val="Hyperlink"/>
            <w:sz w:val="16"/>
            <w:szCs w:val="16"/>
          </w:rPr>
          <w:t>Table des matières</w:t>
        </w:r>
      </w:hyperlink>
      <w:r w:rsidR="00500AFA">
        <w:rPr>
          <w:sz w:val="16"/>
          <w:szCs w:val="16"/>
        </w:rPr>
        <w:t xml:space="preserve"> / </w:t>
      </w:r>
      <w:hyperlink w:anchor="ConditionsGénérales" w:tooltip="Conditions Générales" w:history="1">
        <w:r w:rsidR="00500AFA">
          <w:rPr>
            <w:rStyle w:val="Hyperlink"/>
            <w:sz w:val="16"/>
            <w:szCs w:val="16"/>
          </w:rPr>
          <w:t>Conditions générales</w:t>
        </w:r>
      </w:hyperlink>
    </w:p>
    <w:p w14:paraId="509EC007" w14:textId="6416994D" w:rsidR="00500AFA" w:rsidRPr="009C1170" w:rsidRDefault="00500AFA" w:rsidP="00500AFA">
      <w:pPr>
        <w:pStyle w:val="ProductList-Offering2Heading"/>
        <w:outlineLvl w:val="2"/>
      </w:pPr>
      <w:r>
        <w:tab/>
      </w:r>
      <w:bookmarkStart w:id="211" w:name="_Toc55478453"/>
      <w:bookmarkStart w:id="212" w:name="_Toc55912699"/>
      <w:bookmarkStart w:id="213" w:name="_Toc60076741"/>
      <w:r w:rsidR="004B0CC7">
        <w:t xml:space="preserve">Microsoft </w:t>
      </w:r>
      <w:bookmarkEnd w:id="211"/>
      <w:r w:rsidR="004B0CC7">
        <w:t>365 Defender</w:t>
      </w:r>
      <w:bookmarkEnd w:id="212"/>
      <w:bookmarkEnd w:id="213"/>
    </w:p>
    <w:p w14:paraId="7539AC00" w14:textId="77777777" w:rsidR="00500AFA" w:rsidRDefault="00500AFA" w:rsidP="00500AFA">
      <w:pPr>
        <w:pStyle w:val="ProductList-Body"/>
        <w:tabs>
          <w:tab w:val="clear" w:pos="158"/>
          <w:tab w:val="left" w:pos="360"/>
        </w:tabs>
        <w:rPr>
          <w:b/>
          <w:color w:val="00188F"/>
        </w:rPr>
      </w:pPr>
      <w:r>
        <w:rPr>
          <w:b/>
          <w:color w:val="00188F"/>
        </w:rPr>
        <w:t>Maintenance des données.</w:t>
      </w:r>
    </w:p>
    <w:p w14:paraId="297C74D6" w14:textId="5EF5D651" w:rsidR="00500AFA" w:rsidRPr="00931AE7" w:rsidRDefault="004B0CC7" w:rsidP="004B0CC7">
      <w:pPr>
        <w:pStyle w:val="ProductList-Body"/>
      </w:pPr>
      <w:bookmarkStart w:id="214" w:name="_Hlk57197215"/>
      <w:r>
        <w:t>Microsoft 365 Defender intègre les Données des Clients de plusieurs Services en Ligne, notamment Microsoft Defender pour Point de Terminaison, Microsoft Defender pour Office 365, Microsoft Cloud Application Security, Microsoft Defender pour Identity, Azure Active Directory et d’autres Services en Ligne tels que configurés par le Client, le cas échéant (collectivement aux fins de la présente disposition « Services d’Entrée MTP »). Une fois que les Données Clients des Services d’Entrée MTP sont intégrées dans Microsoft 365 Defender, seules les dispositions de l’OST et du DPA applicables à Microsoft 365 Defender s’appliquent à ces données</w:t>
      </w:r>
      <w:bookmarkEnd w:id="214"/>
      <w:r w:rsidR="00500AFA">
        <w:t>.</w:t>
      </w:r>
    </w:p>
    <w:p w14:paraId="39A94368" w14:textId="2D8BD1DC" w:rsidR="00026A58" w:rsidRPr="00026A58" w:rsidRDefault="00391422" w:rsidP="00026A58">
      <w:pPr>
        <w:pStyle w:val="ProductList-Body"/>
        <w:shd w:val="clear" w:color="auto" w:fill="A6A6A6" w:themeFill="background1" w:themeFillShade="A6"/>
        <w:spacing w:before="120" w:after="240"/>
        <w:jc w:val="right"/>
      </w:pPr>
      <w:hyperlink w:anchor="TabledesMatières" w:tooltip="Table des matières" w:history="1">
        <w:r w:rsidR="00980751">
          <w:rPr>
            <w:rStyle w:val="Hyperlink"/>
            <w:sz w:val="16"/>
            <w:szCs w:val="16"/>
          </w:rPr>
          <w:t>Table des matières</w:t>
        </w:r>
      </w:hyperlink>
      <w:r w:rsidR="00980751">
        <w:rPr>
          <w:sz w:val="16"/>
          <w:szCs w:val="16"/>
        </w:rPr>
        <w:t xml:space="preserve"> / </w:t>
      </w:r>
      <w:hyperlink w:anchor="ConditionsGénérales" w:tooltip="Conditions Générales" w:history="1">
        <w:r w:rsidR="00980751">
          <w:rPr>
            <w:rStyle w:val="Hyperlink"/>
            <w:sz w:val="16"/>
            <w:szCs w:val="16"/>
          </w:rPr>
          <w:t>Conditions générales</w:t>
        </w:r>
      </w:hyperlink>
    </w:p>
    <w:p w14:paraId="527B7D1F" w14:textId="01C6CF7E" w:rsidR="00FA4665" w:rsidRPr="00FA4665" w:rsidRDefault="0033119F" w:rsidP="00FA4665">
      <w:pPr>
        <w:pStyle w:val="ProductList-Offering2Heading"/>
        <w:rPr>
          <w:lang w:val="fr-FR"/>
        </w:rPr>
      </w:pPr>
      <w:r>
        <w:rPr>
          <w:lang w:val="fr-FR"/>
        </w:rPr>
        <w:lastRenderedPageBreak/>
        <w:tab/>
      </w:r>
      <w:bookmarkStart w:id="215" w:name="_Toc457466455"/>
      <w:bookmarkStart w:id="216" w:name="_Toc60076742"/>
      <w:r w:rsidR="00FA4665">
        <w:rPr>
          <w:lang w:val="fr-FR"/>
        </w:rPr>
        <w:t>Minecraft</w:t>
      </w:r>
      <w:r w:rsidR="00FA4665" w:rsidRPr="00FA4665">
        <w:rPr>
          <w:lang w:val="fr-FR"/>
        </w:rPr>
        <w:t>: Education Edition</w:t>
      </w:r>
      <w:bookmarkEnd w:id="215"/>
      <w:bookmarkEnd w:id="216"/>
    </w:p>
    <w:p w14:paraId="667BE04E" w14:textId="0B670F8B" w:rsidR="00FA4665" w:rsidRDefault="00776380" w:rsidP="002D39D9">
      <w:pPr>
        <w:pStyle w:val="ProductList-Body"/>
        <w:tabs>
          <w:tab w:val="clear" w:pos="158"/>
          <w:tab w:val="left" w:pos="360"/>
        </w:tabs>
        <w:rPr>
          <w:b/>
          <w:color w:val="00188F"/>
        </w:rPr>
      </w:pPr>
      <w:r>
        <w:rPr>
          <w:b/>
          <w:color w:val="00188F"/>
        </w:rPr>
        <w:t>Notifications</w:t>
      </w:r>
    </w:p>
    <w:p w14:paraId="39590C91" w14:textId="1E7BDF0F" w:rsidR="00FA4665" w:rsidRPr="00AB267B" w:rsidRDefault="00FA4665" w:rsidP="002D39D9">
      <w:pPr>
        <w:pStyle w:val="ProductList-Body"/>
      </w:pPr>
      <w:r>
        <w:t xml:space="preserve">Les </w:t>
      </w:r>
      <w:r w:rsidR="00776380">
        <w:t>Notifications relatives</w:t>
      </w:r>
      <w:r>
        <w:t xml:space="preserve"> à Bing </w:t>
      </w:r>
      <w:proofErr w:type="spellStart"/>
      <w:r>
        <w:t>Maps</w:t>
      </w:r>
      <w:proofErr w:type="spellEnd"/>
      <w:r>
        <w:t xml:space="preserve"> figurant dans </w:t>
      </w:r>
      <w:hyperlink w:anchor="Attachment1" w:tooltip="l’Annexe 1" w:history="1">
        <w:r w:rsidRPr="00487776">
          <w:rPr>
            <w:rStyle w:val="Hyperlink"/>
          </w:rPr>
          <w:t>l’Annexe 1</w:t>
        </w:r>
      </w:hyperlink>
      <w:r>
        <w:t xml:space="preserve"> s’appliquent.</w:t>
      </w:r>
    </w:p>
    <w:p w14:paraId="639AD28F" w14:textId="77777777" w:rsidR="00487776" w:rsidRDefault="00391422" w:rsidP="002D39D9">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EEA3C10" w14:textId="2176B7ED" w:rsidR="00581CDB" w:rsidRPr="00604CF0" w:rsidRDefault="00FA4665" w:rsidP="00500AFA">
      <w:pPr>
        <w:pStyle w:val="ProductList-Offering2Heading"/>
        <w:rPr>
          <w:lang w:val="fr-FR"/>
        </w:rPr>
      </w:pPr>
      <w:r>
        <w:rPr>
          <w:lang w:val="fr-FR"/>
        </w:rPr>
        <w:tab/>
      </w:r>
      <w:bookmarkStart w:id="217" w:name="_Toc60076743"/>
      <w:r w:rsidR="00581CDB" w:rsidRPr="00604CF0">
        <w:rPr>
          <w:lang w:val="fr-FR"/>
        </w:rPr>
        <w:t xml:space="preserve">Office 365 </w:t>
      </w:r>
      <w:proofErr w:type="spellStart"/>
      <w:r w:rsidR="00581CDB" w:rsidRPr="00604CF0">
        <w:rPr>
          <w:lang w:val="fr-FR"/>
        </w:rPr>
        <w:t>Developer</w:t>
      </w:r>
      <w:bookmarkEnd w:id="217"/>
      <w:proofErr w:type="spellEnd"/>
    </w:p>
    <w:p w14:paraId="5B0F2979" w14:textId="77777777" w:rsidR="00581CDB" w:rsidRPr="00DD5550" w:rsidRDefault="00581CDB" w:rsidP="002D39D9">
      <w:pPr>
        <w:pStyle w:val="ProductList-Body"/>
        <w:tabs>
          <w:tab w:val="clear" w:pos="158"/>
          <w:tab w:val="left" w:pos="180"/>
        </w:tabs>
      </w:pPr>
      <w:r w:rsidRPr="00DD5550">
        <w:rPr>
          <w:b/>
          <w:color w:val="00188F"/>
        </w:rPr>
        <w:t xml:space="preserve">Interdiction d’utilisation dans un environnement de production pour Office 365 </w:t>
      </w:r>
      <w:proofErr w:type="spellStart"/>
      <w:r w:rsidRPr="00DD5550">
        <w:rPr>
          <w:b/>
          <w:color w:val="00188F"/>
        </w:rPr>
        <w:t>Developer</w:t>
      </w:r>
      <w:proofErr w:type="spellEnd"/>
    </w:p>
    <w:p w14:paraId="6FB6E3DE" w14:textId="77777777" w:rsidR="00581CDB" w:rsidRPr="00DD5550" w:rsidRDefault="00581CDB" w:rsidP="002D39D9">
      <w:pPr>
        <w:pStyle w:val="ProductList-Body"/>
        <w:tabs>
          <w:tab w:val="clear" w:pos="158"/>
          <w:tab w:val="left" w:pos="180"/>
        </w:tabs>
      </w:pPr>
      <w:r w:rsidRPr="00DD5550">
        <w:t>Chaque utilisateur auquel le Client attribue une SL Utilisateur est autorisé à utiliser le Service en Ligne pour concevoir, développer et tester les applications du Client destinées aux Services en Ligne Office 365 du Client, aux déploiements sur site ou à Microsoft Office Store. Le Service en Ligne n’est pas concédé sous licence pour être utilisé dans un environnement de production.</w:t>
      </w:r>
    </w:p>
    <w:p w14:paraId="56509E7A" w14:textId="77777777" w:rsidR="00581CDB" w:rsidRPr="004B0CC7" w:rsidRDefault="00581CDB" w:rsidP="002D39D9">
      <w:pPr>
        <w:pStyle w:val="ProductList-Body"/>
        <w:tabs>
          <w:tab w:val="clear" w:pos="158"/>
          <w:tab w:val="left" w:pos="180"/>
        </w:tabs>
        <w:rPr>
          <w:szCs w:val="18"/>
        </w:rPr>
      </w:pPr>
    </w:p>
    <w:p w14:paraId="6DDC9EA3" w14:textId="77777777" w:rsidR="00581CDB" w:rsidRPr="00DD5550" w:rsidRDefault="00581CDB" w:rsidP="00773D63">
      <w:pPr>
        <w:pStyle w:val="ProductList-Body"/>
        <w:tabs>
          <w:tab w:val="clear" w:pos="158"/>
          <w:tab w:val="left" w:pos="180"/>
        </w:tabs>
      </w:pPr>
      <w:r w:rsidRPr="00DD5550">
        <w:rPr>
          <w:b/>
          <w:color w:val="00188F"/>
        </w:rPr>
        <w:t xml:space="preserve">Utilisateurs finaux d’Office 365 </w:t>
      </w:r>
      <w:proofErr w:type="spellStart"/>
      <w:r w:rsidRPr="00DD5550">
        <w:rPr>
          <w:b/>
          <w:color w:val="00188F"/>
        </w:rPr>
        <w:t>Developer</w:t>
      </w:r>
      <w:proofErr w:type="spellEnd"/>
    </w:p>
    <w:p w14:paraId="43BEB7C5" w14:textId="77777777" w:rsidR="00581CDB" w:rsidRPr="00DD5550" w:rsidRDefault="00581CDB" w:rsidP="00773D63">
      <w:pPr>
        <w:pStyle w:val="ProductList-Body"/>
        <w:tabs>
          <w:tab w:val="clear" w:pos="158"/>
          <w:tab w:val="left" w:pos="180"/>
        </w:tabs>
      </w:pPr>
      <w:r w:rsidRPr="00DD5550">
        <w:t xml:space="preserve">Les utilisateurs finaux du Client n’ont pas besoin de SL pour accéder à Office 365 </w:t>
      </w:r>
      <w:proofErr w:type="spellStart"/>
      <w:r w:rsidRPr="00DD5550">
        <w:t>Developer</w:t>
      </w:r>
      <w:proofErr w:type="spellEnd"/>
      <w:r w:rsidRPr="00DD5550">
        <w:t xml:space="preserve"> pour effectuer des tests de réception des programmes du Client ou fournir des commentaires sur ces derniers.</w:t>
      </w:r>
    </w:p>
    <w:p w14:paraId="458C9F5A" w14:textId="77777777" w:rsidR="00487776" w:rsidRDefault="0039142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1B5F9C1" w14:textId="798D0A3E" w:rsidR="00496631" w:rsidRPr="004B0CC7" w:rsidRDefault="00496631" w:rsidP="00344499">
      <w:pPr>
        <w:pStyle w:val="ProductList-Offering2Heading"/>
        <w:outlineLvl w:val="2"/>
      </w:pPr>
      <w:r w:rsidRPr="00B6653B">
        <w:rPr>
          <w:lang w:val="fr-FR"/>
        </w:rPr>
        <w:tab/>
      </w:r>
      <w:bookmarkStart w:id="218" w:name="_Toc13858401"/>
      <w:bookmarkStart w:id="219" w:name="MDATP"/>
      <w:bookmarkStart w:id="220" w:name="_Toc55478456"/>
      <w:bookmarkStart w:id="221" w:name="_Toc55912702"/>
      <w:bookmarkStart w:id="222" w:name="_Toc60076744"/>
      <w:r w:rsidR="004B0CC7">
        <w:t xml:space="preserve">Microsoft Defender </w:t>
      </w:r>
      <w:bookmarkEnd w:id="218"/>
      <w:bookmarkEnd w:id="219"/>
      <w:bookmarkEnd w:id="220"/>
      <w:r w:rsidR="004B0CC7">
        <w:t xml:space="preserve">pour point de </w:t>
      </w:r>
      <w:proofErr w:type="spellStart"/>
      <w:r w:rsidR="004B0CC7">
        <w:t>terminaison</w:t>
      </w:r>
      <w:bookmarkEnd w:id="221"/>
      <w:bookmarkEnd w:id="222"/>
      <w:proofErr w:type="spellEnd"/>
    </w:p>
    <w:p w14:paraId="4D3B478A" w14:textId="77777777" w:rsidR="00496631" w:rsidRPr="00903BB7" w:rsidRDefault="00496631" w:rsidP="002D39D9">
      <w:pPr>
        <w:pStyle w:val="ProductList-Body"/>
      </w:pPr>
      <w:r>
        <w:rPr>
          <w:b/>
          <w:color w:val="00188F"/>
        </w:rPr>
        <w:t>Conservation des données</w:t>
      </w:r>
    </w:p>
    <w:p w14:paraId="775FD607" w14:textId="16748A2A" w:rsidR="005B1BD1" w:rsidRPr="00BA2331" w:rsidRDefault="004B0CC7" w:rsidP="002D39D9">
      <w:pPr>
        <w:pStyle w:val="ProductList-Body"/>
      </w:pPr>
      <w:r>
        <w:t>Microsoft Defender pour point de terminaison ne contient pas de Données Client extractibles ; par conséquent, les conditions des DPA relatives à l’extraction de Données Client ne s’appliquent pas</w:t>
      </w:r>
      <w:r w:rsidR="005B1BD1">
        <w:t xml:space="preserve">. </w:t>
      </w:r>
    </w:p>
    <w:p w14:paraId="7A44993E" w14:textId="77777777" w:rsidR="00487776" w:rsidRDefault="0039142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685404AF" w14:textId="77777777" w:rsidR="00EC621C" w:rsidRDefault="00EC621C" w:rsidP="00A914BF">
      <w:pPr>
        <w:pStyle w:val="ProductList-Body"/>
        <w:rPr>
          <w:sz w:val="20"/>
          <w:szCs w:val="16"/>
        </w:rPr>
      </w:pPr>
    </w:p>
    <w:p w14:paraId="42738E38" w14:textId="3ECA0CA6" w:rsidR="00487776" w:rsidRPr="006A20E1" w:rsidRDefault="00487776" w:rsidP="00A914BF">
      <w:pPr>
        <w:pStyle w:val="ProductList-Body"/>
        <w:rPr>
          <w:sz w:val="20"/>
          <w:szCs w:val="16"/>
        </w:rPr>
        <w:sectPr w:rsidR="00487776" w:rsidRPr="006A20E1" w:rsidSect="008B6D3E">
          <w:footerReference w:type="default" r:id="rId113"/>
          <w:footerReference w:type="first" r:id="rId114"/>
          <w:type w:val="continuous"/>
          <w:pgSz w:w="12240" w:h="15840"/>
          <w:pgMar w:top="1440" w:right="720" w:bottom="1440" w:left="720" w:header="720" w:footer="720" w:gutter="0"/>
          <w:cols w:space="720"/>
          <w:titlePg/>
          <w:docGrid w:linePitch="360"/>
        </w:sectPr>
      </w:pPr>
    </w:p>
    <w:p w14:paraId="47EE7675" w14:textId="352842F3" w:rsidR="000E6ED8" w:rsidRPr="00690C65" w:rsidRDefault="00D67A4B" w:rsidP="00233C87">
      <w:pPr>
        <w:pStyle w:val="ProductList-SectionHeading"/>
        <w:outlineLvl w:val="0"/>
      </w:pPr>
      <w:bookmarkStart w:id="223" w:name="Attachment1"/>
      <w:bookmarkStart w:id="224" w:name="_Toc60076745"/>
      <w:r>
        <w:lastRenderedPageBreak/>
        <w:t xml:space="preserve">Annexe 1 – </w:t>
      </w:r>
      <w:bookmarkEnd w:id="223"/>
      <w:r w:rsidR="000E171E">
        <w:t>Notifications</w:t>
      </w:r>
      <w:bookmarkEnd w:id="224"/>
    </w:p>
    <w:p w14:paraId="75B66B7B" w14:textId="77777777" w:rsidR="00580C10" w:rsidRDefault="00580C10" w:rsidP="00580C10">
      <w:pPr>
        <w:pStyle w:val="ProductList-Offering1Heading"/>
      </w:pPr>
      <w:bookmarkStart w:id="225" w:name="_Toc27047360"/>
      <w:bookmarkStart w:id="226" w:name="_Toc60076746"/>
      <w:r>
        <w:t xml:space="preserve">Services </w:t>
      </w:r>
      <w:proofErr w:type="spellStart"/>
      <w:r>
        <w:t>en</w:t>
      </w:r>
      <w:proofErr w:type="spellEnd"/>
      <w:r>
        <w:t xml:space="preserve"> </w:t>
      </w:r>
      <w:proofErr w:type="spellStart"/>
      <w:r>
        <w:t>Ligne</w:t>
      </w:r>
      <w:proofErr w:type="spellEnd"/>
      <w:r>
        <w:t xml:space="preserve"> </w:t>
      </w:r>
      <w:proofErr w:type="spellStart"/>
      <w:r>
        <w:t>exclus</w:t>
      </w:r>
      <w:proofErr w:type="spellEnd"/>
      <w:r>
        <w:t xml:space="preserve"> du DPA</w:t>
      </w:r>
      <w:bookmarkEnd w:id="225"/>
      <w:bookmarkEnd w:id="226"/>
    </w:p>
    <w:p w14:paraId="30590CFA" w14:textId="6059CD78" w:rsidR="00DA350B" w:rsidRDefault="004B0CC7" w:rsidP="00DA350B">
      <w:pPr>
        <w:pStyle w:val="ProductList-Body"/>
      </w:pPr>
      <w:r>
        <w:t xml:space="preserve">Les conditions du DPA ne s’appliquent pas à : Plateforme Bing </w:t>
      </w:r>
      <w:proofErr w:type="spellStart"/>
      <w:r>
        <w:t>Maps</w:t>
      </w:r>
      <w:proofErr w:type="spellEnd"/>
      <w:r>
        <w:t xml:space="preserve"> Mobile Asset Management, Bing </w:t>
      </w:r>
      <w:proofErr w:type="spellStart"/>
      <w:r>
        <w:t>Maps</w:t>
      </w:r>
      <w:proofErr w:type="spellEnd"/>
      <w:r>
        <w:t xml:space="preserve"> Transactions and </w:t>
      </w:r>
      <w:proofErr w:type="spellStart"/>
      <w:r>
        <w:t>Users</w:t>
      </w:r>
      <w:proofErr w:type="spellEnd"/>
      <w:r>
        <w:t xml:space="preserve">, Services Recherche Bing, Cognitive Services dans des conteneurs installés sur le matériel dédié du Client, Offres GitHub, LinkedIn Sales Navigator, Azure Defender pour IoT (excluant toute fonctionnalité connectée au cloud), Azure SQL Edge, Azure Stack HCI, Azure Stack Hub, connexion de données Microsoft Graph pour fournisseurs de logiciels indépendants (ISV), Microsoft </w:t>
      </w:r>
      <w:proofErr w:type="spellStart"/>
      <w:r>
        <w:t>Genomics</w:t>
      </w:r>
      <w:proofErr w:type="spellEnd"/>
      <w:r>
        <w:t xml:space="preserve"> et Visual Studio App Center Test. Chacun de ces Services en Ligne est régi par les conditions de protection des données personnelles et de sécurité dans les </w:t>
      </w:r>
      <w:hyperlink w:anchor="ConditionsSpécifiquesAuServiceEnLigne" w:tooltip="Conditions spécifiques aux Services en Ligne" w:history="1">
        <w:r>
          <w:rPr>
            <w:color w:val="0563C1" w:themeColor="hyperlink"/>
            <w:u w:val="single"/>
          </w:rPr>
          <w:t>Conditions spécifiques aux Services en Ligne</w:t>
        </w:r>
      </w:hyperlink>
      <w:r>
        <w:t xml:space="preserve"> spécifiques</w:t>
      </w:r>
      <w:r w:rsidR="00DA350B">
        <w:t>.</w:t>
      </w:r>
    </w:p>
    <w:p w14:paraId="63539F65" w14:textId="77777777" w:rsidR="00DA350B" w:rsidRDefault="00DA350B" w:rsidP="00DA350B">
      <w:pPr>
        <w:pStyle w:val="ProductList-Body"/>
      </w:pPr>
    </w:p>
    <w:p w14:paraId="1A16D7F6" w14:textId="77777777" w:rsidR="00DA350B" w:rsidRDefault="00DA350B" w:rsidP="00DA350B">
      <w:pPr>
        <w:pStyle w:val="ProductList-ClauseHeading"/>
        <w:keepNext w:val="0"/>
      </w:pPr>
      <w:r>
        <w:t>Conditions du DPA Exclusions Géographiques</w:t>
      </w:r>
    </w:p>
    <w:p w14:paraId="724640C5" w14:textId="7967ABEA" w:rsidR="00580C10" w:rsidRDefault="00DA350B" w:rsidP="00DA350B">
      <w:pPr>
        <w:pStyle w:val="ProductList-Body"/>
      </w:pPr>
      <w:r>
        <w:t>Pour les services en ligne Dynamics 365 et Plateforme Power, les conditions spécifiques du DPA, telles que notées dans l’annexe A, indiquent que « Microsoft stocke des copies des Données du Client et des procédures de récupération de données dans un endroit différent de celui où se trouve l’équipement informatique principal traitant les Données du Client ». ne s’appliquent pas aux zones géographiques suivantes : Émirats arabes unis et Afrique du Sud</w:t>
      </w:r>
      <w:r w:rsidR="00580C10">
        <w:t>.</w:t>
      </w:r>
    </w:p>
    <w:p w14:paraId="0C2FC5C6" w14:textId="77777777" w:rsidR="00580C10" w:rsidRPr="00133E27" w:rsidRDefault="00391422"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1FC2E851" w14:textId="77777777" w:rsidR="00580C10" w:rsidRDefault="00580C10" w:rsidP="00580C10">
      <w:pPr>
        <w:pStyle w:val="ProductList-Offering1Heading"/>
      </w:pPr>
      <w:bookmarkStart w:id="227" w:name="_Toc27047361"/>
      <w:bookmarkStart w:id="228" w:name="CoreOnlineServices"/>
      <w:bookmarkStart w:id="229" w:name="_Toc60076747"/>
      <w:r>
        <w:t xml:space="preserve">Services </w:t>
      </w:r>
      <w:proofErr w:type="spellStart"/>
      <w:r>
        <w:t>en</w:t>
      </w:r>
      <w:proofErr w:type="spellEnd"/>
      <w:r>
        <w:t xml:space="preserve"> </w:t>
      </w:r>
      <w:proofErr w:type="spellStart"/>
      <w:r>
        <w:t>Ligne</w:t>
      </w:r>
      <w:proofErr w:type="spellEnd"/>
      <w:r>
        <w:t xml:space="preserve"> Core</w:t>
      </w:r>
      <w:bookmarkEnd w:id="227"/>
      <w:bookmarkEnd w:id="229"/>
    </w:p>
    <w:bookmarkEnd w:id="228"/>
    <w:p w14:paraId="1357256C" w14:textId="77777777" w:rsidR="00580C10" w:rsidRPr="00FC2D52" w:rsidRDefault="00580C10" w:rsidP="00580C10">
      <w:pPr>
        <w:pStyle w:val="ProductList-Body"/>
      </w:pPr>
      <w:r>
        <w:t xml:space="preserve">Le terme « Services en Ligne </w:t>
      </w:r>
      <w:proofErr w:type="spellStart"/>
      <w:r>
        <w:t>Core</w:t>
      </w:r>
      <w:proofErr w:type="spellEnd"/>
      <w:r>
        <w:t> » s’applique uniquement aux services du tableau ci-dessous, à l’exclusion de toute Évaluation.</w:t>
      </w:r>
    </w:p>
    <w:p w14:paraId="11436A57" w14:textId="77777777" w:rsidR="00580C10" w:rsidRDefault="00580C10" w:rsidP="00580C10">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80C10" w14:paraId="32598FC1" w14:textId="77777777" w:rsidTr="00580C10">
        <w:trPr>
          <w:tblHeader/>
        </w:trPr>
        <w:tc>
          <w:tcPr>
            <w:tcW w:w="10800" w:type="dxa"/>
            <w:gridSpan w:val="2"/>
            <w:shd w:val="clear" w:color="auto" w:fill="0072C6"/>
          </w:tcPr>
          <w:p w14:paraId="625357BB" w14:textId="77777777" w:rsidR="00580C10" w:rsidRPr="00231971" w:rsidRDefault="00580C10" w:rsidP="00580C10">
            <w:pPr>
              <w:pStyle w:val="ProductList-Body"/>
              <w:spacing w:before="20" w:after="20"/>
              <w:rPr>
                <w:color w:val="FFFFFF" w:themeColor="background1"/>
                <w:sz w:val="16"/>
                <w:szCs w:val="16"/>
              </w:rPr>
            </w:pPr>
            <w:r>
              <w:rPr>
                <w:color w:val="FFFFFF" w:themeColor="background1"/>
                <w:sz w:val="16"/>
                <w:szCs w:val="16"/>
              </w:rPr>
              <w:t>Services en Ligne</w:t>
            </w:r>
          </w:p>
        </w:tc>
      </w:tr>
      <w:tr w:rsidR="000E1B6E" w14:paraId="4E810A3E" w14:textId="77777777" w:rsidTr="00580C10">
        <w:tc>
          <w:tcPr>
            <w:tcW w:w="2610" w:type="dxa"/>
            <w:vAlign w:val="center"/>
          </w:tcPr>
          <w:p w14:paraId="30ECAB64" w14:textId="2CE07F4D" w:rsidR="000E1B6E" w:rsidRPr="00231971" w:rsidRDefault="000E1B6E" w:rsidP="000E1B6E">
            <w:pPr>
              <w:pStyle w:val="ProductList-Body"/>
              <w:spacing w:line="190" w:lineRule="exact"/>
              <w:rPr>
                <w:sz w:val="16"/>
                <w:szCs w:val="16"/>
              </w:rPr>
            </w:pPr>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8190" w:type="dxa"/>
          </w:tcPr>
          <w:p w14:paraId="0277F1B9" w14:textId="46C9DA91" w:rsidR="000E1B6E" w:rsidRPr="00231971" w:rsidRDefault="00751E5A" w:rsidP="000E1B6E">
            <w:pPr>
              <w:pStyle w:val="ProductList-Body"/>
              <w:spacing w:line="190" w:lineRule="exact"/>
              <w:rPr>
                <w:sz w:val="16"/>
                <w:szCs w:val="16"/>
              </w:rPr>
            </w:pPr>
            <w:r w:rsidRPr="006C4988">
              <w:rPr>
                <w:rFonts w:ascii="Calibri" w:hAnsi="Calibri" w:cs="Calibri"/>
                <w:sz w:val="16"/>
                <w:szCs w:val="16"/>
              </w:rPr>
              <w:t xml:space="preserve">Les services suivants, chacun en tant que service autonome ou inclus dans un plan ou une application Dynamics 365 : Dynamics 365 Customer Service, Dynamics 365 Customer Insights, Dynamics 365 Customer Service Insights, Dynamics 365 Field Service, Dynamics 365 Business Central, Dynamics 365 </w:t>
            </w:r>
            <w:proofErr w:type="spellStart"/>
            <w:r w:rsidRPr="006C4988">
              <w:rPr>
                <w:rFonts w:ascii="Calibri" w:hAnsi="Calibri" w:cs="Calibri"/>
                <w:sz w:val="16"/>
                <w:szCs w:val="16"/>
              </w:rPr>
              <w:t>Supply</w:t>
            </w:r>
            <w:proofErr w:type="spellEnd"/>
            <w:r w:rsidRPr="006C4988">
              <w:rPr>
                <w:rFonts w:ascii="Calibri" w:hAnsi="Calibri" w:cs="Calibri"/>
                <w:sz w:val="16"/>
                <w:szCs w:val="16"/>
              </w:rPr>
              <w:t xml:space="preserve"> Chain Management, Dynamics 365 Finance, Dynamics 365 Marketing, Dynamics 365 Commerce, Dynamics 365 Human </w:t>
            </w:r>
            <w:proofErr w:type="spellStart"/>
            <w:r w:rsidRPr="006C4988">
              <w:rPr>
                <w:rFonts w:ascii="Calibri" w:hAnsi="Calibri" w:cs="Calibri"/>
                <w:sz w:val="16"/>
                <w:szCs w:val="16"/>
              </w:rPr>
              <w:t>Resources</w:t>
            </w:r>
            <w:proofErr w:type="spellEnd"/>
            <w:r w:rsidRPr="006C4988">
              <w:rPr>
                <w:rFonts w:ascii="Calibri" w:hAnsi="Calibri" w:cs="Calibri"/>
                <w:sz w:val="16"/>
                <w:szCs w:val="16"/>
              </w:rPr>
              <w:t xml:space="preserve"> et Dynamics 365 Sales. Dynamics 365 </w:t>
            </w:r>
            <w:proofErr w:type="spellStart"/>
            <w:r w:rsidRPr="006C4988">
              <w:rPr>
                <w:rFonts w:ascii="Calibri" w:hAnsi="Calibri" w:cs="Calibri"/>
                <w:sz w:val="16"/>
                <w:szCs w:val="16"/>
              </w:rPr>
              <w:t>Core</w:t>
            </w:r>
            <w:proofErr w:type="spellEnd"/>
            <w:r w:rsidRPr="006C4988">
              <w:rPr>
                <w:rFonts w:ascii="Calibri" w:hAnsi="Calibri" w:cs="Calibri"/>
                <w:sz w:val="16"/>
                <w:szCs w:val="16"/>
              </w:rPr>
              <w:t xml:space="preserve"> Services n’inclut pas (1) Dynamics 365 Services pour les dispositifs et logiciels pris en charge, ce qui inclut, sans s’y limiter, Dynamics 365 pour applications, tablettes, téléphones ou n’importe lequel de ces appareils ; (2) LinkedIn Sales Navigator ; ou (3) sauf définition expresse dans les conditions de licence du service correspondant, tout autre service commercialisé séparément mis à disposition avec ou connecté à Dynamics 365 </w:t>
            </w:r>
            <w:proofErr w:type="spellStart"/>
            <w:r w:rsidRPr="006C4988">
              <w:rPr>
                <w:rFonts w:ascii="Calibri" w:hAnsi="Calibri" w:cs="Calibri"/>
                <w:sz w:val="16"/>
                <w:szCs w:val="16"/>
              </w:rPr>
              <w:t>Core</w:t>
            </w:r>
            <w:proofErr w:type="spellEnd"/>
            <w:r w:rsidRPr="006C4988">
              <w:rPr>
                <w:rFonts w:ascii="Calibri" w:hAnsi="Calibri" w:cs="Calibri"/>
                <w:sz w:val="16"/>
                <w:szCs w:val="16"/>
              </w:rPr>
              <w:t xml:space="preserve"> Services.</w:t>
            </w:r>
          </w:p>
        </w:tc>
      </w:tr>
      <w:tr w:rsidR="004B0CC7" w14:paraId="7D53891F" w14:textId="77777777" w:rsidTr="00580C10">
        <w:tc>
          <w:tcPr>
            <w:tcW w:w="2610" w:type="dxa"/>
            <w:vAlign w:val="center"/>
          </w:tcPr>
          <w:p w14:paraId="4772C3AB" w14:textId="413DA46E" w:rsidR="004B0CC7" w:rsidRPr="00231971" w:rsidRDefault="004B0CC7" w:rsidP="004B0CC7">
            <w:pPr>
              <w:pStyle w:val="ProductList-Body"/>
              <w:spacing w:line="190" w:lineRule="exact"/>
              <w:rPr>
                <w:sz w:val="16"/>
                <w:szCs w:val="16"/>
              </w:rPr>
            </w:pPr>
            <w:r>
              <w:rPr>
                <w:rFonts w:ascii="Calibri" w:eastAsia="Times New Roman" w:hAnsi="Calibri" w:cs="Calibri"/>
                <w:sz w:val="16"/>
                <w:szCs w:val="16"/>
              </w:rPr>
              <w:t>Services Office 365 </w:t>
            </w:r>
          </w:p>
        </w:tc>
        <w:tc>
          <w:tcPr>
            <w:tcW w:w="8190" w:type="dxa"/>
          </w:tcPr>
          <w:p w14:paraId="18C94B1E" w14:textId="63E5F1EE" w:rsidR="004B0CC7" w:rsidRPr="00231971" w:rsidRDefault="004B0CC7" w:rsidP="004B0CC7">
            <w:pPr>
              <w:pStyle w:val="ProductList-Body"/>
              <w:spacing w:line="190" w:lineRule="exact"/>
              <w:rPr>
                <w:sz w:val="16"/>
                <w:szCs w:val="16"/>
              </w:rPr>
            </w:pPr>
            <w:r>
              <w:rPr>
                <w:rFonts w:ascii="Calibri" w:eastAsia="Times New Roman" w:hAnsi="Calibri" w:cs="Calibri"/>
                <w:sz w:val="16"/>
                <w:szCs w:val="16"/>
              </w:rPr>
              <w:t>Les services suivants, chacun en tant que service autonome ou inclus dans un plan ou une suite Office 365 : Gestionnaire de conformité,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 xml:space="preserve">Customer </w:t>
            </w:r>
            <w:proofErr w:type="spellStart"/>
            <w:r>
              <w:rPr>
                <w:rFonts w:ascii="Calibri" w:eastAsia="Times New Roman" w:hAnsi="Calibri" w:cs="Calibri"/>
                <w:sz w:val="16"/>
                <w:szCs w:val="16"/>
              </w:rPr>
              <w:t>Lockbox</w:t>
            </w:r>
            <w:proofErr w:type="spellEnd"/>
            <w:r>
              <w:rPr>
                <w:rFonts w:ascii="Calibri" w:eastAsia="Times New Roman" w:hAnsi="Calibri" w:cs="Calibri"/>
                <w:sz w:val="16"/>
                <w:szCs w:val="16"/>
              </w:rPr>
              <w:t xml:space="preserve">, Archivage Exchange Online, Exchange Online Protection, Exchange Online, Microsoft </w:t>
            </w:r>
            <w:proofErr w:type="spellStart"/>
            <w:r>
              <w:rPr>
                <w:rFonts w:ascii="Calibri" w:eastAsia="Times New Roman" w:hAnsi="Calibri" w:cs="Calibri"/>
                <w:sz w:val="16"/>
                <w:szCs w:val="16"/>
              </w:rPr>
              <w:t>Bookings</w:t>
            </w:r>
            <w:proofErr w:type="spellEnd"/>
            <w:r>
              <w:rPr>
                <w:rFonts w:ascii="Calibri" w:eastAsia="Times New Roman" w:hAnsi="Calibri" w:cs="Calibri"/>
                <w:sz w:val="16"/>
                <w:szCs w:val="16"/>
              </w:rPr>
              <w:t xml:space="preserve">, Microsoft Forms, Microsoft </w:t>
            </w:r>
            <w:proofErr w:type="spellStart"/>
            <w:r>
              <w:rPr>
                <w:rFonts w:ascii="Calibri" w:eastAsia="Times New Roman" w:hAnsi="Calibri" w:cs="Calibri"/>
                <w:sz w:val="16"/>
                <w:szCs w:val="16"/>
              </w:rPr>
              <w:t>MyAnalytics</w:t>
            </w:r>
            <w:proofErr w:type="spellEnd"/>
            <w:r>
              <w:rPr>
                <w:rFonts w:ascii="Calibri" w:eastAsia="Times New Roman" w:hAnsi="Calibri" w:cs="Calibri"/>
                <w:sz w:val="16"/>
                <w:szCs w:val="16"/>
              </w:rPr>
              <w:t xml:space="preserve">, Planificateur Microsoft, Microsoft </w:t>
            </w:r>
            <w:proofErr w:type="spellStart"/>
            <w:r>
              <w:rPr>
                <w:rFonts w:ascii="Calibri" w:eastAsia="Times New Roman" w:hAnsi="Calibri" w:cs="Calibri"/>
                <w:sz w:val="16"/>
                <w:szCs w:val="16"/>
              </w:rPr>
              <w:t>StaffHub</w:t>
            </w:r>
            <w:proofErr w:type="spellEnd"/>
            <w:r>
              <w:rPr>
                <w:rFonts w:ascii="Calibri" w:eastAsia="Times New Roman" w:hAnsi="Calibri" w:cs="Calibri"/>
                <w:sz w:val="16"/>
                <w:szCs w:val="16"/>
              </w:rPr>
              <w:t xml:space="preserve">, Microsoft Stream, Microsoft Teams (notamment réservations, les listes et les équipes), Microsoft To-Do, Microsoft Defender pour Office 365, Office 365 </w:t>
            </w:r>
            <w:proofErr w:type="spellStart"/>
            <w:r>
              <w:rPr>
                <w:rFonts w:ascii="Calibri" w:eastAsia="Times New Roman" w:hAnsi="Calibri" w:cs="Calibri"/>
                <w:sz w:val="16"/>
                <w:szCs w:val="16"/>
              </w:rPr>
              <w:t>Video</w:t>
            </w:r>
            <w:proofErr w:type="spellEnd"/>
            <w:r>
              <w:rPr>
                <w:rFonts w:ascii="Calibri" w:eastAsia="Times New Roman" w:hAnsi="Calibri" w:cs="Calibri"/>
                <w:sz w:val="16"/>
                <w:szCs w:val="16"/>
              </w:rPr>
              <w:t xml:space="preserve">, Office pour le Web, OneDrive Entreprise, Project Online, SharePoint Online, Skype Entreprise Online, Sway, Tableau blanc, Yammer Entreprise et, pour </w:t>
            </w:r>
            <w:proofErr w:type="spellStart"/>
            <w:r>
              <w:rPr>
                <w:rFonts w:ascii="Calibri" w:eastAsia="Times New Roman" w:hAnsi="Calibri" w:cs="Calibri"/>
                <w:sz w:val="16"/>
                <w:szCs w:val="16"/>
              </w:rPr>
              <w:t>Kaizala</w:t>
            </w:r>
            <w:proofErr w:type="spellEnd"/>
            <w:r>
              <w:rPr>
                <w:rFonts w:ascii="Calibri" w:eastAsia="Times New Roman" w:hAnsi="Calibri" w:cs="Calibri"/>
                <w:sz w:val="16"/>
                <w:szCs w:val="16"/>
              </w:rPr>
              <w:t xml:space="preserve"> Pro, les groupes organisationnels du Client gérés via le portail d’administration et les conversations entre deux membres de l’organisation du Client. Les Services Office 365 n’incluent pas les applications Microsoft 365 pour les entreprises, aucune partie des Services PSTN qui fonctionnent hors du contrôle de Microsoft, ni aucun logiciel client ou service commercialisé séparément et disponible avec un plan ou une suite Office 365, comme un service Bing ou un service labellisé « pour Office 365 ».</w:t>
            </w:r>
          </w:p>
        </w:tc>
      </w:tr>
      <w:tr w:rsidR="004B0CC7" w14:paraId="0103A2A0" w14:textId="77777777" w:rsidTr="00580C10">
        <w:tc>
          <w:tcPr>
            <w:tcW w:w="2610" w:type="dxa"/>
            <w:vAlign w:val="center"/>
          </w:tcPr>
          <w:p w14:paraId="08C0788E" w14:textId="35E08DEE" w:rsidR="004B0CC7" w:rsidRPr="00231971" w:rsidRDefault="004B0CC7" w:rsidP="004B0CC7">
            <w:pPr>
              <w:pStyle w:val="ProductList-Body"/>
              <w:spacing w:line="190" w:lineRule="exact"/>
              <w:rPr>
                <w:sz w:val="16"/>
                <w:szCs w:val="16"/>
              </w:rPr>
            </w:pPr>
            <w:r>
              <w:rPr>
                <w:sz w:val="16"/>
                <w:szCs w:val="16"/>
              </w:rPr>
              <w:t xml:space="preserve">Microsoft Azure </w:t>
            </w:r>
            <w:proofErr w:type="spellStart"/>
            <w:r>
              <w:rPr>
                <w:sz w:val="16"/>
                <w:szCs w:val="16"/>
              </w:rPr>
              <w:t>Core</w:t>
            </w:r>
            <w:proofErr w:type="spellEnd"/>
            <w:r>
              <w:rPr>
                <w:sz w:val="16"/>
                <w:szCs w:val="16"/>
              </w:rPr>
              <w:t xml:space="preserve"> Services</w:t>
            </w:r>
          </w:p>
        </w:tc>
        <w:tc>
          <w:tcPr>
            <w:tcW w:w="8190" w:type="dxa"/>
          </w:tcPr>
          <w:p w14:paraId="5ADD90AA" w14:textId="78F9F628" w:rsidR="004B0CC7" w:rsidRPr="00564BBB" w:rsidRDefault="004B0CC7" w:rsidP="004B0CC7">
            <w:pPr>
              <w:pStyle w:val="ProductList-Body"/>
              <w:spacing w:line="190" w:lineRule="exact"/>
              <w:rPr>
                <w:spacing w:val="-2"/>
                <w:sz w:val="16"/>
                <w:szCs w:val="16"/>
              </w:rPr>
            </w:pPr>
            <w:r>
              <w:rPr>
                <w:sz w:val="16"/>
                <w:szCs w:val="16"/>
              </w:rPr>
              <w:t xml:space="preserve">API Management, App Service (API Apps, Logic Apps, Mobile Apps, Web Apps), Application Gateway, Application Insights, Automation, Azure Active Directory (y compris l’authentification multi-facteur), Azure API for FHIR, Azure Cache for Redis, Azure Container </w:t>
            </w:r>
            <w:proofErr w:type="spellStart"/>
            <w:r>
              <w:rPr>
                <w:sz w:val="16"/>
                <w:szCs w:val="16"/>
              </w:rPr>
              <w:t>Registry</w:t>
            </w:r>
            <w:proofErr w:type="spellEnd"/>
            <w:r>
              <w:rPr>
                <w:sz w:val="16"/>
                <w:szCs w:val="16"/>
              </w:rPr>
              <w:t xml:space="preserve"> (ACR), Azure Container Service, Azure Cosmos DB (anciennement </w:t>
            </w:r>
            <w:proofErr w:type="spellStart"/>
            <w:r>
              <w:rPr>
                <w:sz w:val="16"/>
                <w:szCs w:val="16"/>
              </w:rPr>
              <w:t>DocumentDB</w:t>
            </w:r>
            <w:proofErr w:type="spellEnd"/>
            <w:r>
              <w:rPr>
                <w:sz w:val="16"/>
                <w:szCs w:val="16"/>
              </w:rPr>
              <w:t xml:space="preserve">), Azure </w:t>
            </w:r>
            <w:proofErr w:type="spellStart"/>
            <w:r>
              <w:rPr>
                <w:sz w:val="16"/>
                <w:szCs w:val="16"/>
              </w:rPr>
              <w:t>Database</w:t>
            </w:r>
            <w:proofErr w:type="spellEnd"/>
            <w:r>
              <w:rPr>
                <w:sz w:val="16"/>
                <w:szCs w:val="16"/>
              </w:rPr>
              <w:t xml:space="preserve"> for MySQL, Azure </w:t>
            </w:r>
            <w:proofErr w:type="spellStart"/>
            <w:r>
              <w:rPr>
                <w:sz w:val="16"/>
                <w:szCs w:val="16"/>
              </w:rPr>
              <w:t>Database</w:t>
            </w:r>
            <w:proofErr w:type="spellEnd"/>
            <w:r>
              <w:rPr>
                <w:sz w:val="16"/>
                <w:szCs w:val="16"/>
              </w:rPr>
              <w:t xml:space="preserve"> for PostgreSQL, Azure </w:t>
            </w:r>
            <w:proofErr w:type="spellStart"/>
            <w:r>
              <w:rPr>
                <w:sz w:val="16"/>
                <w:szCs w:val="16"/>
              </w:rPr>
              <w:t>Databricks</w:t>
            </w:r>
            <w:proofErr w:type="spellEnd"/>
            <w:r>
              <w:rPr>
                <w:sz w:val="16"/>
                <w:szCs w:val="16"/>
              </w:rPr>
              <w:t xml:space="preserve">, Azure DevOps Services, Azure </w:t>
            </w:r>
            <w:proofErr w:type="spellStart"/>
            <w:r>
              <w:rPr>
                <w:sz w:val="16"/>
                <w:szCs w:val="16"/>
              </w:rPr>
              <w:t>DevTest</w:t>
            </w:r>
            <w:proofErr w:type="spellEnd"/>
            <w:r>
              <w:rPr>
                <w:sz w:val="16"/>
                <w:szCs w:val="16"/>
              </w:rPr>
              <w:t xml:space="preserve"> </w:t>
            </w:r>
            <w:proofErr w:type="spellStart"/>
            <w:r>
              <w:rPr>
                <w:sz w:val="16"/>
                <w:szCs w:val="16"/>
              </w:rPr>
              <w:t>Labs</w:t>
            </w:r>
            <w:proofErr w:type="spellEnd"/>
            <w:r>
              <w:rPr>
                <w:sz w:val="16"/>
                <w:szCs w:val="16"/>
              </w:rPr>
              <w:t xml:space="preserve">, Azure DNS, Azure Information Protection (y compris Azure </w:t>
            </w:r>
            <w:proofErr w:type="spellStart"/>
            <w:r>
              <w:rPr>
                <w:sz w:val="16"/>
                <w:szCs w:val="16"/>
              </w:rPr>
              <w:t>Rights</w:t>
            </w:r>
            <w:proofErr w:type="spellEnd"/>
            <w:r>
              <w:rPr>
                <w:sz w:val="16"/>
                <w:szCs w:val="16"/>
              </w:rPr>
              <w:t xml:space="preserve"> Management), Azure </w:t>
            </w:r>
            <w:proofErr w:type="spellStart"/>
            <w:r>
              <w:rPr>
                <w:sz w:val="16"/>
                <w:szCs w:val="16"/>
              </w:rPr>
              <w:t>Kubernetes</w:t>
            </w:r>
            <w:proofErr w:type="spellEnd"/>
            <w:r>
              <w:rPr>
                <w:sz w:val="16"/>
                <w:szCs w:val="16"/>
              </w:rPr>
              <w:t xml:space="preserve"> Service, Azure NetApp Files, Azure Resource Manager, Azure </w:t>
            </w:r>
            <w:proofErr w:type="spellStart"/>
            <w:r>
              <w:rPr>
                <w:sz w:val="16"/>
                <w:szCs w:val="16"/>
              </w:rPr>
              <w:t>Search</w:t>
            </w:r>
            <w:proofErr w:type="spellEnd"/>
            <w:r>
              <w:rPr>
                <w:sz w:val="16"/>
                <w:szCs w:val="16"/>
              </w:rPr>
              <w:t xml:space="preserve">, Backup, Batch, BizTalk Services, Cloud Services, Computer Vision, Modérateur de contenu, catalogue de données, Data </w:t>
            </w:r>
            <w:proofErr w:type="spellStart"/>
            <w:r>
              <w:rPr>
                <w:sz w:val="16"/>
                <w:szCs w:val="16"/>
              </w:rPr>
              <w:t>Factory</w:t>
            </w:r>
            <w:proofErr w:type="spellEnd"/>
            <w:r>
              <w:rPr>
                <w:sz w:val="16"/>
                <w:szCs w:val="16"/>
              </w:rPr>
              <w:t xml:space="preserve">, Data Lake Analytics, Data Lake Store, Event Hubs, Express Route, Face, </w:t>
            </w:r>
            <w:proofErr w:type="spellStart"/>
            <w:r>
              <w:rPr>
                <w:sz w:val="16"/>
                <w:szCs w:val="16"/>
              </w:rPr>
              <w:t>Functions</w:t>
            </w:r>
            <w:proofErr w:type="spellEnd"/>
            <w:r>
              <w:rPr>
                <w:sz w:val="16"/>
                <w:szCs w:val="16"/>
              </w:rPr>
              <w:t xml:space="preserve">, </w:t>
            </w:r>
            <w:proofErr w:type="spellStart"/>
            <w:r>
              <w:rPr>
                <w:sz w:val="16"/>
                <w:szCs w:val="16"/>
              </w:rPr>
              <w:t>HDInsight</w:t>
            </w:r>
            <w:proofErr w:type="spellEnd"/>
            <w:r>
              <w:rPr>
                <w:sz w:val="16"/>
                <w:szCs w:val="16"/>
              </w:rPr>
              <w:t xml:space="preserve">, Import/Export, IoT Hub, Key Vault, </w:t>
            </w:r>
            <w:proofErr w:type="spellStart"/>
            <w:r>
              <w:rPr>
                <w:sz w:val="16"/>
                <w:szCs w:val="16"/>
              </w:rPr>
              <w:t>Load</w:t>
            </w:r>
            <w:proofErr w:type="spellEnd"/>
            <w:r>
              <w:rPr>
                <w:sz w:val="16"/>
                <w:szCs w:val="16"/>
              </w:rPr>
              <w:t xml:space="preserve"> Balancer, Log Analytics (anciennement </w:t>
            </w:r>
            <w:proofErr w:type="spellStart"/>
            <w:r>
              <w:rPr>
                <w:sz w:val="16"/>
                <w:szCs w:val="16"/>
              </w:rPr>
              <w:t>Operational</w:t>
            </w:r>
            <w:proofErr w:type="spellEnd"/>
            <w:r>
              <w:rPr>
                <w:sz w:val="16"/>
                <w:szCs w:val="16"/>
              </w:rPr>
              <w:t xml:space="preserve"> Insights), Azure Machine Learning Studio, Media Services, Microsoft Azure Portal, Notification Hubs, Power BI Embedded, </w:t>
            </w:r>
            <w:proofErr w:type="spellStart"/>
            <w:r>
              <w:rPr>
                <w:sz w:val="16"/>
                <w:szCs w:val="16"/>
              </w:rPr>
              <w:t>QnA</w:t>
            </w:r>
            <w:proofErr w:type="spellEnd"/>
            <w:r>
              <w:rPr>
                <w:sz w:val="16"/>
                <w:szCs w:val="16"/>
              </w:rPr>
              <w:t xml:space="preserve"> Maker, </w:t>
            </w:r>
            <w:proofErr w:type="spellStart"/>
            <w:r>
              <w:rPr>
                <w:sz w:val="16"/>
                <w:szCs w:val="16"/>
              </w:rPr>
              <w:t>Scheduler</w:t>
            </w:r>
            <w:proofErr w:type="spellEnd"/>
            <w:r>
              <w:rPr>
                <w:sz w:val="16"/>
                <w:szCs w:val="16"/>
              </w:rPr>
              <w:t xml:space="preserve">, Security Center, Service Bus, Service </w:t>
            </w:r>
            <w:proofErr w:type="spellStart"/>
            <w:r>
              <w:rPr>
                <w:sz w:val="16"/>
                <w:szCs w:val="16"/>
              </w:rPr>
              <w:t>Fabric</w:t>
            </w:r>
            <w:proofErr w:type="spellEnd"/>
            <w:r>
              <w:rPr>
                <w:sz w:val="16"/>
                <w:szCs w:val="16"/>
              </w:rPr>
              <w:t xml:space="preserve">, </w:t>
            </w:r>
            <w:proofErr w:type="spellStart"/>
            <w:r>
              <w:rPr>
                <w:sz w:val="16"/>
                <w:szCs w:val="16"/>
              </w:rPr>
              <w:t>SignalR</w:t>
            </w:r>
            <w:proofErr w:type="spellEnd"/>
            <w:r>
              <w:rPr>
                <w:sz w:val="16"/>
                <w:szCs w:val="16"/>
              </w:rPr>
              <w:t xml:space="preserve"> Service, Site </w:t>
            </w:r>
            <w:proofErr w:type="spellStart"/>
            <w:r>
              <w:rPr>
                <w:sz w:val="16"/>
                <w:szCs w:val="16"/>
              </w:rPr>
              <w:t>Recovery</w:t>
            </w:r>
            <w:proofErr w:type="spellEnd"/>
            <w:r>
              <w:rPr>
                <w:sz w:val="16"/>
                <w:szCs w:val="16"/>
              </w:rPr>
              <w:t xml:space="preserve">, SQL Data Warehouse, SQL </w:t>
            </w:r>
            <w:proofErr w:type="spellStart"/>
            <w:r>
              <w:rPr>
                <w:sz w:val="16"/>
                <w:szCs w:val="16"/>
              </w:rPr>
              <w:t>Database</w:t>
            </w:r>
            <w:proofErr w:type="spellEnd"/>
            <w:r>
              <w:rPr>
                <w:sz w:val="16"/>
                <w:szCs w:val="16"/>
              </w:rPr>
              <w:t xml:space="preserve">, SQL </w:t>
            </w:r>
            <w:proofErr w:type="spellStart"/>
            <w:r>
              <w:rPr>
                <w:sz w:val="16"/>
                <w:szCs w:val="16"/>
              </w:rPr>
              <w:t>Managed</w:t>
            </w:r>
            <w:proofErr w:type="spellEnd"/>
            <w:r>
              <w:rPr>
                <w:sz w:val="16"/>
                <w:szCs w:val="16"/>
              </w:rPr>
              <w:t xml:space="preserve"> Instance, SQL Server Stretch </w:t>
            </w:r>
            <w:proofErr w:type="spellStart"/>
            <w:r>
              <w:rPr>
                <w:sz w:val="16"/>
                <w:szCs w:val="16"/>
              </w:rPr>
              <w:t>Database</w:t>
            </w:r>
            <w:proofErr w:type="spellEnd"/>
            <w:r>
              <w:rPr>
                <w:sz w:val="16"/>
                <w:szCs w:val="16"/>
              </w:rPr>
              <w:t xml:space="preserve">, Storage, </w:t>
            </w:r>
            <w:proofErr w:type="spellStart"/>
            <w:r>
              <w:rPr>
                <w:sz w:val="16"/>
                <w:szCs w:val="16"/>
              </w:rPr>
              <w:t>StorSimple</w:t>
            </w:r>
            <w:proofErr w:type="spellEnd"/>
            <w:r>
              <w:rPr>
                <w:sz w:val="16"/>
                <w:szCs w:val="16"/>
              </w:rPr>
              <w:t xml:space="preserve">, Stream Analytics, Synapse Analytics, </w:t>
            </w:r>
            <w:proofErr w:type="spellStart"/>
            <w:r>
              <w:rPr>
                <w:sz w:val="16"/>
                <w:szCs w:val="16"/>
              </w:rPr>
              <w:t>Text</w:t>
            </w:r>
            <w:proofErr w:type="spellEnd"/>
            <w:r>
              <w:rPr>
                <w:sz w:val="16"/>
                <w:szCs w:val="16"/>
              </w:rPr>
              <w:t xml:space="preserve"> Analytics, Traffic Manager, </w:t>
            </w:r>
            <w:proofErr w:type="spellStart"/>
            <w:r>
              <w:rPr>
                <w:sz w:val="16"/>
                <w:szCs w:val="16"/>
              </w:rPr>
              <w:t>Video</w:t>
            </w:r>
            <w:proofErr w:type="spellEnd"/>
            <w:r>
              <w:rPr>
                <w:sz w:val="16"/>
                <w:szCs w:val="16"/>
              </w:rPr>
              <w:t xml:space="preserve"> Indexer, Virtual Machines, Virtual Machine </w:t>
            </w:r>
            <w:proofErr w:type="spellStart"/>
            <w:r>
              <w:rPr>
                <w:sz w:val="16"/>
                <w:szCs w:val="16"/>
              </w:rPr>
              <w:t>Scale</w:t>
            </w:r>
            <w:proofErr w:type="spellEnd"/>
            <w:r>
              <w:rPr>
                <w:sz w:val="16"/>
                <w:szCs w:val="16"/>
              </w:rPr>
              <w:t xml:space="preserve"> Sets, Virtual Network, and VPN Gateway </w:t>
            </w:r>
          </w:p>
        </w:tc>
      </w:tr>
      <w:tr w:rsidR="00580C10" w14:paraId="0B49EE74" w14:textId="77777777" w:rsidTr="00580C10">
        <w:tc>
          <w:tcPr>
            <w:tcW w:w="2610" w:type="dxa"/>
            <w:vAlign w:val="center"/>
          </w:tcPr>
          <w:p w14:paraId="038297F0" w14:textId="77777777" w:rsidR="00580C10" w:rsidRPr="00231971" w:rsidRDefault="00580C10" w:rsidP="00580C10">
            <w:pPr>
              <w:pStyle w:val="ProductList-Body"/>
              <w:spacing w:line="190" w:lineRule="exact"/>
              <w:rPr>
                <w:sz w:val="16"/>
                <w:szCs w:val="16"/>
              </w:rPr>
            </w:pPr>
            <w:r>
              <w:rPr>
                <w:sz w:val="16"/>
                <w:szCs w:val="16"/>
              </w:rPr>
              <w:t>Microsoft Cloud App Security</w:t>
            </w:r>
          </w:p>
        </w:tc>
        <w:tc>
          <w:tcPr>
            <w:tcW w:w="8190" w:type="dxa"/>
          </w:tcPr>
          <w:p w14:paraId="440B946D" w14:textId="77777777" w:rsidR="00580C10" w:rsidRPr="00231971" w:rsidRDefault="00580C10" w:rsidP="00580C10">
            <w:pPr>
              <w:pStyle w:val="ProductList-Body"/>
              <w:spacing w:line="190" w:lineRule="exact"/>
              <w:rPr>
                <w:sz w:val="16"/>
                <w:szCs w:val="16"/>
              </w:rPr>
            </w:pPr>
            <w:r>
              <w:rPr>
                <w:sz w:val="16"/>
                <w:szCs w:val="16"/>
              </w:rPr>
              <w:t>La partie service cloud de Microsoft Cloud App Security.</w:t>
            </w:r>
          </w:p>
        </w:tc>
      </w:tr>
      <w:tr w:rsidR="00580C10" w14:paraId="590CE361" w14:textId="77777777" w:rsidTr="00580C10">
        <w:tc>
          <w:tcPr>
            <w:tcW w:w="2610" w:type="dxa"/>
            <w:vAlign w:val="center"/>
          </w:tcPr>
          <w:p w14:paraId="2E4D8BFE" w14:textId="77777777" w:rsidR="00580C10" w:rsidRPr="00231971" w:rsidRDefault="00580C10" w:rsidP="00580C10">
            <w:pPr>
              <w:pStyle w:val="ProductList-Body"/>
              <w:spacing w:line="190" w:lineRule="exact"/>
              <w:rPr>
                <w:sz w:val="16"/>
                <w:szCs w:val="16"/>
              </w:rPr>
            </w:pPr>
            <w:r>
              <w:rPr>
                <w:sz w:val="16"/>
                <w:szCs w:val="16"/>
              </w:rPr>
              <w:t>Services en Ligne Microsoft Intune</w:t>
            </w:r>
          </w:p>
        </w:tc>
        <w:tc>
          <w:tcPr>
            <w:tcW w:w="8190" w:type="dxa"/>
          </w:tcPr>
          <w:p w14:paraId="70005D6C" w14:textId="77777777" w:rsidR="00580C10" w:rsidRPr="00231971" w:rsidRDefault="00580C10" w:rsidP="00580C10">
            <w:pPr>
              <w:pStyle w:val="ProductList-Body"/>
              <w:spacing w:line="190" w:lineRule="exact"/>
              <w:rPr>
                <w:sz w:val="16"/>
                <w:szCs w:val="16"/>
              </w:rPr>
            </w:pPr>
            <w:r>
              <w:rPr>
                <w:sz w:val="16"/>
                <w:szCs w:val="16"/>
              </w:rPr>
              <w:t>La partie service cloud de Microsoft Intune, comme le Produit Module complémentaire Microsoft Intune, ou un service de gestion fourni par Microsoft Intune, comme Gestion des Périphériques Mobiles pour Office 365.</w:t>
            </w:r>
          </w:p>
        </w:tc>
      </w:tr>
      <w:tr w:rsidR="008B4952" w14:paraId="779E6097" w14:textId="77777777" w:rsidTr="00580C10">
        <w:tc>
          <w:tcPr>
            <w:tcW w:w="2610" w:type="dxa"/>
            <w:vAlign w:val="center"/>
          </w:tcPr>
          <w:p w14:paraId="5E7BF6D9" w14:textId="58146B36" w:rsidR="008B4952" w:rsidRPr="00231971" w:rsidRDefault="008B4952" w:rsidP="008B4952">
            <w:pPr>
              <w:pStyle w:val="ProductList-Body"/>
              <w:spacing w:line="190" w:lineRule="exact"/>
              <w:rPr>
                <w:sz w:val="16"/>
                <w:szCs w:val="16"/>
              </w:rPr>
            </w:pPr>
            <w:r>
              <w:rPr>
                <w:sz w:val="16"/>
                <w:szCs w:val="16"/>
              </w:rPr>
              <w:t>Principaux Services de la Plateforme Microsoft Power</w:t>
            </w:r>
          </w:p>
        </w:tc>
        <w:tc>
          <w:tcPr>
            <w:tcW w:w="8190" w:type="dxa"/>
          </w:tcPr>
          <w:p w14:paraId="54B9D147" w14:textId="1ED45B2D" w:rsidR="008B4952" w:rsidRPr="00231971" w:rsidRDefault="008B4952" w:rsidP="008B4952">
            <w:pPr>
              <w:pStyle w:val="ProductList-Body"/>
              <w:spacing w:line="190" w:lineRule="exact"/>
              <w:rPr>
                <w:sz w:val="16"/>
                <w:szCs w:val="16"/>
              </w:rPr>
            </w:pPr>
            <w:r>
              <w:rPr>
                <w:sz w:val="16"/>
                <w:szCs w:val="16"/>
              </w:rPr>
              <w:t xml:space="preserve">Les services suivants, chacun en tant que service autonome ou inclus dans un plan ou une suite Office 365 ou Microsoft Dynamics 365 : Microsoft Power BI, Microsoft Power Apps, Microsoft Power Automate. et Microsoft Virtual </w:t>
            </w:r>
            <w:r>
              <w:rPr>
                <w:sz w:val="16"/>
                <w:szCs w:val="16"/>
              </w:rPr>
              <w:lastRenderedPageBreak/>
              <w:t xml:space="preserve">Agents. Les principaux services de la Plateforme Microsoft Power excluent l'ensemble des logiciels client, y compris, sans s'y limiter, Power BI Report Server, les applications mobiles Power BI, </w:t>
            </w:r>
            <w:proofErr w:type="spellStart"/>
            <w:r>
              <w:rPr>
                <w:sz w:val="16"/>
                <w:szCs w:val="16"/>
              </w:rPr>
              <w:t>PowerApps</w:t>
            </w:r>
            <w:proofErr w:type="spellEnd"/>
            <w:r>
              <w:rPr>
                <w:sz w:val="16"/>
                <w:szCs w:val="16"/>
              </w:rPr>
              <w:t xml:space="preserve"> et les applications mobiles Microsoft Power Automate, Power BI Desktop et Power Apps Studio.</w:t>
            </w:r>
          </w:p>
        </w:tc>
      </w:tr>
      <w:tr w:rsidR="004B0CC7" w14:paraId="3127E598" w14:textId="77777777" w:rsidTr="00580C10">
        <w:tc>
          <w:tcPr>
            <w:tcW w:w="2610" w:type="dxa"/>
            <w:vAlign w:val="center"/>
          </w:tcPr>
          <w:p w14:paraId="11EC6BDB" w14:textId="1FC38572" w:rsidR="004B0CC7" w:rsidRPr="00231971" w:rsidRDefault="004B0CC7" w:rsidP="004B0CC7">
            <w:pPr>
              <w:pStyle w:val="ProductList-Body"/>
              <w:spacing w:line="190" w:lineRule="exact"/>
              <w:rPr>
                <w:sz w:val="16"/>
                <w:szCs w:val="16"/>
              </w:rPr>
            </w:pPr>
            <w:r>
              <w:rPr>
                <w:sz w:val="16"/>
                <w:szCs w:val="16"/>
              </w:rPr>
              <w:lastRenderedPageBreak/>
              <w:t>Services Microsoft Defender pour point de terminaison</w:t>
            </w:r>
          </w:p>
        </w:tc>
        <w:tc>
          <w:tcPr>
            <w:tcW w:w="8190" w:type="dxa"/>
          </w:tcPr>
          <w:p w14:paraId="35F272B9" w14:textId="66EEDFC8" w:rsidR="004B0CC7" w:rsidRPr="00231971" w:rsidRDefault="004B0CC7" w:rsidP="004B0CC7">
            <w:pPr>
              <w:pStyle w:val="ProductList-Body"/>
              <w:spacing w:line="190" w:lineRule="exact"/>
              <w:rPr>
                <w:sz w:val="16"/>
                <w:szCs w:val="16"/>
              </w:rPr>
            </w:pPr>
            <w:r>
              <w:rPr>
                <w:sz w:val="16"/>
                <w:szCs w:val="16"/>
              </w:rPr>
              <w:t>La partie services cloud de Microsoft Defender pour point de terminaison.</w:t>
            </w:r>
          </w:p>
        </w:tc>
      </w:tr>
      <w:tr w:rsidR="004B0CC7" w14:paraId="428B7A28" w14:textId="77777777" w:rsidTr="00580C10">
        <w:tc>
          <w:tcPr>
            <w:tcW w:w="2610" w:type="dxa"/>
            <w:vAlign w:val="center"/>
          </w:tcPr>
          <w:p w14:paraId="47210741" w14:textId="6399C8D5" w:rsidR="004B0CC7" w:rsidRDefault="004B0CC7" w:rsidP="004B0CC7">
            <w:pPr>
              <w:pStyle w:val="ProductList-Body"/>
              <w:spacing w:line="190" w:lineRule="exact"/>
              <w:rPr>
                <w:sz w:val="16"/>
                <w:szCs w:val="16"/>
              </w:rPr>
            </w:pPr>
            <w:r>
              <w:rPr>
                <w:sz w:val="16"/>
                <w:szCs w:val="16"/>
              </w:rPr>
              <w:t>Microsoft 365 Defender</w:t>
            </w:r>
          </w:p>
        </w:tc>
        <w:tc>
          <w:tcPr>
            <w:tcW w:w="8190" w:type="dxa"/>
          </w:tcPr>
          <w:p w14:paraId="59202DD7" w14:textId="14530B24" w:rsidR="004B0CC7" w:rsidRDefault="004B0CC7" w:rsidP="004B0CC7">
            <w:pPr>
              <w:pStyle w:val="ProductList-Body"/>
              <w:spacing w:line="190" w:lineRule="exact"/>
              <w:rPr>
                <w:sz w:val="16"/>
                <w:szCs w:val="16"/>
              </w:rPr>
            </w:pPr>
            <w:r>
              <w:rPr>
                <w:sz w:val="16"/>
                <w:szCs w:val="16"/>
              </w:rPr>
              <w:t>La partie service cloud de Microsoft 365 Defender.</w:t>
            </w:r>
          </w:p>
        </w:tc>
      </w:tr>
    </w:tbl>
    <w:p w14:paraId="629FCF82" w14:textId="77777777" w:rsidR="00580C10" w:rsidRDefault="00580C10" w:rsidP="00580C10">
      <w:pPr>
        <w:pStyle w:val="ProductList-Body"/>
        <w:spacing w:line="120" w:lineRule="exact"/>
      </w:pPr>
    </w:p>
    <w:p w14:paraId="27E89F85" w14:textId="77777777" w:rsidR="00580C10" w:rsidRPr="00645D88" w:rsidRDefault="00580C10" w:rsidP="00DA350B">
      <w:pPr>
        <w:pStyle w:val="ProductList-ClauseHeading"/>
        <w:keepNext w:val="0"/>
        <w:rPr>
          <w:rFonts w:cstheme="minorHAnsi"/>
          <w:szCs w:val="18"/>
        </w:rPr>
      </w:pPr>
      <w:r>
        <w:rPr>
          <w:rFonts w:cstheme="minorHAnsi"/>
          <w:szCs w:val="18"/>
        </w:rPr>
        <w:t xml:space="preserve">Stratégies et Pratiques de Sécurité des Services en Ligne </w:t>
      </w:r>
      <w:proofErr w:type="spellStart"/>
      <w:r>
        <w:rPr>
          <w:rFonts w:cstheme="minorHAnsi"/>
          <w:szCs w:val="18"/>
        </w:rPr>
        <w:t>Core</w:t>
      </w:r>
      <w:proofErr w:type="spellEnd"/>
      <w:r>
        <w:rPr>
          <w:rFonts w:cstheme="minorHAnsi"/>
          <w:szCs w:val="18"/>
        </w:rPr>
        <w:t>.</w:t>
      </w:r>
    </w:p>
    <w:p w14:paraId="223C7D5F" w14:textId="77777777" w:rsidR="00580C10" w:rsidRPr="00930C5D" w:rsidRDefault="00580C10" w:rsidP="00580C10">
      <w:pPr>
        <w:pStyle w:val="ProductList-Body"/>
      </w:pPr>
      <w:r>
        <w:t xml:space="preserve">En plus des pratiques et stratégies de sécurité pour les Services en Ligne dans le DPA, chaque Service en Ligne </w:t>
      </w:r>
      <w:proofErr w:type="spellStart"/>
      <w:r>
        <w:t>Core</w:t>
      </w:r>
      <w:proofErr w:type="spellEnd"/>
      <w:r>
        <w:t xml:space="preserve"> respecte également les normes et les cadres de contrôle indiqués dans le tableau ci-dessous et met en œuvre et maintient les mesures de sécurité énoncées à </w:t>
      </w:r>
      <w:hyperlink w:anchor="Annexe B_MesuresSécurité" w:tooltip="Annexe B" w:history="1">
        <w:r>
          <w:t>l’Annexe A</w:t>
        </w:r>
      </w:hyperlink>
      <w:r>
        <w:t xml:space="preserve"> du DPA pour la protection des Données du Client.</w:t>
      </w:r>
    </w:p>
    <w:p w14:paraId="05A26701" w14:textId="77777777" w:rsidR="00580C10" w:rsidRDefault="00580C10" w:rsidP="00580C10">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580C10" w:rsidRPr="00C62FB6" w14:paraId="394A1241" w14:textId="77777777" w:rsidTr="00580C10">
        <w:trPr>
          <w:trHeight w:val="184"/>
          <w:tblHeader/>
          <w:jc w:val="center"/>
        </w:trPr>
        <w:tc>
          <w:tcPr>
            <w:tcW w:w="5395" w:type="dxa"/>
            <w:shd w:val="clear" w:color="auto" w:fill="0072C6"/>
            <w:vAlign w:val="center"/>
          </w:tcPr>
          <w:p w14:paraId="42563B66"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Service en Ligne</w:t>
            </w:r>
          </w:p>
        </w:tc>
        <w:tc>
          <w:tcPr>
            <w:tcW w:w="2637" w:type="dxa"/>
            <w:shd w:val="clear" w:color="auto" w:fill="0072C6"/>
            <w:vAlign w:val="center"/>
          </w:tcPr>
          <w:p w14:paraId="01318E14"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1 Type II</w:t>
            </w:r>
          </w:p>
        </w:tc>
        <w:tc>
          <w:tcPr>
            <w:tcW w:w="2768" w:type="dxa"/>
            <w:shd w:val="clear" w:color="auto" w:fill="0072C6"/>
            <w:vAlign w:val="center"/>
          </w:tcPr>
          <w:p w14:paraId="65243675" w14:textId="77777777" w:rsidR="00580C10" w:rsidRPr="00231971" w:rsidRDefault="00580C10" w:rsidP="00580C10">
            <w:pPr>
              <w:pStyle w:val="ProductList-Body"/>
              <w:rPr>
                <w:color w:val="FFFFFF" w:themeColor="background1"/>
                <w:sz w:val="16"/>
                <w:szCs w:val="16"/>
              </w:rPr>
            </w:pPr>
            <w:r>
              <w:rPr>
                <w:color w:val="FFFFFF" w:themeColor="background1"/>
                <w:sz w:val="16"/>
                <w:szCs w:val="16"/>
              </w:rPr>
              <w:t>SSAE 18 SOC 2 Type II</w:t>
            </w:r>
          </w:p>
        </w:tc>
      </w:tr>
      <w:tr w:rsidR="00580C10" w:rsidRPr="00C62FB6" w14:paraId="4BA6FEC1" w14:textId="77777777" w:rsidTr="00580C10">
        <w:trPr>
          <w:trHeight w:val="272"/>
          <w:jc w:val="center"/>
        </w:trPr>
        <w:tc>
          <w:tcPr>
            <w:tcW w:w="5395" w:type="dxa"/>
            <w:vAlign w:val="center"/>
          </w:tcPr>
          <w:p w14:paraId="69AB0E32" w14:textId="77777777" w:rsidR="00580C10" w:rsidRPr="00231971" w:rsidRDefault="00580C10" w:rsidP="00580C10">
            <w:pPr>
              <w:pStyle w:val="ProductList-Body"/>
              <w:rPr>
                <w:sz w:val="16"/>
                <w:szCs w:val="16"/>
              </w:rPr>
            </w:pPr>
            <w:r>
              <w:rPr>
                <w:sz w:val="16"/>
                <w:szCs w:val="16"/>
              </w:rPr>
              <w:t>Services Office 365</w:t>
            </w:r>
          </w:p>
        </w:tc>
        <w:tc>
          <w:tcPr>
            <w:tcW w:w="2637" w:type="dxa"/>
            <w:vAlign w:val="center"/>
          </w:tcPr>
          <w:p w14:paraId="624C720C"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29C0270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7901EAF" w14:textId="77777777" w:rsidTr="00580C10">
        <w:trPr>
          <w:trHeight w:val="272"/>
          <w:jc w:val="center"/>
        </w:trPr>
        <w:tc>
          <w:tcPr>
            <w:tcW w:w="5395" w:type="dxa"/>
            <w:vAlign w:val="center"/>
          </w:tcPr>
          <w:p w14:paraId="60881491" w14:textId="77777777" w:rsidR="00580C10" w:rsidRPr="00231971" w:rsidRDefault="00580C10" w:rsidP="00580C10">
            <w:pPr>
              <w:pStyle w:val="ProductList-Body"/>
              <w:rPr>
                <w:sz w:val="16"/>
                <w:szCs w:val="16"/>
              </w:rPr>
            </w:pPr>
            <w:r>
              <w:rPr>
                <w:sz w:val="16"/>
                <w:szCs w:val="16"/>
              </w:rPr>
              <w:t xml:space="preserve">Microsoft Dynamics 365 </w:t>
            </w:r>
            <w:proofErr w:type="spellStart"/>
            <w:r>
              <w:rPr>
                <w:sz w:val="16"/>
                <w:szCs w:val="16"/>
              </w:rPr>
              <w:t>Core</w:t>
            </w:r>
            <w:proofErr w:type="spellEnd"/>
            <w:r>
              <w:rPr>
                <w:sz w:val="16"/>
                <w:szCs w:val="16"/>
              </w:rPr>
              <w:t xml:space="preserve"> Services</w:t>
            </w:r>
          </w:p>
        </w:tc>
        <w:tc>
          <w:tcPr>
            <w:tcW w:w="2637" w:type="dxa"/>
            <w:vAlign w:val="center"/>
          </w:tcPr>
          <w:p w14:paraId="5F89F270" w14:textId="0DA40D2A"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A26A4E1" w14:textId="6999B196"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06D70274" w14:textId="77777777" w:rsidTr="00580C10">
        <w:trPr>
          <w:trHeight w:val="272"/>
          <w:jc w:val="center"/>
        </w:trPr>
        <w:tc>
          <w:tcPr>
            <w:tcW w:w="5395" w:type="dxa"/>
            <w:vAlign w:val="center"/>
          </w:tcPr>
          <w:p w14:paraId="7EF5FC55" w14:textId="77777777" w:rsidR="00580C10" w:rsidRPr="00231971" w:rsidRDefault="00580C10" w:rsidP="00580C10">
            <w:pPr>
              <w:pStyle w:val="ProductList-Body"/>
              <w:rPr>
                <w:sz w:val="16"/>
                <w:szCs w:val="16"/>
              </w:rPr>
            </w:pPr>
            <w:r>
              <w:rPr>
                <w:sz w:val="16"/>
                <w:szCs w:val="16"/>
              </w:rPr>
              <w:t xml:space="preserve">Microsoft Azure </w:t>
            </w:r>
            <w:proofErr w:type="spellStart"/>
            <w:r>
              <w:rPr>
                <w:sz w:val="16"/>
                <w:szCs w:val="16"/>
              </w:rPr>
              <w:t>Core</w:t>
            </w:r>
            <w:proofErr w:type="spellEnd"/>
            <w:r>
              <w:rPr>
                <w:sz w:val="16"/>
                <w:szCs w:val="16"/>
              </w:rPr>
              <w:t xml:space="preserve"> Services</w:t>
            </w:r>
          </w:p>
        </w:tc>
        <w:tc>
          <w:tcPr>
            <w:tcW w:w="2637" w:type="dxa"/>
            <w:vAlign w:val="center"/>
          </w:tcPr>
          <w:p w14:paraId="3DDE4423" w14:textId="05BAF6EE" w:rsidR="00580C10" w:rsidRPr="004C41FC" w:rsidRDefault="00580C10" w:rsidP="00580C10">
            <w:pPr>
              <w:pStyle w:val="ProductList-Body"/>
            </w:pPr>
            <w:r>
              <w:rPr>
                <w:color w:val="000000" w:themeColor="text1"/>
                <w:sz w:val="16"/>
                <w:szCs w:val="16"/>
              </w:rPr>
              <w:t>Vari</w:t>
            </w:r>
            <w:r w:rsidR="00AF670A">
              <w:rPr>
                <w:color w:val="000000" w:themeColor="text1"/>
                <w:sz w:val="16"/>
                <w:szCs w:val="16"/>
              </w:rPr>
              <w:t>e</w:t>
            </w:r>
            <w:r>
              <w:rPr>
                <w:color w:val="000000" w:themeColor="text1"/>
                <w:sz w:val="16"/>
                <w:szCs w:val="16"/>
              </w:rPr>
              <w:t>*</w:t>
            </w:r>
          </w:p>
        </w:tc>
        <w:tc>
          <w:tcPr>
            <w:tcW w:w="2768" w:type="dxa"/>
            <w:vAlign w:val="center"/>
          </w:tcPr>
          <w:p w14:paraId="12E8C4EA" w14:textId="483EC393" w:rsidR="00580C10" w:rsidRPr="00231971" w:rsidRDefault="00580C10" w:rsidP="00580C10">
            <w:pPr>
              <w:pStyle w:val="ProductList-Body"/>
              <w:rPr>
                <w:color w:val="000000" w:themeColor="text1"/>
                <w:sz w:val="16"/>
                <w:szCs w:val="16"/>
              </w:rPr>
            </w:pPr>
            <w:r>
              <w:rPr>
                <w:color w:val="000000" w:themeColor="text1"/>
                <w:sz w:val="16"/>
                <w:szCs w:val="16"/>
              </w:rPr>
              <w:t>Varie*</w:t>
            </w:r>
          </w:p>
        </w:tc>
      </w:tr>
      <w:tr w:rsidR="00580C10" w:rsidRPr="00C62FB6" w14:paraId="12DEFF82" w14:textId="77777777" w:rsidTr="00580C10">
        <w:trPr>
          <w:trHeight w:val="272"/>
          <w:jc w:val="center"/>
        </w:trPr>
        <w:tc>
          <w:tcPr>
            <w:tcW w:w="5395" w:type="dxa"/>
            <w:vAlign w:val="center"/>
          </w:tcPr>
          <w:p w14:paraId="0185CD86" w14:textId="77777777" w:rsidR="00580C10" w:rsidRPr="00231971" w:rsidRDefault="00580C10" w:rsidP="00580C10">
            <w:pPr>
              <w:pStyle w:val="ProductList-Body"/>
              <w:rPr>
                <w:sz w:val="16"/>
                <w:szCs w:val="16"/>
              </w:rPr>
            </w:pPr>
            <w:r>
              <w:rPr>
                <w:sz w:val="16"/>
                <w:szCs w:val="16"/>
              </w:rPr>
              <w:t>Microsoft Cloud App Security</w:t>
            </w:r>
          </w:p>
        </w:tc>
        <w:tc>
          <w:tcPr>
            <w:tcW w:w="2637" w:type="dxa"/>
            <w:vAlign w:val="center"/>
          </w:tcPr>
          <w:p w14:paraId="052A35B2"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F5AA0F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7E53FC56" w14:textId="77777777" w:rsidTr="00580C10">
        <w:trPr>
          <w:trHeight w:val="272"/>
          <w:jc w:val="center"/>
        </w:trPr>
        <w:tc>
          <w:tcPr>
            <w:tcW w:w="5395" w:type="dxa"/>
            <w:vAlign w:val="center"/>
          </w:tcPr>
          <w:p w14:paraId="0FFCE08B" w14:textId="77777777" w:rsidR="00580C10" w:rsidRPr="00231971" w:rsidRDefault="00580C10" w:rsidP="00580C10">
            <w:pPr>
              <w:pStyle w:val="ProductList-Body"/>
              <w:rPr>
                <w:sz w:val="16"/>
                <w:szCs w:val="16"/>
              </w:rPr>
            </w:pPr>
            <w:r>
              <w:rPr>
                <w:sz w:val="16"/>
                <w:szCs w:val="16"/>
              </w:rPr>
              <w:t>Services en Ligne Microsoft Intune</w:t>
            </w:r>
          </w:p>
        </w:tc>
        <w:tc>
          <w:tcPr>
            <w:tcW w:w="2637" w:type="dxa"/>
            <w:vAlign w:val="center"/>
          </w:tcPr>
          <w:p w14:paraId="733EDE74"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4DE8FD8E"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580C10" w:rsidRPr="00C62FB6" w14:paraId="4DB4370B" w14:textId="77777777" w:rsidTr="00580C10">
        <w:trPr>
          <w:trHeight w:val="272"/>
          <w:jc w:val="center"/>
        </w:trPr>
        <w:tc>
          <w:tcPr>
            <w:tcW w:w="5395" w:type="dxa"/>
            <w:vAlign w:val="center"/>
          </w:tcPr>
          <w:p w14:paraId="77046194" w14:textId="77777777" w:rsidR="00580C10" w:rsidRPr="00231971" w:rsidRDefault="00580C10" w:rsidP="00580C10">
            <w:pPr>
              <w:pStyle w:val="ProductList-Body"/>
              <w:rPr>
                <w:sz w:val="16"/>
                <w:szCs w:val="16"/>
              </w:rPr>
            </w:pPr>
            <w:r>
              <w:rPr>
                <w:sz w:val="16"/>
                <w:szCs w:val="16"/>
              </w:rPr>
              <w:t>Principaux Services de la Plateforme Microsoft Power</w:t>
            </w:r>
          </w:p>
        </w:tc>
        <w:tc>
          <w:tcPr>
            <w:tcW w:w="2637" w:type="dxa"/>
            <w:vAlign w:val="center"/>
          </w:tcPr>
          <w:p w14:paraId="7E207228"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c>
          <w:tcPr>
            <w:tcW w:w="2768" w:type="dxa"/>
            <w:vAlign w:val="center"/>
          </w:tcPr>
          <w:p w14:paraId="3DC8716D" w14:textId="77777777" w:rsidR="00580C10" w:rsidRPr="00231971" w:rsidRDefault="00580C10" w:rsidP="00580C10">
            <w:pPr>
              <w:pStyle w:val="ProductList-Body"/>
              <w:rPr>
                <w:color w:val="000000" w:themeColor="text1"/>
                <w:sz w:val="16"/>
                <w:szCs w:val="16"/>
              </w:rPr>
            </w:pPr>
            <w:r>
              <w:rPr>
                <w:color w:val="000000" w:themeColor="text1"/>
                <w:sz w:val="16"/>
                <w:szCs w:val="16"/>
              </w:rPr>
              <w:t>Oui</w:t>
            </w:r>
          </w:p>
        </w:tc>
      </w:tr>
      <w:tr w:rsidR="004B0CC7" w:rsidRPr="00C62FB6" w14:paraId="7D8E2390" w14:textId="77777777" w:rsidTr="00580C10">
        <w:trPr>
          <w:trHeight w:val="272"/>
          <w:jc w:val="center"/>
        </w:trPr>
        <w:tc>
          <w:tcPr>
            <w:tcW w:w="5395" w:type="dxa"/>
            <w:vAlign w:val="center"/>
          </w:tcPr>
          <w:p w14:paraId="15B06FAC" w14:textId="39E5868B" w:rsidR="004B0CC7" w:rsidRPr="00231971" w:rsidRDefault="004B0CC7" w:rsidP="004B0CC7">
            <w:pPr>
              <w:pStyle w:val="ProductList-Body"/>
              <w:rPr>
                <w:sz w:val="16"/>
                <w:szCs w:val="16"/>
              </w:rPr>
            </w:pPr>
            <w:r>
              <w:rPr>
                <w:sz w:val="16"/>
                <w:szCs w:val="16"/>
              </w:rPr>
              <w:t>Services Microsoft Defender pour point de terminaison</w:t>
            </w:r>
          </w:p>
        </w:tc>
        <w:tc>
          <w:tcPr>
            <w:tcW w:w="2637" w:type="dxa"/>
            <w:vAlign w:val="center"/>
          </w:tcPr>
          <w:p w14:paraId="2CB8E8AF" w14:textId="77777777" w:rsidR="004B0CC7" w:rsidRDefault="004B0CC7" w:rsidP="004B0CC7">
            <w:pPr>
              <w:pStyle w:val="ProductList-Body"/>
              <w:rPr>
                <w:color w:val="000000" w:themeColor="text1"/>
                <w:sz w:val="16"/>
                <w:szCs w:val="16"/>
              </w:rPr>
            </w:pPr>
            <w:r>
              <w:rPr>
                <w:color w:val="000000" w:themeColor="text1"/>
                <w:sz w:val="16"/>
                <w:szCs w:val="16"/>
              </w:rPr>
              <w:t>Oui</w:t>
            </w:r>
          </w:p>
        </w:tc>
        <w:tc>
          <w:tcPr>
            <w:tcW w:w="2768" w:type="dxa"/>
            <w:vAlign w:val="center"/>
          </w:tcPr>
          <w:p w14:paraId="4CC35B30" w14:textId="77777777" w:rsidR="004B0CC7" w:rsidRDefault="004B0CC7" w:rsidP="004B0CC7">
            <w:pPr>
              <w:pStyle w:val="ProductList-Body"/>
              <w:rPr>
                <w:color w:val="000000" w:themeColor="text1"/>
                <w:sz w:val="16"/>
                <w:szCs w:val="16"/>
              </w:rPr>
            </w:pPr>
            <w:r>
              <w:rPr>
                <w:color w:val="000000" w:themeColor="text1"/>
                <w:sz w:val="16"/>
                <w:szCs w:val="16"/>
              </w:rPr>
              <w:t>Oui</w:t>
            </w:r>
          </w:p>
        </w:tc>
      </w:tr>
      <w:tr w:rsidR="004B0CC7" w:rsidRPr="00C62FB6" w14:paraId="34B89C48" w14:textId="77777777" w:rsidTr="00580C10">
        <w:trPr>
          <w:trHeight w:val="272"/>
          <w:jc w:val="center"/>
        </w:trPr>
        <w:tc>
          <w:tcPr>
            <w:tcW w:w="5395" w:type="dxa"/>
            <w:vAlign w:val="center"/>
          </w:tcPr>
          <w:p w14:paraId="14825A7F" w14:textId="59BB5C00" w:rsidR="004B0CC7" w:rsidRDefault="004B0CC7" w:rsidP="004B0CC7">
            <w:pPr>
              <w:pStyle w:val="ProductList-Body"/>
              <w:rPr>
                <w:sz w:val="16"/>
                <w:szCs w:val="16"/>
              </w:rPr>
            </w:pPr>
            <w:r>
              <w:rPr>
                <w:sz w:val="16"/>
                <w:szCs w:val="16"/>
              </w:rPr>
              <w:t>Microsoft 365 Defender</w:t>
            </w:r>
          </w:p>
        </w:tc>
        <w:tc>
          <w:tcPr>
            <w:tcW w:w="2637" w:type="dxa"/>
            <w:vAlign w:val="center"/>
          </w:tcPr>
          <w:p w14:paraId="67D6654B" w14:textId="36B54859" w:rsidR="004B0CC7" w:rsidRDefault="004B0CC7" w:rsidP="004B0CC7">
            <w:pPr>
              <w:pStyle w:val="ProductList-Body"/>
              <w:rPr>
                <w:color w:val="000000" w:themeColor="text1"/>
                <w:sz w:val="16"/>
                <w:szCs w:val="16"/>
              </w:rPr>
            </w:pPr>
            <w:r>
              <w:rPr>
                <w:color w:val="000000" w:themeColor="text1"/>
                <w:sz w:val="16"/>
                <w:szCs w:val="16"/>
              </w:rPr>
              <w:t>Oui</w:t>
            </w:r>
          </w:p>
        </w:tc>
        <w:tc>
          <w:tcPr>
            <w:tcW w:w="2768" w:type="dxa"/>
            <w:vAlign w:val="center"/>
          </w:tcPr>
          <w:p w14:paraId="26F8E010" w14:textId="63A53D7F" w:rsidR="004B0CC7" w:rsidRDefault="004B0CC7" w:rsidP="004B0CC7">
            <w:pPr>
              <w:pStyle w:val="ProductList-Body"/>
              <w:rPr>
                <w:color w:val="000000" w:themeColor="text1"/>
                <w:sz w:val="16"/>
                <w:szCs w:val="16"/>
              </w:rPr>
            </w:pPr>
            <w:r>
              <w:rPr>
                <w:color w:val="000000" w:themeColor="text1"/>
                <w:sz w:val="16"/>
                <w:szCs w:val="16"/>
              </w:rPr>
              <w:t>Oui</w:t>
            </w:r>
          </w:p>
        </w:tc>
      </w:tr>
    </w:tbl>
    <w:p w14:paraId="3BE1E436" w14:textId="615B361B" w:rsidR="00580C10" w:rsidRPr="00FC2D52" w:rsidRDefault="00580C10" w:rsidP="00580C10">
      <w:pPr>
        <w:pStyle w:val="ProductList-Body"/>
      </w:pPr>
      <w:r>
        <w:rPr>
          <w:color w:val="000000" w:themeColor="text1"/>
        </w:rPr>
        <w:t>*</w:t>
      </w:r>
      <w:r>
        <w:rPr>
          <w:i/>
          <w:iCs/>
          <w:color w:val="000000" w:themeColor="text1"/>
        </w:rPr>
        <w:t>Le champ d’application actuel est détaillé dans le rapport d’audit et résumé dans le Centre de Gestion de la Confidentialité Microsoft.</w:t>
      </w:r>
    </w:p>
    <w:p w14:paraId="63FCCFDF" w14:textId="77777777" w:rsidR="00580C10" w:rsidRDefault="00580C10" w:rsidP="004B0CC7">
      <w:pPr>
        <w:pStyle w:val="ProductList-Body"/>
        <w:spacing w:line="180" w:lineRule="exact"/>
      </w:pPr>
    </w:p>
    <w:p w14:paraId="74BF7932" w14:textId="77777777" w:rsidR="00580C10" w:rsidRPr="00645D88" w:rsidRDefault="00580C10" w:rsidP="00580C10">
      <w:pPr>
        <w:pStyle w:val="ProductList-ClauseHeading"/>
        <w:keepNext w:val="0"/>
      </w:pPr>
      <w:r>
        <w:t xml:space="preserve">Emplacement des Données Client au repos pour les Services en Ligne </w:t>
      </w:r>
      <w:proofErr w:type="spellStart"/>
      <w:r>
        <w:t>Core</w:t>
      </w:r>
      <w:proofErr w:type="spellEnd"/>
    </w:p>
    <w:p w14:paraId="70997589" w14:textId="2289408F" w:rsidR="00580C10" w:rsidRDefault="00BC57DB" w:rsidP="00580C10">
      <w:pPr>
        <w:pStyle w:val="ProductList-Body"/>
      </w:pPr>
      <w:r>
        <w:t xml:space="preserve">Pour les Services en Ligne </w:t>
      </w:r>
      <w:proofErr w:type="spellStart"/>
      <w:r>
        <w:t>Core</w:t>
      </w:r>
      <w:proofErr w:type="spellEnd"/>
      <w:r>
        <w:t>, Microsoft entreposera les Données Client au repos dans certaines zones géographiques majeures (chacune, étant une zone géographique) comme suit, sauf disposition contraire dans les conditions spécifiques du Service en Ligne </w:t>
      </w:r>
      <w:r w:rsidR="00580C10">
        <w:t>:</w:t>
      </w:r>
    </w:p>
    <w:p w14:paraId="4A3F0B12" w14:textId="1B6ECC47" w:rsidR="00580C10" w:rsidRDefault="00500AFA" w:rsidP="00DD45D6">
      <w:pPr>
        <w:pStyle w:val="ProductList-Body"/>
        <w:numPr>
          <w:ilvl w:val="1"/>
          <w:numId w:val="2"/>
        </w:numPr>
        <w:tabs>
          <w:tab w:val="clear" w:pos="158"/>
          <w:tab w:val="left" w:pos="360"/>
        </w:tabs>
        <w:ind w:left="360" w:hanging="180"/>
      </w:pPr>
      <w:r>
        <w:rPr>
          <w:b/>
          <w:bCs/>
        </w:rPr>
        <w:t xml:space="preserve">Services Office 365. </w:t>
      </w:r>
      <w:r>
        <w:t>Si le Client provisionne son tenant en Australie, au Canada, dans l’Union Européenne, en France, en Allemagne, en Inde, au Japon, en Afrique du Sud, en Corée du Sud, en Suisse, au Royaume-Uni, aux Émirats arabes unis ou aux États-Unis, Microsoft entreposera les Données Client au repos suivantes uniquement dans cette Zone Géographique : (1) le contenu de la boîte aux lettres Exchange Online (corps d’e-mail, entrées du calendrier et contenu des pièces jointes), (2) le contenu du site SharePoint Online et des fichiers enregistrés dans ce site et (3) les fichiers chargés vers OneDrive Entreprise</w:t>
      </w:r>
      <w:r w:rsidR="00580C10">
        <w:t>.</w:t>
      </w:r>
    </w:p>
    <w:p w14:paraId="6F988695" w14:textId="77777777" w:rsidR="00580C10" w:rsidRPr="00D32837" w:rsidRDefault="00580C10" w:rsidP="00DD45D6">
      <w:pPr>
        <w:pStyle w:val="ProductList-Body"/>
        <w:numPr>
          <w:ilvl w:val="1"/>
          <w:numId w:val="2"/>
        </w:numPr>
        <w:tabs>
          <w:tab w:val="clear" w:pos="158"/>
          <w:tab w:val="left" w:pos="360"/>
        </w:tabs>
        <w:ind w:left="360" w:hanging="180"/>
      </w:pPr>
      <w:r>
        <w:rPr>
          <w:b/>
          <w:bCs/>
        </w:rPr>
        <w:t>Services en Ligne Microsoft Intune</w:t>
      </w:r>
      <w:r w:rsidRPr="00203545">
        <w:rPr>
          <w:b/>
        </w:rPr>
        <w:t>.</w:t>
      </w:r>
      <w:r>
        <w:t xml:space="preserve"> Lorsque le Client provisionne un compte tenant Microsoft Intune à déployer dans une Zone disponible, Microsoft entreposera les Données Client au repos dans cette Zone spécifiée, à l’exception de ce qui est spécifié dans le Centre de gestion de la confidentialité Microsoft Intune.</w:t>
      </w:r>
    </w:p>
    <w:p w14:paraId="496FE230" w14:textId="4F102805" w:rsidR="00580C10" w:rsidRDefault="00580C10" w:rsidP="00DD45D6">
      <w:pPr>
        <w:pStyle w:val="ProductList-Body"/>
        <w:numPr>
          <w:ilvl w:val="1"/>
          <w:numId w:val="2"/>
        </w:numPr>
        <w:tabs>
          <w:tab w:val="clear" w:pos="158"/>
          <w:tab w:val="left" w:pos="360"/>
        </w:tabs>
        <w:ind w:left="360" w:hanging="180"/>
      </w:pPr>
      <w:r>
        <w:rPr>
          <w:b/>
          <w:bCs/>
        </w:rPr>
        <w:t>Principaux Services de la Plateforme Microsoft Power</w:t>
      </w:r>
      <w:r w:rsidRPr="00203545">
        <w:rPr>
          <w:b/>
        </w:rPr>
        <w:t>.</w:t>
      </w:r>
      <w:r>
        <w:t xml:space="preserve"> </w:t>
      </w:r>
      <w:r w:rsidR="008B4952">
        <w:t>Si le Client provisionne son tenant en Australie, au Canada, en Asie-Pacifique, en France, (à l'exception de Microsoft Power Virtual Agents), en Inde, au Japon, dans l’Union Européenne, au Royaume-Uni ou aux États-Unis, Microsoft entreposera les Données Client au repos uniquement dans cette Zone, sauf indication contraire dans la section « Emplacement des données » du Centre de Gestion de la Confidentialité de la Plateforme Microsoft Power</w:t>
      </w:r>
      <w:r>
        <w:t>.</w:t>
      </w:r>
    </w:p>
    <w:p w14:paraId="6445202E" w14:textId="77777777" w:rsidR="00580C10" w:rsidRDefault="00580C10" w:rsidP="00DD45D6">
      <w:pPr>
        <w:pStyle w:val="ProductList-Body"/>
        <w:numPr>
          <w:ilvl w:val="1"/>
          <w:numId w:val="2"/>
        </w:numPr>
        <w:tabs>
          <w:tab w:val="clear" w:pos="158"/>
          <w:tab w:val="left" w:pos="360"/>
        </w:tabs>
        <w:ind w:left="360" w:hanging="180"/>
      </w:pPr>
      <w:r>
        <w:rPr>
          <w:b/>
          <w:bCs/>
        </w:rPr>
        <w:t xml:space="preserve">Microsoft Azure </w:t>
      </w:r>
      <w:proofErr w:type="spellStart"/>
      <w:r>
        <w:rPr>
          <w:b/>
          <w:bCs/>
        </w:rPr>
        <w:t>Core</w:t>
      </w:r>
      <w:proofErr w:type="spellEnd"/>
      <w:r>
        <w:rPr>
          <w:b/>
          <w:bCs/>
        </w:rPr>
        <w:t xml:space="preserve"> Services</w:t>
      </w:r>
      <w:r w:rsidRPr="00203545">
        <w:rPr>
          <w:b/>
        </w:rPr>
        <w:t>.</w:t>
      </w:r>
      <w:r>
        <w:t xml:space="preserve"> Si le Client configure un service particulier à déployer dans une Zone, alors, dans le cadre de ce service, Microsoft entreposera les Données Client au repos dans la Zone spécifiée. Certains services sont susceptibles de ne pas permettre au Client de configurer le déploiement dans une </w:t>
      </w:r>
      <w:proofErr w:type="spellStart"/>
      <w:r>
        <w:t>une</w:t>
      </w:r>
      <w:proofErr w:type="spellEnd"/>
      <w:r>
        <w:t xml:space="preserve"> Zone particulière ou en dehors des États-Unis et stocker des copies de sauvegarde à d’autres emplacements. Pour plus de détails, reportez-vous au Centre de Gestion de la Confidentialité Microsoft (que Microsoft peut mettre à jour régulièrement, mais sans ajouter d’exceptions pour les Services existants mis sur le marché de manière générale).</w:t>
      </w:r>
    </w:p>
    <w:p w14:paraId="4AF06F42" w14:textId="77777777" w:rsidR="00580C10" w:rsidRPr="001B0285" w:rsidRDefault="00580C10" w:rsidP="00DD45D6">
      <w:pPr>
        <w:pStyle w:val="ProductList-Body"/>
        <w:numPr>
          <w:ilvl w:val="1"/>
          <w:numId w:val="2"/>
        </w:numPr>
        <w:tabs>
          <w:tab w:val="clear" w:pos="158"/>
          <w:tab w:val="left" w:pos="360"/>
        </w:tabs>
        <w:ind w:left="360" w:hanging="180"/>
        <w:rPr>
          <w:spacing w:val="-2"/>
        </w:rPr>
      </w:pPr>
      <w:r w:rsidRPr="001B0285">
        <w:rPr>
          <w:b/>
          <w:bCs/>
          <w:spacing w:val="-2"/>
        </w:rPr>
        <w:t>Microsoft Cloud App Security</w:t>
      </w:r>
      <w:r w:rsidRPr="00203545">
        <w:rPr>
          <w:b/>
          <w:spacing w:val="-2"/>
        </w:rPr>
        <w:t>.</w:t>
      </w:r>
      <w:r w:rsidRPr="001B0285">
        <w:rPr>
          <w:spacing w:val="-2"/>
        </w:rPr>
        <w:t xml:space="preserve"> Si le Client provisionne son tenant aux États-Unis ou dans l</w:t>
      </w:r>
      <w:r>
        <w:rPr>
          <w:spacing w:val="-2"/>
        </w:rPr>
        <w:t>’</w:t>
      </w:r>
      <w:r w:rsidRPr="001B0285">
        <w:rPr>
          <w:spacing w:val="-2"/>
        </w:rPr>
        <w:t>Union Européenne, Microsoft entreposera les Données Client au repos uniquement dans cette Zone sauf comme décrit dans le Centre de Gestion de la Confidentialité de Microsoft Cloud App Security.</w:t>
      </w:r>
    </w:p>
    <w:p w14:paraId="04E91C0F" w14:textId="77777777" w:rsidR="00580C10" w:rsidRDefault="00580C10" w:rsidP="00DD45D6">
      <w:pPr>
        <w:pStyle w:val="ProductList-Body"/>
        <w:numPr>
          <w:ilvl w:val="1"/>
          <w:numId w:val="2"/>
        </w:numPr>
        <w:tabs>
          <w:tab w:val="clear" w:pos="158"/>
          <w:tab w:val="left" w:pos="360"/>
        </w:tabs>
        <w:ind w:left="360" w:hanging="180"/>
      </w:pPr>
      <w:r>
        <w:rPr>
          <w:b/>
          <w:bCs/>
        </w:rPr>
        <w:t xml:space="preserve">Microsoft Dynamics 365 </w:t>
      </w:r>
      <w:proofErr w:type="spellStart"/>
      <w:r>
        <w:rPr>
          <w:b/>
          <w:bCs/>
        </w:rPr>
        <w:t>Core</w:t>
      </w:r>
      <w:proofErr w:type="spellEnd"/>
      <w:r>
        <w:rPr>
          <w:b/>
          <w:bCs/>
        </w:rPr>
        <w:t xml:space="preserve"> Services</w:t>
      </w:r>
      <w:r w:rsidRPr="00203545">
        <w:rPr>
          <w:b/>
        </w:rPr>
        <w:t>.</w:t>
      </w:r>
      <w:r>
        <w:t xml:space="preserve"> Lorsque le Client provisionne un Dynamics 365 </w:t>
      </w:r>
      <w:proofErr w:type="spellStart"/>
      <w:r>
        <w:t>Core</w:t>
      </w:r>
      <w:proofErr w:type="spellEnd"/>
      <w:r>
        <w:t xml:space="preserve"> Service à déployer dans une Zone disponible, Microsoft entreposera les Données Client au repos dans cette Zone spécifiée, à l’exception de ce qui est décrit dans le Microsoft Dynamics 365 Trust Center.</w:t>
      </w:r>
    </w:p>
    <w:p w14:paraId="0D7D8712" w14:textId="77777777" w:rsidR="004B0CC7" w:rsidRPr="00DC4F88" w:rsidRDefault="004B0CC7" w:rsidP="004B0CC7">
      <w:pPr>
        <w:pStyle w:val="ProductList-Body"/>
        <w:numPr>
          <w:ilvl w:val="1"/>
          <w:numId w:val="2"/>
        </w:numPr>
        <w:tabs>
          <w:tab w:val="clear" w:pos="158"/>
          <w:tab w:val="left" w:pos="360"/>
        </w:tabs>
        <w:ind w:left="360" w:hanging="180"/>
      </w:pPr>
      <w:r>
        <w:rPr>
          <w:b/>
          <w:bCs/>
        </w:rPr>
        <w:t>Services Microsoft Defender pour point de terminaison</w:t>
      </w:r>
      <w:r w:rsidRPr="00F10035">
        <w:rPr>
          <w:b/>
          <w:bCs/>
        </w:rPr>
        <w:t xml:space="preserve">. </w:t>
      </w:r>
      <w:r>
        <w:t>Lorsque le Client provisionne un tenant Microsoft Defender pour point de terminaison à déployer dans une Zone disponible, Microsoft entreposera les Données Client au repos dans cette Zone spécifiée, à l’exception de ce qui est spécifié dans le Centre de Gestion de la Confidentialité Microsoft Defender pour point de terminaison.</w:t>
      </w:r>
    </w:p>
    <w:p w14:paraId="49B972AD" w14:textId="23B37284" w:rsidR="00500AFA" w:rsidRPr="00500AFA" w:rsidRDefault="004B0CC7" w:rsidP="004B0CC7">
      <w:pPr>
        <w:pStyle w:val="ProductList-Body"/>
        <w:keepNext/>
        <w:numPr>
          <w:ilvl w:val="1"/>
          <w:numId w:val="2"/>
        </w:numPr>
        <w:tabs>
          <w:tab w:val="clear" w:pos="158"/>
          <w:tab w:val="left" w:pos="360"/>
        </w:tabs>
        <w:ind w:left="374" w:hanging="187"/>
      </w:pPr>
      <w:r>
        <w:rPr>
          <w:b/>
          <w:bCs/>
        </w:rPr>
        <w:t>Microsoft 365 Defender</w:t>
      </w:r>
      <w:r w:rsidRPr="00F10035">
        <w:rPr>
          <w:b/>
          <w:bCs/>
        </w:rPr>
        <w:t xml:space="preserve">. </w:t>
      </w:r>
      <w:r>
        <w:t>Lorsque le Client provisionne un tenant Microsoft 365 Defender à déployer dans une Zone disponible, Microsoft entreposera les Données Client au repos dans cette Zone spécifiée, à l’exception de ce qui est spécifié dans le Centre de Gestion de la Confidentialité Microsoft 365 Defender</w:t>
      </w:r>
      <w:r w:rsidR="00500AFA">
        <w:t>.</w:t>
      </w:r>
    </w:p>
    <w:p w14:paraId="006E1993" w14:textId="77777777" w:rsidR="00580C10" w:rsidRPr="00585A48" w:rsidRDefault="00391422" w:rsidP="00580C10">
      <w:pPr>
        <w:pStyle w:val="ProductList-Body"/>
        <w:shd w:val="clear" w:color="auto" w:fill="A6A6A6" w:themeFill="background1" w:themeFillShade="A6"/>
        <w:spacing w:before="120" w:after="240"/>
        <w:jc w:val="right"/>
        <w:rPr>
          <w:sz w:val="16"/>
          <w:szCs w:val="16"/>
        </w:rPr>
      </w:pPr>
      <w:hyperlink w:anchor="TabledesMatières" w:tooltip="Table des matières" w:history="1">
        <w:r w:rsidR="00580C10">
          <w:rPr>
            <w:rStyle w:val="Hyperlink"/>
            <w:sz w:val="16"/>
            <w:szCs w:val="16"/>
          </w:rPr>
          <w:t>Table des matières</w:t>
        </w:r>
      </w:hyperlink>
      <w:r w:rsidR="00580C10">
        <w:rPr>
          <w:sz w:val="16"/>
          <w:szCs w:val="16"/>
        </w:rPr>
        <w:t xml:space="preserve"> / </w:t>
      </w:r>
      <w:hyperlink w:anchor="ConditionsGénérales" w:tooltip="Conditions Générales" w:history="1">
        <w:r w:rsidR="00580C10">
          <w:rPr>
            <w:rStyle w:val="Hyperlink"/>
            <w:sz w:val="16"/>
            <w:szCs w:val="16"/>
          </w:rPr>
          <w:t>Conditions générales</w:t>
        </w:r>
      </w:hyperlink>
    </w:p>
    <w:p w14:paraId="2F4609B8" w14:textId="0A35F4A9" w:rsidR="004D27A6" w:rsidRPr="00604CF0" w:rsidRDefault="00D67A4B" w:rsidP="00DA350B">
      <w:pPr>
        <w:pStyle w:val="ProductList-Offering1Heading"/>
        <w:rPr>
          <w:lang w:val="fr-FR"/>
        </w:rPr>
      </w:pPr>
      <w:bookmarkStart w:id="230" w:name="_Toc60076748"/>
      <w:r w:rsidRPr="00604CF0">
        <w:rPr>
          <w:lang w:val="fr-FR"/>
        </w:rPr>
        <w:lastRenderedPageBreak/>
        <w:t xml:space="preserve">Bing </w:t>
      </w:r>
      <w:proofErr w:type="spellStart"/>
      <w:r w:rsidRPr="00604CF0">
        <w:rPr>
          <w:lang w:val="fr-FR"/>
        </w:rPr>
        <w:t>Maps</w:t>
      </w:r>
      <w:bookmarkEnd w:id="230"/>
      <w:proofErr w:type="spellEnd"/>
    </w:p>
    <w:p w14:paraId="4B946029" w14:textId="77777777" w:rsidR="00D66BB0" w:rsidRDefault="00D66BB0" w:rsidP="00D66BB0">
      <w:pPr>
        <w:pStyle w:val="ProductList-Body"/>
      </w:pPr>
      <w:bookmarkStart w:id="231" w:name="_Toc431459551"/>
      <w:r>
        <w:t xml:space="preserve">Le Service en Ligne ou le logiciel inclus associé comprend l’utilisation de Bing </w:t>
      </w:r>
      <w:proofErr w:type="spellStart"/>
      <w:r>
        <w:t>Maps</w:t>
      </w:r>
      <w:proofErr w:type="spellEnd"/>
      <w:r>
        <w:t xml:space="preserve">. Vous n’êtes autorisé à utiliser les contenus fournis via Bing </w:t>
      </w:r>
      <w:proofErr w:type="spellStart"/>
      <w:r>
        <w:t>Maps</w:t>
      </w:r>
      <w:proofErr w:type="spellEnd"/>
      <w:r>
        <w:t xml:space="preserve">, y compris les géocodes, qu’avec le produit via lequel les contenus sont fournis. L’utilisation de Bing </w:t>
      </w:r>
      <w:proofErr w:type="spellStart"/>
      <w:r>
        <w:t>Maps</w:t>
      </w:r>
      <w:proofErr w:type="spellEnd"/>
      <w:r>
        <w:t xml:space="preserve"> par le Client est régie par les Conditions d’Utilisation Finale de Bing </w:t>
      </w:r>
      <w:proofErr w:type="spellStart"/>
      <w:r>
        <w:t>Maps</w:t>
      </w:r>
      <w:proofErr w:type="spellEnd"/>
      <w:r>
        <w:t xml:space="preserve"> disponibles à l'adresse </w:t>
      </w:r>
      <w:hyperlink r:id="rId115" w:history="1">
        <w:r>
          <w:rPr>
            <w:rStyle w:val="Hyperlink"/>
          </w:rPr>
          <w:t>go.microsoft.com/?</w:t>
        </w:r>
        <w:proofErr w:type="spellStart"/>
        <w:r>
          <w:rPr>
            <w:rStyle w:val="Hyperlink"/>
          </w:rPr>
          <w:t>linkid</w:t>
        </w:r>
        <w:proofErr w:type="spellEnd"/>
        <w:r>
          <w:rPr>
            <w:rStyle w:val="Hyperlink"/>
          </w:rPr>
          <w:t>=9710837</w:t>
        </w:r>
      </w:hyperlink>
      <w:r>
        <w:t xml:space="preserve"> et la Déclaration de Confidentialité de Microsoft disponible à l'adresse </w:t>
      </w:r>
      <w:hyperlink r:id="rId116" w:history="1">
        <w:r>
          <w:rPr>
            <w:rStyle w:val="Hyperlink"/>
          </w:rPr>
          <w:t>go.microsoft.com/</w:t>
        </w:r>
        <w:proofErr w:type="spellStart"/>
        <w:r>
          <w:rPr>
            <w:rStyle w:val="Hyperlink"/>
          </w:rPr>
          <w:t>fwlink</w:t>
        </w:r>
        <w:proofErr w:type="spellEnd"/>
        <w:r>
          <w:rPr>
            <w:rStyle w:val="Hyperlink"/>
          </w:rPr>
          <w:t>/?</w:t>
        </w:r>
        <w:proofErr w:type="spellStart"/>
        <w:r>
          <w:rPr>
            <w:rStyle w:val="Hyperlink"/>
          </w:rPr>
          <w:t>LinkID</w:t>
        </w:r>
        <w:proofErr w:type="spellEnd"/>
        <w:r>
          <w:rPr>
            <w:rStyle w:val="Hyperlink"/>
          </w:rPr>
          <w:t>=248686</w:t>
        </w:r>
      </w:hyperlink>
      <w:r>
        <w:t>.</w:t>
      </w:r>
    </w:p>
    <w:bookmarkStart w:id="232" w:name="ServicesProfessionnels"/>
    <w:bookmarkStart w:id="233" w:name="ProfessionalServices"/>
    <w:p w14:paraId="34B7E067"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5945A2D" w14:textId="77777777" w:rsidR="00300B8E" w:rsidRDefault="00300B8E" w:rsidP="00500AFA">
      <w:pPr>
        <w:pStyle w:val="ProductList-Offering1Heading"/>
      </w:pPr>
      <w:bookmarkStart w:id="234" w:name="_Toc6563852"/>
      <w:bookmarkStart w:id="235" w:name="_Toc13858404"/>
      <w:bookmarkStart w:id="236" w:name="_Toc8395064"/>
      <w:bookmarkStart w:id="237" w:name="_Toc60076749"/>
      <w:bookmarkEnd w:id="231"/>
      <w:bookmarkEnd w:id="232"/>
      <w:bookmarkEnd w:id="233"/>
      <w:r>
        <w:t xml:space="preserve">Services </w:t>
      </w:r>
      <w:proofErr w:type="spellStart"/>
      <w:r>
        <w:t>Professionnels</w:t>
      </w:r>
      <w:bookmarkEnd w:id="234"/>
      <w:bookmarkEnd w:id="235"/>
      <w:bookmarkEnd w:id="236"/>
      <w:bookmarkEnd w:id="237"/>
      <w:proofErr w:type="spellEnd"/>
    </w:p>
    <w:p w14:paraId="2B36B5C0" w14:textId="77777777" w:rsidR="00580C10" w:rsidRDefault="00580C10" w:rsidP="00580C10">
      <w:pPr>
        <w:pStyle w:val="ProductList-Body"/>
      </w:pPr>
      <w:r>
        <w:t>Les Services Professionnels sont fournis sous réserve des « Conditions des Services Professionnels » ci-dessous. Néanmoins, si les Services Professionnels sont fournis dans le cadre d’un contrat distinct, alors les dispositions de ce dernier s’appliquent à ces Services Professionnels. Les conditions de protection et de sécurité des données relatives aux Données des Services Professionnels sont énoncées dans le DPA.</w:t>
      </w:r>
    </w:p>
    <w:p w14:paraId="6CE74803" w14:textId="77777777" w:rsidR="00580C10" w:rsidRDefault="00580C10" w:rsidP="00580C10">
      <w:pPr>
        <w:pStyle w:val="ProductList-Body"/>
        <w:spacing w:line="120" w:lineRule="exact"/>
      </w:pPr>
    </w:p>
    <w:p w14:paraId="7FC27CF1" w14:textId="77777777" w:rsidR="00580C10" w:rsidRDefault="00580C10" w:rsidP="00580C10">
      <w:pPr>
        <w:pStyle w:val="ProductList-Body"/>
      </w:pPr>
      <w:r>
        <w:t>Les Services Professionnels auxquels s’applique la présente Notification ne sont pas des Services en Ligne et le reste des Conditions des Services en Ligne ne s’appliquent pas, à moins qu’elles ne soient expressément rendues applicables par les Conditions des Services Professionnels ci-dessous.</w:t>
      </w:r>
    </w:p>
    <w:p w14:paraId="63403271" w14:textId="77777777" w:rsidR="00580C10" w:rsidRDefault="00580C10" w:rsidP="00580C10">
      <w:pPr>
        <w:pStyle w:val="ProductList-Body"/>
        <w:spacing w:line="120" w:lineRule="exact"/>
      </w:pPr>
    </w:p>
    <w:p w14:paraId="30DC13DC" w14:textId="77777777" w:rsidR="00580C10" w:rsidRPr="00FC2D52" w:rsidRDefault="00580C10" w:rsidP="00580C10">
      <w:pPr>
        <w:pStyle w:val="ProductList-ClauseHeading"/>
        <w:keepNext w:val="0"/>
      </w:pPr>
      <w:r>
        <w:rPr>
          <w:bCs/>
        </w:rPr>
        <w:t>Conditions des Services Professionnels</w:t>
      </w:r>
    </w:p>
    <w:p w14:paraId="05F2AD9A" w14:textId="77777777" w:rsidR="00580C10" w:rsidRPr="00142C47" w:rsidRDefault="00580C10" w:rsidP="00580C10">
      <w:pPr>
        <w:pStyle w:val="ProductList-Body"/>
        <w:tabs>
          <w:tab w:val="clear" w:pos="158"/>
          <w:tab w:val="left" w:pos="360"/>
        </w:tabs>
        <w:ind w:left="187"/>
        <w:outlineLvl w:val="3"/>
        <w:rPr>
          <w:b/>
          <w:color w:val="0072C6"/>
        </w:rPr>
      </w:pPr>
      <w:r>
        <w:rPr>
          <w:b/>
          <w:color w:val="0072C6"/>
        </w:rPr>
        <w:t>Obligations des Parties ; Garanties</w:t>
      </w:r>
    </w:p>
    <w:p w14:paraId="3249BAA5" w14:textId="77777777" w:rsidR="00300B8E" w:rsidRDefault="00300B8E" w:rsidP="00300B8E">
      <w:pPr>
        <w:pStyle w:val="ProductList-Body"/>
        <w:tabs>
          <w:tab w:val="clear" w:pos="158"/>
          <w:tab w:val="left" w:pos="360"/>
        </w:tabs>
        <w:ind w:left="180"/>
      </w:pPr>
      <w:r>
        <w:t xml:space="preserve">Microsoft garantit que toutes les prestations de Services Professionnels seront exécutées de manière professionnelle et avec diligence. Si tel n’est pas le cas et que le Client en informe Microsoft sous quatre-vingt-dix (90) jours à compter de la date de la prestation, Microsoft choisira de fournir de nouveau les Services Professionnels ou d’en rembourser le prix payé, à titre d’unique recours du Client pour violation de la garantie des Services Professionnels. Nonobstant ce qui précède, </w:t>
      </w:r>
      <w:r>
        <w:rPr>
          <w:b/>
        </w:rPr>
        <w:t>les Livrables qui sont fournis gratuitement le sont « EN L’ÉTAT » et « SANS AUCUNE GARANTIE ». Microsoft exclut toute garantie ou condition, expresse, implicite ou légale, y compris toute garantie de qualité marchande, de propriété, d’absence de contrefaçon, de qualité et d’adéquation à un usage particulier</w:t>
      </w:r>
      <w:r>
        <w:t>.</w:t>
      </w:r>
    </w:p>
    <w:p w14:paraId="518A2C4C" w14:textId="77777777" w:rsidR="00300B8E" w:rsidRDefault="00300B8E" w:rsidP="00300B8E">
      <w:pPr>
        <w:pStyle w:val="ProductList-Body"/>
        <w:tabs>
          <w:tab w:val="clear" w:pos="158"/>
          <w:tab w:val="left" w:pos="360"/>
        </w:tabs>
        <w:ind w:left="180"/>
      </w:pPr>
    </w:p>
    <w:p w14:paraId="3CD25014" w14:textId="77777777" w:rsidR="00300B8E" w:rsidRDefault="00300B8E" w:rsidP="00300B8E">
      <w:pPr>
        <w:pStyle w:val="ProductList-Body"/>
        <w:tabs>
          <w:tab w:val="clear" w:pos="158"/>
          <w:tab w:val="left" w:pos="360"/>
        </w:tabs>
        <w:ind w:left="180"/>
        <w:rPr>
          <w:szCs w:val="18"/>
        </w:rPr>
      </w:pPr>
      <w:r>
        <w:t xml:space="preserve">Le Client </w:t>
      </w:r>
      <w:r>
        <w:rPr>
          <w:szCs w:val="18"/>
        </w:rPr>
        <w:t>assurera ses responsabilités et obligations applicables afin de soutenir la prestation par Microsoft des Services Professionnels, comme spécifié dans la description de chaque Service Professionnel. Le Client n’est pas autorisé à utiliser les Services Professionnels ni les Livrables de quelque manière interdite par les Règles de Bon Usage et doit respecter toutes les lois et réglementations applicables à son utilisation des Services Professionnels et des Livrables, y compris les lois sur le respect de la vie privée, les Données à Caractère Personnel, les données biométriques, la protection des données et la confidentialité des communications. Le Client est seul responsable du test, du déploiement, de la maintenance et de la prise en charge des Livrables qui sont fournis ou recommandés gratuitement par Microsoft.</w:t>
      </w:r>
    </w:p>
    <w:p w14:paraId="6B56DB64" w14:textId="77777777" w:rsidR="00300B8E" w:rsidRDefault="00300B8E" w:rsidP="00300B8E">
      <w:pPr>
        <w:pStyle w:val="ProductList-Body"/>
        <w:tabs>
          <w:tab w:val="clear" w:pos="158"/>
          <w:tab w:val="left" w:pos="360"/>
        </w:tabs>
        <w:ind w:left="180"/>
        <w:rPr>
          <w:szCs w:val="18"/>
        </w:rPr>
      </w:pPr>
    </w:p>
    <w:p w14:paraId="7E2B7A25"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Limitation de Responsabilité</w:t>
      </w:r>
    </w:p>
    <w:p w14:paraId="64F9D028" w14:textId="77777777" w:rsidR="00300B8E" w:rsidRDefault="00300B8E" w:rsidP="00300B8E">
      <w:pPr>
        <w:pStyle w:val="ProductList-Body"/>
        <w:tabs>
          <w:tab w:val="clear" w:pos="158"/>
          <w:tab w:val="left" w:pos="360"/>
        </w:tabs>
        <w:ind w:left="180"/>
      </w:pPr>
      <w:r>
        <w:t xml:space="preserve">Dans la limite permise par la réglementation applicable, la responsabilité totale de chaque partie pour toutes les réclamations relatives aux Services Professionnels sera limitée aux montants que le Client était tenu d’acquitter pour les Services Professionnels ou à la limitation de responsabilité du Service en Ligne avec lequel les Services Professionnels sont proposés, le montant le plus élevé étant applicable. En ce qui concerne les Services Professionnels et Livrables fournis gratuitement et les Livrables que le Client est autorisé à redistribuer à des tiers, sans obligation de paiement distincte à l’égard de Microsoft, la responsabilité de Microsoft est limitée aux dommages directs jusqu’à concurrence de cinq mille dollars US (5 000 USD). </w:t>
      </w:r>
      <w:r>
        <w:rPr>
          <w:b/>
        </w:rPr>
        <w:t>Aucune des parties ne pourra, en aucun cas, être tenue responsable en cas de dommages accessoires, incidents, spéciaux, punitifs ou indirects, y compris la perte de jouissance, la perte de bénéfices ou l’interruption d’activité, quels que soient la cause ou le fondement de responsabilité invoqués, en relation avec les Services Professionnels ou les Livrables. Aucune limitation ni exclusion ne s’applique aux responsabilités découlant (1) des obligations de confidentialité d’une partie (sauf en ce qui concerne les responsabilités limitées aux Données Client et aux Données des Services Professionnels, qui restent soumises aux limitations et exclusions ci-dessus) ; ou (2) de la violation par une partie des droits de propriété intellectuelle de l’autre.</w:t>
      </w:r>
    </w:p>
    <w:p w14:paraId="5EB36BF7" w14:textId="77777777" w:rsidR="00300B8E" w:rsidRDefault="00300B8E" w:rsidP="00300B8E">
      <w:pPr>
        <w:pStyle w:val="ProductList-Body"/>
        <w:tabs>
          <w:tab w:val="clear" w:pos="158"/>
          <w:tab w:val="left" w:pos="360"/>
        </w:tabs>
        <w:ind w:left="180"/>
      </w:pPr>
    </w:p>
    <w:p w14:paraId="2441CFFA"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Correctifs</w:t>
      </w:r>
    </w:p>
    <w:p w14:paraId="0BD47D38" w14:textId="77777777" w:rsidR="00300B8E" w:rsidRDefault="00300B8E" w:rsidP="00300B8E">
      <w:pPr>
        <w:pStyle w:val="ProductList-Body"/>
        <w:tabs>
          <w:tab w:val="clear" w:pos="158"/>
          <w:tab w:val="left" w:pos="360"/>
        </w:tabs>
        <w:ind w:left="180"/>
      </w:pPr>
      <w:r>
        <w:t xml:space="preserve">Les « Correctifs » sont des correctifs, des modifications ou des améliorations des Produits, ou leurs dérivés, commercialisés par Microsoft (comme les Service Packs) ou fournis par Microsoft au Client pour résoudre un problème spécifique. Chaque Correctif est concédé sous licence en vertu des mêmes conditions que le Produit auquel il s’applique. Si un Correctif n’est pas destiné à un Produit spécifique, les conditions d’utilisation éventuellement fournies par Microsoft avec le Correctif s’appliquent. </w:t>
      </w:r>
    </w:p>
    <w:p w14:paraId="71D48730" w14:textId="77777777" w:rsidR="00300B8E" w:rsidRDefault="00300B8E" w:rsidP="00300B8E">
      <w:pPr>
        <w:pStyle w:val="ProductList-Body"/>
        <w:tabs>
          <w:tab w:val="clear" w:pos="158"/>
          <w:tab w:val="left" w:pos="360"/>
        </w:tabs>
        <w:ind w:left="180"/>
      </w:pPr>
    </w:p>
    <w:p w14:paraId="01531EF9" w14:textId="77777777" w:rsidR="00300B8E" w:rsidRPr="00AC5443" w:rsidRDefault="00300B8E" w:rsidP="00DA350B">
      <w:pPr>
        <w:pStyle w:val="ProductList-Body"/>
        <w:keepNext/>
        <w:tabs>
          <w:tab w:val="clear" w:pos="158"/>
          <w:tab w:val="left" w:pos="360"/>
        </w:tabs>
        <w:ind w:left="187"/>
        <w:outlineLvl w:val="3"/>
        <w:rPr>
          <w:b/>
          <w:color w:val="0072C6"/>
        </w:rPr>
      </w:pPr>
      <w:r>
        <w:rPr>
          <w:b/>
          <w:color w:val="0072C6"/>
        </w:rPr>
        <w:t>Œuvres Préexistantes</w:t>
      </w:r>
    </w:p>
    <w:p w14:paraId="6CD7E489" w14:textId="77777777" w:rsidR="00300B8E" w:rsidRDefault="00300B8E" w:rsidP="00300B8E">
      <w:pPr>
        <w:pStyle w:val="ProductList-Body"/>
        <w:tabs>
          <w:tab w:val="clear" w:pos="158"/>
          <w:tab w:val="left" w:pos="360"/>
        </w:tabs>
        <w:ind w:left="180"/>
      </w:pPr>
      <w:r>
        <w:t xml:space="preserve">« Œuvres Préexistantes » désigne tout code informatique ou document écrit non basé sur du code élaboré ou obtenu de quelque autre manière indépendamment du contrat de licence en volume du Client. Tous les droits relatifs aux Œuvres Préexistantes restent l’entière propriété de la partie qui fournit les Œuvres Préexistantes. Chaque partie est autorisée à utiliser, reproduire et modifier l’une quelconque des Œuvres Préexistantes de l’autre partie uniquement dans le but de remplir ses obligations dans le cadre des Services Professionnels. Si le Client choisit de divulguer son code source à Microsoft dans le cadre d’un contrat de Services Professionnels, alors (1) avant une telle divulgation, le Client devra </w:t>
      </w:r>
      <w:r>
        <w:lastRenderedPageBreak/>
        <w:t>supprimer tout code source de tiers que le Client n’est pas autorisé à divulguer ; et (2) Microsoft traitera le code source du Client comme une information confidentielle.</w:t>
      </w:r>
    </w:p>
    <w:p w14:paraId="316750CF" w14:textId="77777777" w:rsidR="00300B8E" w:rsidRDefault="00300B8E" w:rsidP="00300B8E">
      <w:pPr>
        <w:pStyle w:val="ProductList-Body"/>
        <w:tabs>
          <w:tab w:val="clear" w:pos="158"/>
          <w:tab w:val="left" w:pos="360"/>
        </w:tabs>
        <w:ind w:left="180"/>
      </w:pPr>
    </w:p>
    <w:p w14:paraId="6393EFEF"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Licence des Livrables</w:t>
      </w:r>
    </w:p>
    <w:p w14:paraId="3D68A2C1" w14:textId="77777777" w:rsidR="00300B8E" w:rsidRDefault="00300B8E" w:rsidP="00300B8E">
      <w:pPr>
        <w:pStyle w:val="ProductList-Body"/>
        <w:tabs>
          <w:tab w:val="clear" w:pos="158"/>
          <w:tab w:val="left" w:pos="360"/>
        </w:tabs>
        <w:ind w:left="180"/>
      </w:pPr>
      <w:r>
        <w:t>Les « Livrables » désignent tout code informatique ou documents (y compris, mais sans s’y limiter, les démonstrations de faisabilité, recommandations de documentation et de conception, échantillons de code, bibliothèques logicielles, algorithmes et modèles de Machine Learning) autres que des Produits ou Correctifs, que Microsoft laisse au Client à l’issue de la prestation de Services Professionnels par Microsoft. Microsoft concède au Client une licence non exclusive, non transférable et valable pour la durée des droits de propriété intellectuelle lui permettant de reproduire, d’utiliser et de modifier les Livrables, sous réserve et conformément aux conditions générales du contrat de licence en volume du Client et de toute déclaration de services convenue</w:t>
      </w:r>
      <w:r>
        <w:rPr>
          <w:color w:val="000000" w:themeColor="text1"/>
        </w:rPr>
        <w:t xml:space="preserve">. </w:t>
      </w:r>
      <w:r>
        <w:rPr>
          <w:color w:val="000000" w:themeColor="text1"/>
          <w:shd w:val="clear" w:color="auto" w:fill="FFFFFF"/>
        </w:rPr>
        <w:t xml:space="preserve">Certains Livrables et contenus de tiers peuvent être fournis en vertu d’une licence distincte, par exemple une licence Open Source. En cas de conflit entre la présente Notification et tout contrat de licence distinct, la licence distincte prévaut en ce qui concerne les Livrables ou le contenu de tiers soumis à une telle licence </w:t>
      </w:r>
      <w:r>
        <w:rPr>
          <w:rFonts w:cstheme="minorHAnsi"/>
          <w:color w:val="000000" w:themeColor="text1"/>
          <w:shd w:val="clear" w:color="auto" w:fill="FFFFFF"/>
        </w:rPr>
        <w:t xml:space="preserve">distincte. </w:t>
      </w:r>
      <w:r>
        <w:rPr>
          <w:rFonts w:cstheme="minorHAnsi"/>
        </w:rPr>
        <w:t xml:space="preserve">Chaque partie se réserve tous les droits (et aucun droit n’est attribué à quiconque) qui ne sont pas expressément concédés par les licences susmentionnées. </w:t>
      </w:r>
    </w:p>
    <w:p w14:paraId="72389469" w14:textId="77777777" w:rsidR="00300B8E" w:rsidRDefault="00300B8E" w:rsidP="00300B8E">
      <w:pPr>
        <w:pStyle w:val="ProductList-Body"/>
        <w:tabs>
          <w:tab w:val="clear" w:pos="158"/>
          <w:tab w:val="left" w:pos="360"/>
        </w:tabs>
        <w:ind w:left="180"/>
      </w:pPr>
    </w:p>
    <w:p w14:paraId="7FA2793A"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Restrictions de Licence</w:t>
      </w:r>
    </w:p>
    <w:p w14:paraId="1711944B" w14:textId="77777777" w:rsidR="00300B8E" w:rsidRDefault="00300B8E" w:rsidP="00300B8E">
      <w:pPr>
        <w:pStyle w:val="ProductList-Body"/>
        <w:tabs>
          <w:tab w:val="left" w:pos="360"/>
        </w:tabs>
        <w:ind w:left="180"/>
      </w:pPr>
      <w:r>
        <w:t>Le Client n’est pas autorisé à (et ne détient pas de licence pour) reconstituer la logique des produits, les décompiler, les désassembler ou contourner toute restriction technique contenue dans tout Livrable, sauf dans la mesure où une telle restriction n’est pas autorisée par la réglementation applicable. Sauf autorisation expresse dans le présent contrat et toute déclaration de services conclue ou licence distincte, le Client n’est pas autorisé à (et ne détient pas de licence pour) distribuer, concéder en sous-licence, prêter, louer, vendre, proposer à la vente ou mettre à disposition de toute autre manière les Livrables, en tout ou partie, ou à soumettre la propriété intellectuelle de Microsoft contenue dans les Livrables à d’autres conditions de licence.</w:t>
      </w:r>
    </w:p>
    <w:p w14:paraId="1872BC38" w14:textId="77777777" w:rsidR="00300B8E" w:rsidRDefault="00300B8E" w:rsidP="00300B8E">
      <w:pPr>
        <w:pStyle w:val="ProductList-Body"/>
        <w:tabs>
          <w:tab w:val="left" w:pos="360"/>
        </w:tabs>
        <w:ind w:left="180"/>
      </w:pPr>
    </w:p>
    <w:p w14:paraId="04AB61F3" w14:textId="77777777" w:rsidR="00300B8E" w:rsidRPr="00003CD3" w:rsidRDefault="00300B8E" w:rsidP="00300B8E">
      <w:pPr>
        <w:pStyle w:val="ProductList-Body"/>
        <w:tabs>
          <w:tab w:val="clear" w:pos="158"/>
          <w:tab w:val="left" w:pos="360"/>
        </w:tabs>
        <w:ind w:left="180"/>
        <w:outlineLvl w:val="3"/>
        <w:rPr>
          <w:b/>
          <w:color w:val="0072C6"/>
        </w:rPr>
      </w:pPr>
      <w:r>
        <w:rPr>
          <w:b/>
          <w:color w:val="0072C6"/>
        </w:rPr>
        <w:t>Commentaires</w:t>
      </w:r>
    </w:p>
    <w:p w14:paraId="3DD96432" w14:textId="77777777" w:rsidR="00300B8E" w:rsidRDefault="00300B8E" w:rsidP="00300B8E">
      <w:pPr>
        <w:pStyle w:val="ProductList-Body"/>
        <w:tabs>
          <w:tab w:val="clear" w:pos="158"/>
          <w:tab w:val="left" w:pos="360"/>
        </w:tabs>
        <w:ind w:left="180"/>
      </w:pPr>
      <w:r>
        <w:t xml:space="preserve">Les « Commentaires » désignent toute expertise et connaissance, y compris le savoir-faire industriel, ainsi que les commentaires, informations et suggestions concernant les Livrables, les Services Professionnels et les produits, technologies, services ou tout composant de ces derniers, qu’ils soient en version </w:t>
      </w:r>
      <w:proofErr w:type="spellStart"/>
      <w:r>
        <w:t>précommerciale</w:t>
      </w:r>
      <w:proofErr w:type="spellEnd"/>
      <w:r>
        <w:t xml:space="preserve"> ou commercialisés, de Microsoft ou du Client. Ni Microsoft ni le Client ne sont tenus de fournir des Commentaires à l’autre partie en lien avec les Services Professionnels, mais si une partie, à sa seule discrétion, choisit de fournir des Commentaires, les deux parties conviennent que la partie réceptrice devra être libre d’utiliser de tels Commentaires sans obligation. De même, dans la mesure où la partie fournissant les Commentaires détient ou contrôle les droits d’auteur ou de secret de fabrication concernant de tels Commentaires, cette partie concède à la partie réceptrice et à ses Affiliés une licence valable dans le monde entier, non exclusive, perpétuelle, irrévocable et libre de redevance sur de tels droits de propriété intellectuelle pour : (1) créer, utiliser, modifier, distribuer, créer des œuvres dérivées et autrement commercialiser les Commentaires dans le cadre des produits, technologies, services ou tout composant de ces derniers de Microsoft ou du Client, y compris, mais sans s’y limiter, les versions </w:t>
      </w:r>
      <w:proofErr w:type="spellStart"/>
      <w:r>
        <w:t>précommerciales</w:t>
      </w:r>
      <w:proofErr w:type="spellEnd"/>
      <w:r>
        <w:t xml:space="preserve"> ou commercialisées de telles offres ; et (2) concéder en sous-licence à des tiers les droits susmentionnés, y compris le droit de concéder d’autres sous-licences. Aucune des parties ne fournira de Commentaires soumis à des conditions imposant une quelconque obligation sur ou demandant une attribution par la partie réceptrice. Toute partie recevant des Commentaires reconnaît par ailleurs (1) qu’elle peut décider à sa seule et entière discrétion d’implémenter de tels Commentaires ; (2) qu’elle doit baser ses offres et plans marketing uniquement sur ses seules recherches et analyses indépendantes ; et (3) qu’elle assume tous les risques liés à l’implémentation de tels Commentaires.</w:t>
      </w:r>
    </w:p>
    <w:p w14:paraId="57E59F7D" w14:textId="77777777" w:rsidR="00300B8E" w:rsidRDefault="00300B8E" w:rsidP="00300B8E">
      <w:pPr>
        <w:pStyle w:val="ProductList-Body"/>
        <w:tabs>
          <w:tab w:val="clear" w:pos="158"/>
          <w:tab w:val="left" w:pos="360"/>
        </w:tabs>
        <w:ind w:left="180"/>
      </w:pPr>
    </w:p>
    <w:p w14:paraId="1F2469A3" w14:textId="77777777" w:rsidR="00300B8E" w:rsidRPr="00AC5443" w:rsidRDefault="00300B8E" w:rsidP="00300B8E">
      <w:pPr>
        <w:pStyle w:val="ProductList-Body"/>
        <w:tabs>
          <w:tab w:val="clear" w:pos="158"/>
          <w:tab w:val="left" w:pos="360"/>
        </w:tabs>
        <w:ind w:left="180"/>
        <w:outlineLvl w:val="3"/>
        <w:rPr>
          <w:b/>
          <w:color w:val="0072C6"/>
        </w:rPr>
      </w:pPr>
      <w:r>
        <w:rPr>
          <w:b/>
          <w:color w:val="0072C6"/>
        </w:rPr>
        <w:t>Technologie non fournie par Microsoft</w:t>
      </w:r>
    </w:p>
    <w:p w14:paraId="52F542EB" w14:textId="77777777" w:rsidR="00300B8E" w:rsidRDefault="00300B8E" w:rsidP="00300B8E">
      <w:pPr>
        <w:pStyle w:val="ProductList-Body"/>
        <w:tabs>
          <w:tab w:val="clear" w:pos="158"/>
          <w:tab w:val="left" w:pos="360"/>
        </w:tabs>
        <w:ind w:left="180"/>
      </w:pPr>
      <w:r>
        <w:t>Le Client est seul responsable des logiciels ou technologies non fournis par Microsoft qu’il installe ou utilise avec les Services en Ligne, Correctifs ou Livrables, y compris, mais sans s’y limiter, lorsque le Client demande à Microsoft d’utiliser ou de modifier un tel contenu de tiers.</w:t>
      </w:r>
    </w:p>
    <w:p w14:paraId="26150DC2" w14:textId="77777777" w:rsidR="00300B8E" w:rsidRDefault="00300B8E" w:rsidP="00300B8E">
      <w:pPr>
        <w:pStyle w:val="ProductList-Body"/>
        <w:tabs>
          <w:tab w:val="clear" w:pos="158"/>
          <w:tab w:val="left" w:pos="360"/>
        </w:tabs>
        <w:ind w:left="180"/>
      </w:pPr>
    </w:p>
    <w:p w14:paraId="10BDA3E5" w14:textId="77777777" w:rsidR="00300B8E" w:rsidRPr="00AC5443" w:rsidRDefault="00300B8E" w:rsidP="00087A76">
      <w:pPr>
        <w:pStyle w:val="ProductList-Body"/>
        <w:tabs>
          <w:tab w:val="clear" w:pos="158"/>
          <w:tab w:val="left" w:pos="360"/>
        </w:tabs>
        <w:ind w:left="187"/>
        <w:outlineLvl w:val="3"/>
        <w:rPr>
          <w:b/>
          <w:color w:val="0072C6"/>
        </w:rPr>
      </w:pPr>
      <w:r>
        <w:rPr>
          <w:b/>
          <w:color w:val="0072C6"/>
        </w:rPr>
        <w:t>Droits des Affiliés</w:t>
      </w:r>
    </w:p>
    <w:p w14:paraId="5645488E" w14:textId="77777777" w:rsidR="00300B8E" w:rsidRDefault="00300B8E" w:rsidP="00300B8E">
      <w:pPr>
        <w:pStyle w:val="ProductList-Body"/>
        <w:tabs>
          <w:tab w:val="clear" w:pos="158"/>
          <w:tab w:val="left" w:pos="360"/>
        </w:tabs>
        <w:ind w:left="180"/>
      </w:pPr>
      <w:r>
        <w:t>Le Client peut concéder en sous-licence les droits d’utiliser les Livrables à ses Affiliés, mais ces derniers ne sont pas autorisés à concéder ces droits en sous-licence. C’est au Client qu’il incombe de s’assurer que ses Affiliés respectent les conditions de la présente Notification et du contrat de licence en volume du Client.</w:t>
      </w:r>
    </w:p>
    <w:p w14:paraId="3AFD4A8D" w14:textId="77777777" w:rsidR="00300B8E" w:rsidRPr="00AC5443" w:rsidRDefault="00300B8E" w:rsidP="00300B8E">
      <w:pPr>
        <w:pStyle w:val="ProductList-Body"/>
        <w:ind w:left="180"/>
      </w:pPr>
    </w:p>
    <w:p w14:paraId="2221CA55" w14:textId="77777777" w:rsidR="00300B8E" w:rsidRPr="00AC5443" w:rsidDel="00D72F9D" w:rsidRDefault="00300B8E" w:rsidP="005E4750">
      <w:pPr>
        <w:pStyle w:val="ProductList-Body"/>
        <w:ind w:left="180"/>
        <w:outlineLvl w:val="3"/>
        <w:rPr>
          <w:b/>
          <w:color w:val="0072C6"/>
        </w:rPr>
      </w:pPr>
      <w:r>
        <w:rPr>
          <w:b/>
          <w:color w:val="0072C6"/>
        </w:rPr>
        <w:t>Administrations.</w:t>
      </w:r>
    </w:p>
    <w:p w14:paraId="5956809C" w14:textId="055BE0D2" w:rsidR="00AB11EC" w:rsidRPr="00CD3661" w:rsidRDefault="00300B8E" w:rsidP="005E4750">
      <w:pPr>
        <w:pStyle w:val="ProductList-Body"/>
        <w:tabs>
          <w:tab w:val="clear" w:pos="158"/>
          <w:tab w:val="left" w:pos="180"/>
        </w:tabs>
        <w:ind w:left="187"/>
        <w:rPr>
          <w:szCs w:val="18"/>
        </w:rPr>
      </w:pPr>
      <w:r>
        <w:t>Si le Client est une entité du secteur public, les conditions suivantes s’appliquent à tous les Services Professionnels fournis gratuitement au Client. Microsoft renonce à tout droit de rémunération par le Client pour les Services Professionnels. Conformément aux lois et réglementations applicables, Microsoft et le Client reconnaissent que les Services Professionnels sont uniquement destinés à l’usage et aux besoins personnels du Client et ne sont pas fournis pour les besoins personnels ou à l’avantage de quelque employé du secteur public que ce soit</w:t>
      </w:r>
      <w:r w:rsidR="00AB11EC" w:rsidRPr="00CD3661">
        <w:rPr>
          <w:szCs w:val="18"/>
        </w:rPr>
        <w:t>.</w:t>
      </w:r>
    </w:p>
    <w:bookmarkStart w:id="238" w:name="_Toc451949080"/>
    <w:p w14:paraId="0D289315"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17ACB13" w14:textId="25EB3DD2" w:rsidR="0033119F" w:rsidRPr="0033119F" w:rsidRDefault="00CE2E89" w:rsidP="00DA350B">
      <w:pPr>
        <w:pStyle w:val="ProductList-Offering1Heading"/>
        <w:rPr>
          <w:lang w:val="fr-FR"/>
        </w:rPr>
      </w:pPr>
      <w:bookmarkStart w:id="239" w:name="_Toc60076750"/>
      <w:r w:rsidRPr="006A240A">
        <w:rPr>
          <w:lang w:val="fr-FR"/>
        </w:rPr>
        <w:t xml:space="preserve">Avertissement relatif </w:t>
      </w:r>
      <w:r w:rsidR="0033119F" w:rsidRPr="0033119F">
        <w:rPr>
          <w:lang w:val="fr-FR"/>
        </w:rPr>
        <w:t xml:space="preserve">à l'encodage </w:t>
      </w:r>
      <w:proofErr w:type="spellStart"/>
      <w:r w:rsidR="0033119F" w:rsidRPr="0033119F">
        <w:rPr>
          <w:lang w:val="fr-FR"/>
        </w:rPr>
        <w:t>H.265</w:t>
      </w:r>
      <w:proofErr w:type="spellEnd"/>
      <w:r w:rsidR="0033119F" w:rsidRPr="0033119F">
        <w:rPr>
          <w:lang w:val="fr-FR"/>
        </w:rPr>
        <w:t>/HEVC Azure Media Services</w:t>
      </w:r>
      <w:bookmarkEnd w:id="238"/>
      <w:bookmarkEnd w:id="239"/>
    </w:p>
    <w:p w14:paraId="6ECD72DD" w14:textId="77777777" w:rsidR="0033119F" w:rsidRDefault="0033119F" w:rsidP="0033119F">
      <w:pPr>
        <w:pStyle w:val="ProductList-Body"/>
      </w:pPr>
      <w:r>
        <w:lastRenderedPageBreak/>
        <w:t xml:space="preserve">Le client doit obtenir ses propres licences de brevet auprès des pools de brevets </w:t>
      </w:r>
      <w:proofErr w:type="spellStart"/>
      <w:r>
        <w:t>H.265</w:t>
      </w:r>
      <w:proofErr w:type="spellEnd"/>
      <w:r>
        <w:t xml:space="preserve">/HEVC ou des détenteurs de droits tiers avant d’utiliser Microsoft Azure Media Services pour encoder ou décoder un support </w:t>
      </w:r>
      <w:proofErr w:type="spellStart"/>
      <w:r>
        <w:t>H.265</w:t>
      </w:r>
      <w:proofErr w:type="spellEnd"/>
      <w:r>
        <w:t>/HEVC.</w:t>
      </w:r>
    </w:p>
    <w:bookmarkStart w:id="240" w:name="_Toc484158323"/>
    <w:p w14:paraId="689F40ED"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5061B5A1" w14:textId="77777777" w:rsidR="00CE2E89" w:rsidRPr="00B6653B" w:rsidDel="007C0F64" w:rsidRDefault="00CE2E89" w:rsidP="00500AFA">
      <w:pPr>
        <w:pStyle w:val="ProductList-Offering1Heading"/>
        <w:rPr>
          <w:lang w:val="fr-FR"/>
        </w:rPr>
      </w:pPr>
      <w:bookmarkStart w:id="241" w:name="_Toc60076751"/>
      <w:r w:rsidRPr="00B6653B">
        <w:rPr>
          <w:lang w:val="fr-FR"/>
        </w:rPr>
        <w:t>Avertissement relatif à Adobe Flash Player</w:t>
      </w:r>
      <w:bookmarkEnd w:id="240"/>
      <w:bookmarkEnd w:id="241"/>
    </w:p>
    <w:p w14:paraId="4F81B0C3" w14:textId="77777777" w:rsidR="00CE2E89" w:rsidRPr="00747204" w:rsidDel="007C0F64" w:rsidRDefault="00CE2E89" w:rsidP="00CE2E89">
      <w:pPr>
        <w:pStyle w:val="ProductList-Body"/>
      </w:pPr>
      <w:r>
        <w:t xml:space="preserve">Le logiciel peut inclure une version d’Adobe Flash Player. Le Client accepte que son utilisation d’Adobe Flash Player soit régie par les termes du contrat de licence d’Adobe </w:t>
      </w:r>
      <w:proofErr w:type="spellStart"/>
      <w:r>
        <w:t>Systems</w:t>
      </w:r>
      <w:proofErr w:type="spellEnd"/>
      <w:r>
        <w:t xml:space="preserve"> </w:t>
      </w:r>
      <w:proofErr w:type="spellStart"/>
      <w:r>
        <w:t>Incorporated</w:t>
      </w:r>
      <w:proofErr w:type="spellEnd"/>
      <w:r>
        <w:t xml:space="preserve"> disponibles à l’adresse </w:t>
      </w:r>
      <w:hyperlink r:id="rId117" w:history="1">
        <w:r>
          <w:rPr>
            <w:rStyle w:val="Hyperlink"/>
          </w:rPr>
          <w:t>http://go.microsoft.com/fwlink/?linkid=248532</w:t>
        </w:r>
      </w:hyperlink>
      <w:r>
        <w:t xml:space="preserve">. Adobe et Flash sont des marques commerciales ou déposées d’Adobe </w:t>
      </w:r>
      <w:proofErr w:type="spellStart"/>
      <w:r>
        <w:t>Systems</w:t>
      </w:r>
      <w:proofErr w:type="spellEnd"/>
      <w:r>
        <w:t xml:space="preserve"> </w:t>
      </w:r>
      <w:proofErr w:type="spellStart"/>
      <w:r>
        <w:t>Incorporated</w:t>
      </w:r>
      <w:proofErr w:type="spellEnd"/>
      <w:r>
        <w:t xml:space="preserve"> aux États-Unis d’Amérique et/ou dans d’autres pays.</w:t>
      </w:r>
    </w:p>
    <w:bookmarkStart w:id="242" w:name="_Toc484158324"/>
    <w:bookmarkStart w:id="243" w:name="_Toc476230953"/>
    <w:p w14:paraId="408ABC0F" w14:textId="77777777" w:rsidR="00487776" w:rsidRDefault="00487776" w:rsidP="00487776">
      <w:pPr>
        <w:pStyle w:val="ProductList-Body"/>
        <w:shd w:val="clear" w:color="auto" w:fill="A6A6A6" w:themeFill="background1" w:themeFillShade="A6"/>
        <w:spacing w:before="120" w:after="240"/>
        <w:jc w:val="right"/>
        <w:rPr>
          <w:b/>
          <w:color w:val="00188F"/>
        </w:rPr>
      </w:pPr>
      <w:r>
        <w:fldChar w:fldCharType="begin"/>
      </w:r>
      <w:r>
        <w:instrText>HYPERLINK  \l "TableofContents" \o "Table des matières"</w:instrText>
      </w:r>
      <w:r>
        <w:fldChar w:fldCharType="separate"/>
      </w:r>
      <w:r>
        <w:rPr>
          <w:rStyle w:val="Hyperlink"/>
          <w:sz w:val="16"/>
          <w:szCs w:val="16"/>
        </w:rPr>
        <w:t>Table des matières</w:t>
      </w:r>
      <w:r>
        <w:rPr>
          <w:rStyle w:val="Hyperlink"/>
          <w:sz w:val="16"/>
          <w:szCs w:val="16"/>
        </w:rPr>
        <w:fldChar w:fldCharType="end"/>
      </w:r>
      <w:r>
        <w:rPr>
          <w:sz w:val="16"/>
          <w:szCs w:val="16"/>
        </w:rPr>
        <w:t xml:space="preserve"> / </w:t>
      </w:r>
      <w:hyperlink w:anchor="GeneralTerms" w:tooltip="Conditions générales" w:history="1">
        <w:r>
          <w:rPr>
            <w:rStyle w:val="Hyperlink"/>
            <w:sz w:val="16"/>
            <w:szCs w:val="16"/>
          </w:rPr>
          <w:t>Conditions générales</w:t>
        </w:r>
      </w:hyperlink>
    </w:p>
    <w:p w14:paraId="141582DE" w14:textId="77777777" w:rsidR="00CE2E89" w:rsidRPr="006A240A" w:rsidRDefault="00CE2E89" w:rsidP="00CE2E89">
      <w:pPr>
        <w:pStyle w:val="ProductList-Offering1Heading"/>
        <w:rPr>
          <w:lang w:val="fr-FR"/>
        </w:rPr>
      </w:pPr>
      <w:bookmarkStart w:id="244" w:name="_Toc60076752"/>
      <w:r w:rsidRPr="006A240A">
        <w:rPr>
          <w:lang w:val="fr-FR"/>
        </w:rPr>
        <w:t xml:space="preserve">Avertissement relatif aux normes visuelles </w:t>
      </w:r>
      <w:proofErr w:type="spellStart"/>
      <w:r w:rsidRPr="006A240A">
        <w:rPr>
          <w:lang w:val="fr-FR"/>
        </w:rPr>
        <w:t>H.264</w:t>
      </w:r>
      <w:proofErr w:type="spellEnd"/>
      <w:r w:rsidRPr="006A240A">
        <w:rPr>
          <w:lang w:val="fr-FR"/>
        </w:rPr>
        <w:t>/AVC et MPEG-4 Part 2 et aux normes vidéo VC-1 et MPEG-2</w:t>
      </w:r>
      <w:bookmarkEnd w:id="242"/>
      <w:bookmarkEnd w:id="243"/>
      <w:bookmarkEnd w:id="244"/>
    </w:p>
    <w:p w14:paraId="61C5203D" w14:textId="77777777" w:rsidR="00A27D70" w:rsidRPr="00690C65" w:rsidRDefault="00A27D70" w:rsidP="00A27D70">
      <w:pPr>
        <w:pStyle w:val="ProductList-Body"/>
      </w:pPr>
      <w:r>
        <w:t xml:space="preserve">Le présent logiciel peut contenir la technologie de compression visuelle </w:t>
      </w:r>
      <w:proofErr w:type="spellStart"/>
      <w:r>
        <w:t>H.264</w:t>
      </w:r>
      <w:proofErr w:type="spellEnd"/>
      <w:r>
        <w:t>/AVC, VC-1, MPEG-4 Partie 2 et MPEG-2. MPEG LA, L.L.C. exige la diffusion de l’avis suivant :</w:t>
      </w:r>
    </w:p>
    <w:p w14:paraId="6272B6A6" w14:textId="71576756" w:rsidR="00A27D70" w:rsidRPr="00690C65" w:rsidRDefault="00A27D70" w:rsidP="00F824AC">
      <w:pPr>
        <w:pStyle w:val="ProductList-Body"/>
        <w:spacing w:after="120"/>
      </w:pPr>
      <w:r>
        <w:t xml:space="preserve">LA LICENCE DE CE PRODUIT EST ACCORDÉE CONFORMÉMENT AUX LICENCES AVC, VC-1, MPEG-4 PART 2 ET MPEG-2 VIDÉO BREVETÉES POUR UN USAGE PERSONNEL ET NON COMMERCIAL EN VUE DE (i) ENCODER UNE VIDÉO CONFORMÉMENT AUX NORMES CI-DESSUS (LES NORMES VIDÉO) ET/OU DE (ii) DÉCODER UNE VIDÉO AVC, VC-1, MPEG-4 PART 2 ET MPEG-2 VIDÉO QUI A ÉTÉ ENCODÉE PAR UN UTILISATEUR ENGAGÉ DANS UNE ACTIVITÉ PERSONNELLE ET NON COMMERCIALE ET/OU A ÉTÉ OBTENUE PAR UN FOURNISSEUR DE VIDÉOS AUTORISÉ À FOURNIR DE TELLES VIDÉOS. AUCUNE LICENCE N’EST OCTROYÉE OU IMPLICITE POUR TOUTE AUTRE UTILISATION. DES INFORMATIONS SUPPLÉMENTAIRES SONT DISPONIBLES AUPRÈS DE MPEG LA, L.L.C. CONSULTEZ LE SITE </w:t>
      </w:r>
      <w:hyperlink r:id="rId118" w:history="1">
        <w:r>
          <w:rPr>
            <w:rStyle w:val="Hyperlink"/>
          </w:rPr>
          <w:t>www.mpegla.com</w:t>
        </w:r>
      </w:hyperlink>
      <w:r w:rsidR="002D1571">
        <w:t>.</w:t>
      </w:r>
    </w:p>
    <w:p w14:paraId="318087C5" w14:textId="1454E380" w:rsidR="00D67A4B" w:rsidRPr="00690C65" w:rsidRDefault="00A27D70" w:rsidP="000F30AA">
      <w:pPr>
        <w:pStyle w:val="ProductList-Body"/>
      </w:pPr>
      <w:r>
        <w:t>À des fins de clarification, l</w:t>
      </w:r>
      <w:r w:rsidR="000E171E">
        <w:t>a</w:t>
      </w:r>
      <w:r>
        <w:t xml:space="preserve"> présent</w:t>
      </w:r>
      <w:r w:rsidR="000E171E">
        <w:t>e</w:t>
      </w:r>
      <w:r>
        <w:t xml:space="preserve"> </w:t>
      </w:r>
      <w:r w:rsidR="008E14B3">
        <w:t>notification</w:t>
      </w:r>
      <w:r>
        <w:t xml:space="preserve"> ne limite pas ou n’empêche pas l’utilisation du logiciel pour une utilisation commerciale normale spécifique à cette activité, qui n’inclut pas (i) la redistribution du logiciel à des tiers, ou (ii) la création de contenu à l’aide des technologies conformes aux NORMES VIDÉO pour la distribution à des tiers.</w:t>
      </w:r>
    </w:p>
    <w:p w14:paraId="2DF812A6" w14:textId="77777777" w:rsidR="00487776" w:rsidRDefault="0039142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09E7065D" w14:textId="77777777" w:rsidR="00D67A4B" w:rsidRDefault="00D67A4B" w:rsidP="00A914BF">
      <w:pPr>
        <w:pStyle w:val="ProductList-Body"/>
      </w:pPr>
    </w:p>
    <w:p w14:paraId="76427307" w14:textId="255D5DDF" w:rsidR="00487776" w:rsidRDefault="00487776" w:rsidP="00A914BF">
      <w:pPr>
        <w:pStyle w:val="ProductList-Body"/>
        <w:sectPr w:rsidR="00487776" w:rsidSect="008B6D3E">
          <w:footerReference w:type="default" r:id="rId119"/>
          <w:footerReference w:type="first" r:id="rId120"/>
          <w:pgSz w:w="12240" w:h="15840"/>
          <w:pgMar w:top="1440" w:right="720" w:bottom="1440" w:left="720" w:header="720" w:footer="720" w:gutter="0"/>
          <w:cols w:space="720"/>
          <w:titlePg/>
          <w:docGrid w:linePitch="360"/>
        </w:sectPr>
      </w:pPr>
    </w:p>
    <w:p w14:paraId="3F8CE8E1" w14:textId="77777777" w:rsidR="0093131F" w:rsidRDefault="0093131F" w:rsidP="0093131F">
      <w:pPr>
        <w:pStyle w:val="ProductList-SectionHeading"/>
        <w:spacing w:after="60"/>
        <w:outlineLvl w:val="0"/>
      </w:pPr>
      <w:bookmarkStart w:id="245" w:name="_Toc503180509"/>
      <w:bookmarkStart w:id="246" w:name="Attachment2"/>
      <w:bookmarkStart w:id="247" w:name="_Toc60076753"/>
      <w:r>
        <w:lastRenderedPageBreak/>
        <w:t>Annexe 2 - Suites de Licences d’Abonnement</w:t>
      </w:r>
      <w:bookmarkEnd w:id="245"/>
      <w:bookmarkEnd w:id="247"/>
    </w:p>
    <w:p w14:paraId="1BCED862" w14:textId="3FAFDCCF" w:rsidR="0093131F" w:rsidRDefault="0093131F" w:rsidP="0093131F">
      <w:pPr>
        <w:pStyle w:val="ProductList-Body"/>
        <w:spacing w:after="60"/>
        <w:jc w:val="both"/>
      </w:pPr>
      <w:r>
        <w:t xml:space="preserve">Les Services en Ligne peuvent être disponibles à l’achat en tant que Suites de Services en Ligne. Dans les tableaux ci-dessous, si la cellule d’une ligne d’un Service en Ligne est de couleur </w:t>
      </w:r>
      <w:r>
        <w:rPr>
          <w:color w:val="000000" w:themeColor="text1"/>
          <w:shd w:val="clear" w:color="auto" w:fill="4668C5"/>
        </w:rPr>
        <w:t>bleue</w:t>
      </w:r>
      <w:r>
        <w:rPr>
          <w:color w:val="000000" w:themeColor="text1"/>
        </w:rPr>
        <w:t>, la</w:t>
      </w:r>
      <w:r>
        <w:t xml:space="preserve"> Suite de SL correspondant à la colonne dans laquelle se trouve la cellule en question répond aux exigences de SL pour les Services en Ligne de ladite cellule. Pour les offres Éducation et Secteur Public, reportez-vous au tableau Secteur Public ci-dessous. </w:t>
      </w:r>
    </w:p>
    <w:tbl>
      <w:tblPr>
        <w:tblW w:w="0" w:type="auto"/>
        <w:tblLayout w:type="fixed"/>
        <w:tblLook w:val="04A0" w:firstRow="1" w:lastRow="0" w:firstColumn="1" w:lastColumn="0" w:noHBand="0" w:noVBand="1"/>
      </w:tblPr>
      <w:tblGrid>
        <w:gridCol w:w="3150"/>
        <w:gridCol w:w="450"/>
        <w:gridCol w:w="450"/>
        <w:gridCol w:w="450"/>
        <w:gridCol w:w="450"/>
        <w:gridCol w:w="720"/>
        <w:gridCol w:w="720"/>
        <w:gridCol w:w="630"/>
        <w:gridCol w:w="540"/>
        <w:gridCol w:w="540"/>
        <w:gridCol w:w="450"/>
        <w:gridCol w:w="450"/>
        <w:gridCol w:w="450"/>
        <w:gridCol w:w="450"/>
        <w:gridCol w:w="885"/>
      </w:tblGrid>
      <w:tr w:rsidR="00F3277A" w14:paraId="2FA1F3A0" w14:textId="77777777" w:rsidTr="00747103">
        <w:trPr>
          <w:trHeight w:val="636"/>
          <w:tblHeader/>
        </w:trPr>
        <w:tc>
          <w:tcPr>
            <w:tcW w:w="3150" w:type="dxa"/>
            <w:vMerge w:val="restart"/>
            <w:tcBorders>
              <w:top w:val="nil"/>
              <w:left w:val="nil"/>
              <w:bottom w:val="dashSmallGap" w:sz="4" w:space="0" w:color="FFFFFF" w:themeColor="text1" w:themeTint="00" w:themeShade="00"/>
              <w:right w:val="nil"/>
            </w:tcBorders>
            <w:vAlign w:val="bottom"/>
            <w:hideMark/>
          </w:tcPr>
          <w:p w14:paraId="052D73E8" w14:textId="77777777" w:rsidR="00F3277A" w:rsidRDefault="00F3277A" w:rsidP="00F3277A">
            <w:pPr>
              <w:pStyle w:val="ProductList-Body"/>
              <w:tabs>
                <w:tab w:val="clear" w:pos="158"/>
                <w:tab w:val="left" w:pos="720"/>
              </w:tabs>
              <w:spacing w:line="256" w:lineRule="auto"/>
              <w:ind w:left="-108"/>
              <w:rPr>
                <w:sz w:val="22"/>
              </w:rPr>
            </w:pPr>
            <w:r>
              <w:rPr>
                <w:sz w:val="22"/>
              </w:rPr>
              <w:t>Service en Ligne</w:t>
            </w:r>
          </w:p>
        </w:tc>
        <w:tc>
          <w:tcPr>
            <w:tcW w:w="18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BC4353E" w14:textId="77777777"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13B5A92" w14:textId="77777777" w:rsidR="00F3277A" w:rsidRPr="001F15CE"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Entreprise </w:t>
            </w:r>
            <w:r>
              <w:rPr>
                <w:rFonts w:asciiTheme="majorHAnsi" w:hAnsiTheme="majorHAnsi"/>
                <w:color w:val="FFFFFF" w:themeColor="background1"/>
                <w:sz w:val="15"/>
                <w:szCs w:val="15"/>
                <w:vertAlign w:val="superscript"/>
              </w:rPr>
              <w:t>1, 3</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04680F7" w14:textId="36218FC2"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Basic</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59B3EDB" w14:textId="3D9422F6"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0F26DA">
              <w:rPr>
                <w:rFonts w:asciiTheme="majorHAnsi" w:hAnsiTheme="majorHAnsi"/>
                <w:color w:val="FFFFFF" w:themeColor="background1"/>
                <w:sz w:val="15"/>
                <w:szCs w:val="15"/>
                <w:lang w:val="en-US"/>
              </w:rPr>
              <w:t>Microsoft 365 Business Standard</w:t>
            </w:r>
          </w:p>
        </w:tc>
        <w:tc>
          <w:tcPr>
            <w:tcW w:w="63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532F01D" w14:textId="5BB0410D" w:rsidR="00F3277A" w:rsidRDefault="00F3277A" w:rsidP="00F3277A">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7FC722DC" w14:textId="33880BA1" w:rsidR="00F3277A" w:rsidRPr="00931AE7" w:rsidRDefault="00F3277A" w:rsidP="00F3277A">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Entreprise</w:t>
            </w:r>
          </w:p>
          <w:p w14:paraId="159140D2" w14:textId="77777777" w:rsidR="00F3277A" w:rsidRPr="00931AE7" w:rsidRDefault="00F3277A" w:rsidP="00F3277A">
            <w:pPr>
              <w:pStyle w:val="ProductList-Body"/>
              <w:tabs>
                <w:tab w:val="clear" w:pos="158"/>
                <w:tab w:val="left" w:pos="720"/>
              </w:tabs>
              <w:spacing w:before="20" w:after="20" w:line="256" w:lineRule="auto"/>
              <w:ind w:left="-115" w:right="-115"/>
              <w:jc w:val="center"/>
            </w:pPr>
            <w:proofErr w:type="spellStart"/>
            <w:r>
              <w:rPr>
                <w:rFonts w:asciiTheme="majorHAnsi" w:hAnsiTheme="majorHAnsi"/>
                <w:color w:val="FFFFFF" w:themeColor="background1"/>
                <w:sz w:val="15"/>
                <w:szCs w:val="15"/>
              </w:rPr>
              <w:t>Mobility</w:t>
            </w:r>
            <w:proofErr w:type="spellEnd"/>
            <w:r>
              <w:rPr>
                <w:rFonts w:asciiTheme="majorHAnsi" w:hAnsiTheme="majorHAnsi"/>
                <w:color w:val="FFFFFF" w:themeColor="background1"/>
                <w:sz w:val="15"/>
                <w:szCs w:val="15"/>
              </w:rPr>
              <w:t xml:space="preserve"> +</w:t>
            </w:r>
          </w:p>
          <w:p w14:paraId="0070652D" w14:textId="77777777" w:rsidR="00F3277A" w:rsidRPr="001F15CE" w:rsidRDefault="00F3277A" w:rsidP="00F3277A">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2685"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E61B41" w14:textId="26AA7694" w:rsidR="00F3277A" w:rsidRPr="00931AE7" w:rsidRDefault="00F3277A" w:rsidP="00F3277A">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00B07764" w14:textId="77777777" w:rsidR="00F3277A" w:rsidRDefault="00F3277A" w:rsidP="00F3277A">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Entreprise </w:t>
            </w:r>
            <w:r>
              <w:rPr>
                <w:rFonts w:asciiTheme="majorHAnsi" w:hAnsiTheme="majorHAnsi"/>
                <w:color w:val="FFFFFF" w:themeColor="background1"/>
                <w:sz w:val="15"/>
                <w:szCs w:val="15"/>
                <w:vertAlign w:val="superscript"/>
              </w:rPr>
              <w:t>2</w:t>
            </w:r>
          </w:p>
        </w:tc>
      </w:tr>
      <w:tr w:rsidR="00747103" w14:paraId="39BA04D1" w14:textId="77777777" w:rsidTr="00747103">
        <w:trPr>
          <w:trHeight w:val="299"/>
          <w:tblHeader/>
        </w:trPr>
        <w:tc>
          <w:tcPr>
            <w:tcW w:w="3150" w:type="dxa"/>
            <w:vMerge/>
            <w:tcBorders>
              <w:top w:val="nil"/>
              <w:left w:val="nil"/>
              <w:bottom w:val="dashSmallGap" w:sz="4" w:space="0" w:color="808080" w:themeColor="background1" w:themeShade="80"/>
              <w:right w:val="nil"/>
            </w:tcBorders>
            <w:vAlign w:val="center"/>
            <w:hideMark/>
          </w:tcPr>
          <w:p w14:paraId="730C162A" w14:textId="77777777" w:rsidR="00F3277A" w:rsidRDefault="00F3277A" w:rsidP="00F3277A">
            <w:pPr>
              <w:spacing w:after="0"/>
            </w:pPr>
          </w:p>
        </w:tc>
        <w:tc>
          <w:tcPr>
            <w:tcW w:w="450"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1BB4FAE" w14:textId="45738173" w:rsidR="00F3277A" w:rsidRPr="001F15CE" w:rsidRDefault="00F3277A" w:rsidP="00F3277A">
            <w:pPr>
              <w:pStyle w:val="ProductList-Body"/>
              <w:tabs>
                <w:tab w:val="clear" w:pos="158"/>
                <w:tab w:val="left" w:pos="720"/>
              </w:tabs>
              <w:spacing w:line="256" w:lineRule="auto"/>
              <w:ind w:left="-119"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F3</w:t>
            </w:r>
            <w:proofErr w:type="spellEnd"/>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EC9AF4"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016D31"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45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C6AFA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B4DF5CF"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8DBD30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AC47347" w14:textId="77777777"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643A87CE" w14:textId="0E324D19"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3478DDC0"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D35EA4A" w14:textId="0E45F0BA" w:rsidR="00F3277A"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DFE884" w14:textId="652A9B5E"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F3</w:t>
            </w:r>
            <w:proofErr w:type="spellEnd"/>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7E7DAA7"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BC3C8B" w14:textId="77777777" w:rsidR="00F3277A" w:rsidRPr="001F15CE"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88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8751B9A" w14:textId="77777777" w:rsidR="00F3277A" w:rsidDel="009C5E6C" w:rsidRDefault="00F3277A" w:rsidP="00F3277A">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r>
              <w:rPr>
                <w:rFonts w:asciiTheme="majorHAnsi" w:hAnsiTheme="majorHAnsi"/>
                <w:color w:val="FFFFFF" w:themeColor="background1"/>
                <w:sz w:val="15"/>
                <w:szCs w:val="15"/>
              </w:rPr>
              <w:t xml:space="preserve"> </w:t>
            </w:r>
            <w:proofErr w:type="spellStart"/>
            <w:r>
              <w:rPr>
                <w:rFonts w:asciiTheme="majorHAnsi" w:hAnsiTheme="majorHAnsi"/>
                <w:color w:val="FFFFFF" w:themeColor="background1"/>
                <w:sz w:val="15"/>
                <w:szCs w:val="15"/>
              </w:rPr>
              <w:t>Security</w:t>
            </w:r>
            <w:r>
              <w:rPr>
                <w:rFonts w:asciiTheme="majorHAnsi" w:hAnsiTheme="majorHAnsi"/>
                <w:color w:val="FFFFFF" w:themeColor="background1"/>
                <w:sz w:val="15"/>
                <w:szCs w:val="15"/>
                <w:vertAlign w:val="superscript"/>
              </w:rPr>
              <w:t>6</w:t>
            </w:r>
            <w:proofErr w:type="spellEnd"/>
          </w:p>
        </w:tc>
      </w:tr>
      <w:tr w:rsidR="00747103" w14:paraId="1BF8A2E4" w14:textId="77777777" w:rsidTr="00747103">
        <w:trPr>
          <w:trHeight w:val="210"/>
        </w:trPr>
        <w:tc>
          <w:tcPr>
            <w:tcW w:w="3150" w:type="dxa"/>
            <w:tcBorders>
              <w:top w:val="nil"/>
              <w:left w:val="nil"/>
              <w:bottom w:val="dashSmallGap" w:sz="4" w:space="0" w:color="BFBFBF" w:themeColor="background1" w:themeShade="BF"/>
              <w:right w:val="nil"/>
            </w:tcBorders>
            <w:noWrap/>
            <w:vAlign w:val="center"/>
            <w:hideMark/>
          </w:tcPr>
          <w:p w14:paraId="3057A430"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proofErr w:type="spellStart"/>
            <w:r>
              <w:rPr>
                <w:rFonts w:asciiTheme="majorHAnsi" w:hAnsiTheme="majorHAnsi"/>
                <w:sz w:val="15"/>
                <w:szCs w:val="15"/>
              </w:rPr>
              <w:t>K1</w:t>
            </w:r>
            <w:proofErr w:type="spellEnd"/>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D428C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0B195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D6F66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73C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9B18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1395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7B2DE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56EF26" w14:textId="1D87314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2183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450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B092C8" w14:textId="3869D02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BDD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D635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B2B5F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351A0C6A"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C8DC1F9"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55729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D9340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D2F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FBAEF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7494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643B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E0D4E7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5680E3" w14:textId="1E9C524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9B49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EE13B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5BAC17" w14:textId="7971058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E5C6A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019A8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04A0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03F70AF"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35AFE0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4D0E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30302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B3462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97B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DB1F3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4A42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0A09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EE8BD8" w14:textId="0F8777C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77D9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BEA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D08931" w14:textId="6B7811B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C19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D787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7CF4C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6BAE3FC"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D2A525"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proofErr w:type="spellStart"/>
            <w:r>
              <w:rPr>
                <w:rFonts w:asciiTheme="majorHAnsi" w:hAnsiTheme="majorHAnsi"/>
                <w:sz w:val="15"/>
                <w:szCs w:val="15"/>
              </w:rPr>
              <w:t>K1</w:t>
            </w:r>
            <w:proofErr w:type="spellEnd"/>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8163F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C2F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D31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4108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E346D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2286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B0F06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7D3434" w14:textId="2B0F941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4891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6362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B09B" w14:textId="136A4E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26F20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1F56C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5C2F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3414D8D"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AC925FE"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1C36D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489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3E4C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16868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33F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8EF3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7DCC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2CE6AC" w14:textId="120456A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9A2B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754E5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73D42" w14:textId="2FB6234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5D3A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44D2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C0D1C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8F66621"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49072C"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A4DAA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6537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0737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E52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22DB9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4E34E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41F1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50329F" w14:textId="341AC69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B2DA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EBF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67BC38" w14:textId="244C164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AC97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2C68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C9F3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DE7128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FB8FD32"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6D62EB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CB349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AD665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3BD72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B981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A91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E1FBA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4E0BA8" w14:textId="36C9DAF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22003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884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07763" w14:textId="68F68CE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A0C6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1F19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113DE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22F757A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A7BC521" w14:textId="0947F321"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66AE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806A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8096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22DB9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5047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0C9DF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0801F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97023" w14:textId="107F9F1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FA14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FB850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2B1BA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0EC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FF57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DAD2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8390CB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2734C7" w14:textId="2846F0D0" w:rsidR="00F3277A"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OneDrive for Business </w:t>
            </w:r>
            <w:proofErr w:type="spellStart"/>
            <w:r>
              <w:rPr>
                <w:rFonts w:asciiTheme="majorHAnsi" w:hAnsiTheme="majorHAnsi"/>
                <w:sz w:val="15"/>
                <w:szCs w:val="15"/>
              </w:rPr>
              <w:t>Plan2</w:t>
            </w:r>
            <w:proofErr w:type="spellEnd"/>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2078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C282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1559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228C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05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E8E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1192E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CB38" w14:textId="4D401FD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EC114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5F23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D1E47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36DBD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D61F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B91B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1D9A617"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BDED27"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3FC88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FD01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35C50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D56BF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B162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AADBDF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1A98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5CB657" w14:textId="2D3CA88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C281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1BF9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2B816D" w14:textId="7142F79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1128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586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18A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71657F8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5C56B2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AC13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63C4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818F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60FB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84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A56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761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470DCD" w14:textId="1648872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E934D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7616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B489" w14:textId="76BED17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6A77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14375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2F062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29602CE"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7698EA0" w14:textId="32215299"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48" w:name="_Hlk37926720"/>
            <w:r w:rsidRPr="000F26DA">
              <w:rPr>
                <w:rFonts w:asciiTheme="majorHAnsi" w:hAnsiTheme="majorHAnsi"/>
                <w:sz w:val="15"/>
                <w:szCs w:val="15"/>
                <w:lang w:val="en-US"/>
              </w:rPr>
              <w:t>Microsoft 365 Apps for business</w:t>
            </w:r>
            <w:bookmarkEnd w:id="248"/>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147C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7C356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187CA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7368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8E921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8745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6BE3D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7EAAE1" w14:textId="0899695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6E5C7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5A5F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DF370C" w14:textId="2FB3F1F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FA9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8A57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D6F1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0E6F2E6"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FF682CA" w14:textId="159846F4"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bookmarkStart w:id="249" w:name="_Hlk37926721"/>
            <w:r w:rsidRPr="000F26DA">
              <w:rPr>
                <w:rFonts w:asciiTheme="majorHAnsi" w:hAnsiTheme="majorHAnsi"/>
                <w:sz w:val="15"/>
                <w:szCs w:val="15"/>
                <w:lang w:val="en-US"/>
              </w:rPr>
              <w:t>Microsoft 365 Apps for enterprise</w:t>
            </w:r>
            <w:bookmarkEnd w:id="249"/>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F042CB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43E3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42FC9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0694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335C0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F2C5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83783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53310" w14:textId="4610546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F4D9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CA26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52C55C" w14:textId="61CC880F"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6A4B1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D078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3926C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D9BABBE" w14:textId="77777777" w:rsidTr="00747103">
        <w:trPr>
          <w:trHeight w:val="24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85E0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365 Data </w:t>
            </w:r>
            <w:proofErr w:type="spellStart"/>
            <w:r>
              <w:rPr>
                <w:rFonts w:asciiTheme="majorHAnsi" w:hAnsiTheme="majorHAnsi"/>
                <w:sz w:val="15"/>
                <w:szCs w:val="15"/>
              </w:rPr>
              <w:t>Loss</w:t>
            </w:r>
            <w:proofErr w:type="spellEnd"/>
            <w:r>
              <w:rPr>
                <w:rFonts w:asciiTheme="majorHAnsi" w:hAnsiTheme="majorHAnsi"/>
                <w:sz w:val="15"/>
                <w:szCs w:val="15"/>
              </w:rPr>
              <w:t xml:space="preserve"> Prevention</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10D1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0EE77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D15C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DA3A2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1F63C4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72E2D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B326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874CF08" w14:textId="7DA8D2FD"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43754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4E9D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C2CF76" w14:textId="49BF3018"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DAB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D85BB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303ED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4ED28791"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1844E8" w14:textId="6E4934C3" w:rsidR="00F3277A" w:rsidRPr="009B68F5" w:rsidRDefault="00747103" w:rsidP="00F3277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F3277A">
              <w:rPr>
                <w:rFonts w:asciiTheme="majorHAnsi" w:hAnsiTheme="majorHAnsi"/>
                <w:sz w:val="15"/>
                <w:szCs w:val="15"/>
              </w:rPr>
              <w:t>-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184A8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0EDF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7234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4069B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24DAB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E85A2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98786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D76DAD" w14:textId="03D7E5D3"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741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ED21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C0E857" w14:textId="3FAB2D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E29C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B648E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405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335CC54F"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A7A8E1" w14:textId="4E8D7A9D" w:rsidR="00F3277A" w:rsidRPr="009B68F5" w:rsidRDefault="00747103" w:rsidP="00F3277A">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F3277A">
              <w:rPr>
                <w:rFonts w:asciiTheme="majorHAnsi" w:hAnsiTheme="majorHAnsi"/>
                <w:sz w:val="15"/>
                <w:szCs w:val="15"/>
              </w:rPr>
              <w:t>-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06AC7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2F3E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24826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B38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2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2386D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ACB86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F7B187" w14:textId="50504D2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26B5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A693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BC1C7B" w14:textId="382CC41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D5F8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672E9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3797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9878F7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0A24FF"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539EE1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F4BE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BEF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F1CED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9464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29FDC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6155E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91839" w14:textId="042BC641"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23429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29273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BF36E9" w14:textId="15541152"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A53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43BB3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389D9FE"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01E37445"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96E58D"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7F123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F621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9337C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D0310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4A71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B9F76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D050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4845A" w14:textId="172836F0"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66666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CFFAB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73A257" w14:textId="26D169A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278F1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A8402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B65115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40C7B69"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F01B11"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F4B14C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E6975C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D70B6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C9721"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E8F7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20D0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2DB72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EAFF70" w14:textId="5EA8861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565E7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AEAE1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7352A7" w14:textId="27D3569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368C7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B762C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35EB4"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rsidRPr="00A03991" w14:paraId="0F967056"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1209C3"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0D7C1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5E811B"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8BC13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808E6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5134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1C4FD"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D9186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F0635" w14:textId="2ED89BAD"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EE197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A1555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53A786" w14:textId="0ADBCF03"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4E89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D30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7A17CF"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747103" w:rsidRPr="00A03991" w14:paraId="4C1B94A0"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6054E2" w14:textId="77777777" w:rsidR="00F3277A" w:rsidRPr="00980751" w:rsidRDefault="00F3277A" w:rsidP="00F3277A">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A51A13"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618AE"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D9384"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113A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BF2AA"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994D7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2E06C"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E4CD6" w14:textId="118964F6"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168FD2"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BC2D8"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986293" w14:textId="2154E898"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A81D6"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23BFD1"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FFA5A7" w14:textId="77777777" w:rsidR="00F3277A" w:rsidRPr="00980751" w:rsidRDefault="00F3277A" w:rsidP="00F3277A">
            <w:pPr>
              <w:pStyle w:val="ProductList-Body"/>
              <w:tabs>
                <w:tab w:val="clear" w:pos="158"/>
                <w:tab w:val="left" w:pos="720"/>
              </w:tabs>
              <w:spacing w:line="256" w:lineRule="auto"/>
              <w:jc w:val="center"/>
              <w:rPr>
                <w:rFonts w:asciiTheme="majorHAnsi" w:hAnsiTheme="majorHAnsi"/>
                <w:sz w:val="15"/>
                <w:szCs w:val="15"/>
                <w:lang w:val="en-US"/>
              </w:rPr>
            </w:pPr>
          </w:p>
        </w:tc>
      </w:tr>
      <w:tr w:rsidR="00747103" w14:paraId="3E117A8B"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219BDC" w14:textId="00A5F3BD" w:rsidR="00F3277A" w:rsidRPr="00747103" w:rsidRDefault="00747103" w:rsidP="00747103">
            <w:pPr>
              <w:pStyle w:val="ProductList-Body"/>
              <w:tabs>
                <w:tab w:val="clear" w:pos="158"/>
                <w:tab w:val="left" w:pos="720"/>
              </w:tabs>
              <w:spacing w:line="256" w:lineRule="auto"/>
              <w:ind w:left="-108"/>
              <w:rPr>
                <w:rFonts w:asciiTheme="majorHAnsi" w:hAnsiTheme="majorHAnsi" w:cstheme="majorHAnsi"/>
                <w:sz w:val="15"/>
                <w:szCs w:val="15"/>
              </w:rPr>
            </w:pPr>
            <w:r w:rsidRPr="00747103">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6529A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FCBB1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A3760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F45F6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D09B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69E79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6B4AE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E6D509" w14:textId="26986BC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D87AF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8A86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5907" w14:textId="2E1EB81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63F4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86698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473F0F"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D3C2C03" w14:textId="77777777" w:rsidTr="00747103">
        <w:trPr>
          <w:trHeight w:val="210"/>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F970C53" w14:textId="77777777" w:rsidR="00F3277A" w:rsidRPr="009B68F5"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C0A039"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F7CE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78DB8"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04C9F3"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43DBA"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80E93B"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26846"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03C32" w14:textId="6F25F7DA"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923A1C"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258EE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CC0609" w14:textId="74B1B97B"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105425"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78F737"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DECE12"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r>
      <w:tr w:rsidR="00747103" w14:paraId="12E34872" w14:textId="77777777" w:rsidTr="00747103">
        <w:trPr>
          <w:trHeight w:val="258"/>
        </w:trPr>
        <w:tc>
          <w:tcPr>
            <w:tcW w:w="315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30922" w14:textId="48F21436" w:rsidR="00F3277A" w:rsidRPr="006F1174" w:rsidRDefault="00F3277A" w:rsidP="00F3277A">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450"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772382B" w14:textId="44F35ED0" w:rsidR="00F3277A" w:rsidRPr="009B68F5" w:rsidRDefault="00F3277A" w:rsidP="00F3277A">
            <w:pPr>
              <w:pStyle w:val="ProductList-Body"/>
              <w:tabs>
                <w:tab w:val="clear" w:pos="158"/>
                <w:tab w:val="left" w:pos="720"/>
              </w:tabs>
              <w:spacing w:line="256" w:lineRule="auto"/>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E182CB"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636FED"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C9AA31"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930480"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206F28"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A9839" w14:textId="41F61F46"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4FE0A" w14:textId="5787057E"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A29B6D" w14:textId="77777777"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BCDF96" w14:textId="47893CDC"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317D9C" w14:textId="76F0A1F4" w:rsidR="00F3277A" w:rsidRPr="009B68F5" w:rsidRDefault="00F3277A" w:rsidP="00F3277A">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ACC1C7"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92F604"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c>
          <w:tcPr>
            <w:tcW w:w="88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B816D2" w14:textId="77777777" w:rsidR="00F3277A" w:rsidRPr="006F1174" w:rsidRDefault="00F3277A" w:rsidP="00F3277A">
            <w:pPr>
              <w:pStyle w:val="ProductList-Body"/>
              <w:tabs>
                <w:tab w:val="clear" w:pos="158"/>
                <w:tab w:val="left" w:pos="720"/>
              </w:tabs>
              <w:spacing w:line="256" w:lineRule="auto"/>
              <w:jc w:val="center"/>
              <w:rPr>
                <w:rFonts w:asciiTheme="majorHAnsi" w:hAnsiTheme="majorHAnsi"/>
                <w:sz w:val="15"/>
                <w:szCs w:val="15"/>
              </w:rPr>
            </w:pPr>
          </w:p>
        </w:tc>
      </w:tr>
    </w:tbl>
    <w:p w14:paraId="262A72BB" w14:textId="18540A83" w:rsidR="0093131F" w:rsidRPr="00427D9A" w:rsidRDefault="0093131F" w:rsidP="0093131F">
      <w:pPr>
        <w:pStyle w:val="ProductList-Body"/>
        <w:spacing w:before="60"/>
        <w:rPr>
          <w:i/>
          <w:sz w:val="16"/>
          <w:szCs w:val="16"/>
        </w:rPr>
      </w:pPr>
      <w:r w:rsidRPr="00427D9A">
        <w:rPr>
          <w:i/>
          <w:sz w:val="16"/>
          <w:szCs w:val="16"/>
          <w:vertAlign w:val="superscript"/>
        </w:rPr>
        <w:t>1</w:t>
      </w:r>
      <w:r w:rsidRPr="00427D9A">
        <w:rPr>
          <w:i/>
          <w:sz w:val="16"/>
          <w:szCs w:val="16"/>
        </w:rPr>
        <w:t xml:space="preserve"> </w:t>
      </w:r>
      <w:r w:rsidR="00500AFA" w:rsidRPr="00CD2AA4">
        <w:rPr>
          <w:i/>
          <w:spacing w:val="-1"/>
          <w:sz w:val="16"/>
          <w:szCs w:val="16"/>
        </w:rPr>
        <w:t xml:space="preserve">Les SL de la suite d'add-on qui incluent « sans </w:t>
      </w:r>
      <w:proofErr w:type="spellStart"/>
      <w:r w:rsidR="00500AFA" w:rsidRPr="00CD2AA4">
        <w:rPr>
          <w:i/>
          <w:spacing w:val="-1"/>
          <w:sz w:val="16"/>
          <w:szCs w:val="16"/>
        </w:rPr>
        <w:t>ProPlus</w:t>
      </w:r>
      <w:proofErr w:type="spellEnd"/>
      <w:r w:rsidR="00500AFA" w:rsidRPr="00CD2AA4">
        <w:rPr>
          <w:i/>
          <w:spacing w:val="-1"/>
          <w:sz w:val="16"/>
          <w:szCs w:val="16"/>
        </w:rPr>
        <w:t xml:space="preserve"> » ou « sans Apps for </w:t>
      </w:r>
      <w:proofErr w:type="spellStart"/>
      <w:r w:rsidR="00500AFA" w:rsidRPr="00CD2AA4">
        <w:rPr>
          <w:i/>
          <w:spacing w:val="-1"/>
          <w:sz w:val="16"/>
          <w:szCs w:val="16"/>
        </w:rPr>
        <w:t>enterprise</w:t>
      </w:r>
      <w:proofErr w:type="spellEnd"/>
      <w:r w:rsidR="00500AFA" w:rsidRPr="00CD2AA4">
        <w:rPr>
          <w:i/>
          <w:spacing w:val="-1"/>
          <w:sz w:val="16"/>
          <w:szCs w:val="16"/>
        </w:rPr>
        <w:t xml:space="preserve"> » dans le titre n'incluent pas les droits sur les Apps for </w:t>
      </w:r>
      <w:proofErr w:type="spellStart"/>
      <w:r w:rsidR="00500AFA" w:rsidRPr="00CD2AA4">
        <w:rPr>
          <w:i/>
          <w:spacing w:val="-1"/>
          <w:sz w:val="16"/>
          <w:szCs w:val="16"/>
        </w:rPr>
        <w:t>enterprise</w:t>
      </w:r>
      <w:proofErr w:type="spellEnd"/>
      <w:r w:rsidR="00500AFA" w:rsidRPr="00CD2AA4">
        <w:rPr>
          <w:i/>
          <w:spacing w:val="-1"/>
          <w:sz w:val="16"/>
          <w:szCs w:val="16"/>
        </w:rPr>
        <w:t xml:space="preserve"> de Microsoft 365</w:t>
      </w:r>
      <w:r w:rsidRPr="00427D9A">
        <w:rPr>
          <w:i/>
          <w:sz w:val="16"/>
          <w:szCs w:val="16"/>
        </w:rPr>
        <w:t>.</w:t>
      </w:r>
    </w:p>
    <w:p w14:paraId="458045A7" w14:textId="77777777" w:rsidR="0093131F" w:rsidRPr="00427D9A" w:rsidRDefault="0093131F" w:rsidP="0093131F">
      <w:pPr>
        <w:pStyle w:val="ProductList-Body"/>
        <w:rPr>
          <w:rStyle w:val="Hyperlink"/>
          <w:i/>
          <w:color w:val="000000" w:themeColor="text1"/>
          <w:sz w:val="16"/>
          <w:szCs w:val="16"/>
        </w:rPr>
      </w:pPr>
      <w:r w:rsidRPr="00427D9A">
        <w:rPr>
          <w:i/>
          <w:sz w:val="16"/>
          <w:szCs w:val="16"/>
          <w:vertAlign w:val="superscript"/>
        </w:rPr>
        <w:t>2</w:t>
      </w:r>
      <w:r w:rsidRPr="00427D9A">
        <w:rPr>
          <w:i/>
          <w:sz w:val="16"/>
          <w:szCs w:val="16"/>
        </w:rPr>
        <w:t xml:space="preserve"> En plus des Services en Ligne identifiés ci-dessus, Microsoft 365 répond aux exigences de SL pour la SA Windows par Utilisateur désignées dans les Conditions applicables aux Produits.</w:t>
      </w:r>
    </w:p>
    <w:p w14:paraId="2C1133B2"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w:t>
      </w:r>
      <w:proofErr w:type="spellStart"/>
      <w:r>
        <w:rPr>
          <w:i/>
          <w:sz w:val="16"/>
          <w:szCs w:val="16"/>
        </w:rPr>
        <w:t>E5</w:t>
      </w:r>
      <w:proofErr w:type="spellEnd"/>
      <w:r>
        <w:rPr>
          <w:i/>
          <w:sz w:val="16"/>
          <w:szCs w:val="16"/>
        </w:rPr>
        <w:t xml:space="preserve"> varie en fonction de la disponibilité.</w:t>
      </w:r>
    </w:p>
    <w:p w14:paraId="1BA16EAC" w14:textId="0618CA40"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71870251" w14:textId="6BFD33B7" w:rsidR="00980751" w:rsidRDefault="00980751" w:rsidP="00980751">
      <w:pPr>
        <w:pStyle w:val="ProductList-Body"/>
        <w:rPr>
          <w:i/>
          <w:sz w:val="16"/>
          <w:szCs w:val="16"/>
          <w:lang w:val="en-US"/>
        </w:rPr>
      </w:pPr>
      <w:r w:rsidRPr="00980751">
        <w:rPr>
          <w:i/>
          <w:sz w:val="16"/>
          <w:szCs w:val="16"/>
          <w:vertAlign w:val="superscript"/>
          <w:lang w:val="en-US"/>
        </w:rPr>
        <w:t>6</w:t>
      </w:r>
      <w:r w:rsidRPr="00980751">
        <w:rPr>
          <w:i/>
          <w:sz w:val="16"/>
          <w:szCs w:val="16"/>
          <w:lang w:val="en-US"/>
        </w:rPr>
        <w:t xml:space="preserve"> </w:t>
      </w:r>
      <w:r w:rsidR="00300B8E">
        <w:rPr>
          <w:i/>
          <w:sz w:val="16"/>
          <w:szCs w:val="16"/>
        </w:rPr>
        <w:t xml:space="preserve">Microsoft 365 </w:t>
      </w:r>
      <w:proofErr w:type="spellStart"/>
      <w:r w:rsidR="00300B8E">
        <w:rPr>
          <w:i/>
          <w:sz w:val="16"/>
          <w:szCs w:val="16"/>
        </w:rPr>
        <w:t>E5</w:t>
      </w:r>
      <w:proofErr w:type="spellEnd"/>
      <w:r w:rsidR="00300B8E">
        <w:rPr>
          <w:i/>
          <w:sz w:val="16"/>
          <w:szCs w:val="16"/>
        </w:rPr>
        <w:t xml:space="preserve"> Sécurité </w:t>
      </w:r>
      <w:r w:rsidR="00300B8E" w:rsidRPr="004B0CC7">
        <w:rPr>
          <w:i/>
          <w:sz w:val="16"/>
          <w:szCs w:val="16"/>
        </w:rPr>
        <w:t>inclut</w:t>
      </w:r>
      <w:r w:rsidR="004B0CC7" w:rsidRPr="004B0CC7">
        <w:rPr>
          <w:i/>
          <w:sz w:val="16"/>
          <w:szCs w:val="16"/>
        </w:rPr>
        <w:t xml:space="preserve"> Microsoft Defender pour point de terminaison</w:t>
      </w:r>
      <w:r w:rsidRPr="00980751">
        <w:rPr>
          <w:i/>
          <w:sz w:val="16"/>
          <w:szCs w:val="16"/>
          <w:lang w:val="en-US"/>
        </w:rPr>
        <w:t>.</w:t>
      </w:r>
    </w:p>
    <w:p w14:paraId="1EBE0316" w14:textId="77777777" w:rsidR="00F16B55" w:rsidRPr="009445D6" w:rsidRDefault="00F16B55" w:rsidP="00F16B55">
      <w:pPr>
        <w:pStyle w:val="ProductList-Body"/>
      </w:pPr>
      <w:proofErr w:type="spellStart"/>
      <w:r>
        <w:rPr>
          <w:i/>
          <w:sz w:val="16"/>
          <w:szCs w:val="16"/>
          <w:vertAlign w:val="superscript"/>
        </w:rPr>
        <w:t>7</w:t>
      </w:r>
      <w:r>
        <w:rPr>
          <w:i/>
          <w:sz w:val="16"/>
          <w:szCs w:val="16"/>
        </w:rPr>
        <w:t>Ne</w:t>
      </w:r>
      <w:proofErr w:type="spellEnd"/>
      <w:r>
        <w:rPr>
          <w:i/>
          <w:sz w:val="16"/>
          <w:szCs w:val="16"/>
        </w:rPr>
        <w:t xml:space="preserve"> peut pas télécharger ou modifier les vidéos.</w:t>
      </w:r>
    </w:p>
    <w:p w14:paraId="61A55515" w14:textId="1FF06517" w:rsidR="00F16B55" w:rsidRPr="00F16B55" w:rsidRDefault="00F16B55" w:rsidP="00980751">
      <w:pPr>
        <w:pStyle w:val="ProductList-Body"/>
      </w:pPr>
      <w:proofErr w:type="spellStart"/>
      <w:r>
        <w:rPr>
          <w:i/>
          <w:sz w:val="16"/>
          <w:szCs w:val="16"/>
          <w:vertAlign w:val="superscript"/>
        </w:rPr>
        <w:t>8</w:t>
      </w:r>
      <w:r>
        <w:rPr>
          <w:i/>
          <w:sz w:val="16"/>
          <w:szCs w:val="16"/>
        </w:rPr>
        <w:t>Ne</w:t>
      </w:r>
      <w:proofErr w:type="spellEnd"/>
      <w:r>
        <w:rPr>
          <w:i/>
          <w:sz w:val="16"/>
          <w:szCs w:val="16"/>
        </w:rPr>
        <w:t xml:space="preserve"> peut pas créer d’événements en direct.</w:t>
      </w:r>
    </w:p>
    <w:p w14:paraId="4C1E2151" w14:textId="77777777" w:rsidR="0093131F" w:rsidRPr="003F62A6" w:rsidRDefault="0093131F" w:rsidP="0093131F">
      <w:pPr>
        <w:pStyle w:val="ProductList-Body"/>
        <w:rPr>
          <w:lang w:val="en-US"/>
        </w:rPr>
      </w:pPr>
    </w:p>
    <w:p w14:paraId="7B2C855C" w14:textId="77777777" w:rsidR="002D39D9" w:rsidRDefault="002D39D9" w:rsidP="0093131F">
      <w:pPr>
        <w:pStyle w:val="ProductList-Offering1Heading"/>
      </w:pPr>
      <w:bookmarkStart w:id="250" w:name="_Toc503180510"/>
      <w:r>
        <w:br w:type="page"/>
      </w:r>
    </w:p>
    <w:p w14:paraId="3AF0EE0D" w14:textId="75FCB805" w:rsidR="0093131F" w:rsidRDefault="0093131F" w:rsidP="0093131F">
      <w:pPr>
        <w:pStyle w:val="ProductList-Offering1Heading"/>
      </w:pPr>
      <w:bookmarkStart w:id="251" w:name="_Toc60076754"/>
      <w:proofErr w:type="spellStart"/>
      <w:r>
        <w:lastRenderedPageBreak/>
        <w:t>Secteur</w:t>
      </w:r>
      <w:proofErr w:type="spellEnd"/>
      <w:r>
        <w:t xml:space="preserve"> Public</w:t>
      </w:r>
      <w:bookmarkEnd w:id="250"/>
      <w:bookmarkEnd w:id="251"/>
    </w:p>
    <w:tbl>
      <w:tblPr>
        <w:tblW w:w="10980" w:type="dxa"/>
        <w:tblLayout w:type="fixed"/>
        <w:tblLook w:val="04A0" w:firstRow="1" w:lastRow="0" w:firstColumn="1" w:lastColumn="0" w:noHBand="0" w:noVBand="1"/>
      </w:tblPr>
      <w:tblGrid>
        <w:gridCol w:w="3510"/>
        <w:gridCol w:w="576"/>
        <w:gridCol w:w="576"/>
        <w:gridCol w:w="576"/>
        <w:gridCol w:w="576"/>
        <w:gridCol w:w="576"/>
        <w:gridCol w:w="600"/>
        <w:gridCol w:w="600"/>
        <w:gridCol w:w="600"/>
        <w:gridCol w:w="660"/>
        <w:gridCol w:w="660"/>
        <w:gridCol w:w="660"/>
        <w:gridCol w:w="810"/>
      </w:tblGrid>
      <w:tr w:rsidR="00980751" w14:paraId="11685B5C" w14:textId="77777777" w:rsidTr="001857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DE80763" w14:textId="77777777" w:rsidR="00980751" w:rsidRDefault="00980751" w:rsidP="005C20D3">
            <w:pPr>
              <w:pStyle w:val="ProductList-Body"/>
              <w:tabs>
                <w:tab w:val="clear" w:pos="158"/>
                <w:tab w:val="left" w:pos="720"/>
              </w:tabs>
              <w:spacing w:line="256" w:lineRule="auto"/>
              <w:ind w:left="-108"/>
              <w:rPr>
                <w:sz w:val="22"/>
              </w:rPr>
            </w:pPr>
            <w:r>
              <w:rPr>
                <w:sz w:val="22"/>
              </w:rPr>
              <w:t>Service en Ligne</w:t>
            </w:r>
          </w:p>
        </w:tc>
        <w:tc>
          <w:tcPr>
            <w:tcW w:w="288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9703E67" w14:textId="77777777" w:rsidR="00980751" w:rsidRPr="001F15CE" w:rsidRDefault="00980751" w:rsidP="005C20D3">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Secteur </w:t>
            </w:r>
            <w:proofErr w:type="spellStart"/>
            <w:r>
              <w:rPr>
                <w:rFonts w:asciiTheme="majorHAnsi" w:hAnsiTheme="majorHAnsi"/>
                <w:color w:val="FFFFFF" w:themeColor="background1"/>
                <w:sz w:val="15"/>
                <w:szCs w:val="15"/>
              </w:rPr>
              <w:t>Public</w:t>
            </w:r>
            <w:r>
              <w:rPr>
                <w:rFonts w:asciiTheme="majorHAnsi" w:hAnsiTheme="majorHAnsi"/>
                <w:color w:val="FFFFFF" w:themeColor="background1"/>
                <w:sz w:val="15"/>
                <w:szCs w:val="15"/>
                <w:vertAlign w:val="superscript"/>
              </w:rPr>
              <w:t>1,3</w:t>
            </w:r>
            <w:proofErr w:type="spellEnd"/>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5216BC4D" w14:textId="77777777" w:rsidR="00980751" w:rsidRPr="001F15CE" w:rsidRDefault="00980751" w:rsidP="005C20D3">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w:t>
            </w:r>
            <w:proofErr w:type="spellStart"/>
            <w:r>
              <w:rPr>
                <w:rFonts w:asciiTheme="majorHAnsi" w:hAnsiTheme="majorHAnsi"/>
                <w:color w:val="FFFFFF" w:themeColor="background1"/>
                <w:sz w:val="15"/>
                <w:szCs w:val="15"/>
              </w:rPr>
              <w:t>Éducation</w:t>
            </w:r>
            <w:r>
              <w:rPr>
                <w:rFonts w:asciiTheme="majorHAnsi" w:hAnsiTheme="majorHAnsi"/>
                <w:color w:val="FFFFFF" w:themeColor="background1"/>
                <w:sz w:val="15"/>
                <w:szCs w:val="15"/>
                <w:vertAlign w:val="superscript"/>
              </w:rPr>
              <w:t>3</w:t>
            </w:r>
            <w:proofErr w:type="spellEnd"/>
          </w:p>
        </w:tc>
        <w:tc>
          <w:tcPr>
            <w:tcW w:w="279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4D42A95E" w14:textId="77777777" w:rsidR="00980751" w:rsidRPr="001F15CE" w:rsidRDefault="00980751" w:rsidP="005C20D3">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w:t>
            </w:r>
            <w:proofErr w:type="spellStart"/>
            <w:r>
              <w:rPr>
                <w:rFonts w:asciiTheme="majorHAnsi" w:hAnsiTheme="majorHAnsi"/>
                <w:color w:val="FFFFFF" w:themeColor="background1"/>
                <w:sz w:val="15"/>
                <w:szCs w:val="15"/>
              </w:rPr>
              <w:t>Éducation</w:t>
            </w:r>
            <w:r>
              <w:rPr>
                <w:rFonts w:asciiTheme="majorHAnsi" w:hAnsiTheme="majorHAnsi"/>
                <w:color w:val="FFFFFF" w:themeColor="background1"/>
                <w:sz w:val="15"/>
                <w:szCs w:val="15"/>
                <w:vertAlign w:val="superscript"/>
              </w:rPr>
              <w:t>2</w:t>
            </w:r>
            <w:proofErr w:type="spellEnd"/>
          </w:p>
        </w:tc>
      </w:tr>
      <w:tr w:rsidR="001857FE" w14:paraId="2592A916" w14:textId="77777777" w:rsidTr="001857FE">
        <w:trPr>
          <w:trHeight w:val="299"/>
          <w:tblHeader/>
        </w:trPr>
        <w:tc>
          <w:tcPr>
            <w:tcW w:w="3510" w:type="dxa"/>
            <w:vMerge/>
            <w:tcBorders>
              <w:top w:val="nil"/>
              <w:left w:val="nil"/>
              <w:bottom w:val="dashSmallGap" w:sz="4" w:space="0" w:color="808080" w:themeColor="background1" w:themeShade="80"/>
            </w:tcBorders>
            <w:vAlign w:val="center"/>
            <w:hideMark/>
          </w:tcPr>
          <w:p w14:paraId="6B859496" w14:textId="77777777" w:rsidR="001857FE" w:rsidRDefault="001857FE" w:rsidP="005C20D3">
            <w:pPr>
              <w:spacing w:after="0"/>
            </w:pPr>
          </w:p>
        </w:tc>
        <w:tc>
          <w:tcPr>
            <w:tcW w:w="576" w:type="dxa"/>
            <w:tcBorders>
              <w:bottom w:val="single" w:sz="12" w:space="0" w:color="FFFFFF" w:themeColor="background1"/>
              <w:right w:val="single" w:sz="12" w:space="0" w:color="FFFFFF" w:themeColor="background1"/>
            </w:tcBorders>
            <w:shd w:val="clear" w:color="auto" w:fill="0072C6"/>
            <w:vAlign w:val="center"/>
            <w:hideMark/>
          </w:tcPr>
          <w:p w14:paraId="7EA23939" w14:textId="6BD4CA73"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F3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307A2D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A40BE6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E3</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D659E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E4</w:t>
            </w:r>
            <w:proofErr w:type="spellEnd"/>
          </w:p>
        </w:tc>
        <w:tc>
          <w:tcPr>
            <w:tcW w:w="57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A44BC61"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E5</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FBA29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A1</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5986500"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A3</w:t>
            </w:r>
            <w:proofErr w:type="spellEnd"/>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67800E"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A83E66"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A1</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6EBA6D" w14:textId="77777777" w:rsidR="001857FE" w:rsidRPr="006F1174"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roofErr w:type="spellEnd"/>
          </w:p>
        </w:tc>
        <w:tc>
          <w:tcPr>
            <w:tcW w:w="6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EF2E39A"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A5</w:t>
            </w:r>
            <w:proofErr w:type="spellEnd"/>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B3D9BE7" w14:textId="77777777" w:rsidR="001857FE" w:rsidRPr="001F15CE" w:rsidRDefault="001857FE" w:rsidP="005C20D3">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roofErr w:type="spellStart"/>
            <w:r>
              <w:rPr>
                <w:rFonts w:asciiTheme="majorHAnsi" w:hAnsiTheme="majorHAnsi"/>
                <w:color w:val="FFFFFF" w:themeColor="background1"/>
                <w:sz w:val="15"/>
                <w:szCs w:val="15"/>
              </w:rPr>
              <w:t>A5</w:t>
            </w:r>
            <w:proofErr w:type="spellEnd"/>
            <w:r>
              <w:rPr>
                <w:rFonts w:asciiTheme="majorHAnsi" w:hAnsiTheme="majorHAnsi"/>
                <w:color w:val="FFFFFF" w:themeColor="background1"/>
                <w:sz w:val="15"/>
                <w:szCs w:val="15"/>
              </w:rPr>
              <w:t xml:space="preserve"> </w:t>
            </w:r>
            <w:proofErr w:type="spellStart"/>
            <w:r>
              <w:rPr>
                <w:rFonts w:asciiTheme="majorHAnsi" w:hAnsiTheme="majorHAnsi"/>
                <w:color w:val="FFFFFF" w:themeColor="background1"/>
                <w:sz w:val="15"/>
                <w:szCs w:val="15"/>
              </w:rPr>
              <w:t>Security</w:t>
            </w:r>
            <w:r>
              <w:rPr>
                <w:rFonts w:asciiTheme="majorHAnsi" w:hAnsiTheme="majorHAnsi"/>
                <w:color w:val="FFFFFF" w:themeColor="background1"/>
                <w:sz w:val="15"/>
                <w:szCs w:val="15"/>
                <w:vertAlign w:val="superscript"/>
              </w:rPr>
              <w:t>6</w:t>
            </w:r>
            <w:proofErr w:type="spellEnd"/>
          </w:p>
        </w:tc>
      </w:tr>
      <w:tr w:rsidR="001857FE" w14:paraId="0BD0D384" w14:textId="77777777" w:rsidTr="001857FE">
        <w:trPr>
          <w:trHeight w:val="210"/>
        </w:trPr>
        <w:tc>
          <w:tcPr>
            <w:tcW w:w="3510" w:type="dxa"/>
            <w:tcBorders>
              <w:top w:val="nil"/>
              <w:left w:val="nil"/>
              <w:bottom w:val="dashSmallGap" w:sz="4" w:space="0" w:color="BFBFBF" w:themeColor="background1" w:themeShade="BF"/>
              <w:right w:val="nil"/>
            </w:tcBorders>
            <w:noWrap/>
            <w:vAlign w:val="center"/>
            <w:hideMark/>
          </w:tcPr>
          <w:p w14:paraId="066D855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Exchange Online </w:t>
            </w:r>
            <w:proofErr w:type="spellStart"/>
            <w:r>
              <w:rPr>
                <w:rFonts w:asciiTheme="majorHAnsi" w:hAnsiTheme="maj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A208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2C9D1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37A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E0EFA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6D4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0DB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CBFC7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A245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347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D09C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DC09F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DA9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3EA2F2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4F1C95"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871B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FF87C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0867E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880D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33A2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5A38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47426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CC37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75274F"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71B57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D0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26A6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4480345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1EDE8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BBD3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65D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67F5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2F08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594D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9005A9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A0E45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64DD5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CE0A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30C0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42676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7FF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C64ED1"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63D34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SharePoint Online </w:t>
            </w:r>
            <w:proofErr w:type="spellStart"/>
            <w:r>
              <w:rPr>
                <w:rFonts w:asciiTheme="majorHAnsi" w:hAnsiTheme="majorHAnsi"/>
                <w:sz w:val="15"/>
                <w:szCs w:val="15"/>
              </w:rPr>
              <w:t>K1</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AC37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DC45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6B2C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413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6917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C6EB0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535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4F3F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0155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4C379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FD07D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DFBE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9AE05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CAB01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17E0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DCA41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8EEB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F255F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D8630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5B16C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848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5A2C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7094F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03A80"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A107C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76E14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37AB5403"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4032D38"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EA6A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E247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98AA9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D61F4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7AC34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A1742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19FF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35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E2D346"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D0177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20434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EB5F1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C6F3AC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2C2D773"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Entreprise Online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20E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8A4A3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4E81E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D9D41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AE63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4E1CE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887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2912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B83D3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12424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8661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77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E8375D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19FBEE0" w14:textId="18C004C9"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A891E"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B138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C9BEE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E2E2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2CDCB8"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1C36D0"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FBDB4"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CD6AB3"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3135F"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8ADBC9"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E714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7423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3F7D9EC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D33CCC" w14:textId="19846285" w:rsidR="001857FE"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OneDrive for Business </w:t>
            </w:r>
            <w:proofErr w:type="spellStart"/>
            <w:r>
              <w:rPr>
                <w:rFonts w:asciiTheme="majorHAnsi" w:hAnsiTheme="majorHAnsi"/>
                <w:sz w:val="15"/>
                <w:szCs w:val="15"/>
              </w:rPr>
              <w:t>Plan2</w:t>
            </w:r>
            <w:proofErr w:type="spellEnd"/>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D050A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3D7BC"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682DDF"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4B779"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EF99B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8C597"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F1100A"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0135D6"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7B234A"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05B1D7" w14:textId="77777777" w:rsidR="001857FE"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44491"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982985"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6A2F67F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22FA5F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Système Téléphonique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E9FF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B992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3F569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9CE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A3D0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90188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0AE5D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2126C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DA664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3A46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1653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2D415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26DF9EF"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B52B27"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Audioconférence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4553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626D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2E1B9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E657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C0B13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5C91B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4F96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53C88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40DBE8"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41063B"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98F30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FC344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084D56AB"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A4EA6D3" w14:textId="5735616A" w:rsidR="001857FE" w:rsidRPr="009B68F5" w:rsidRDefault="000F26DA" w:rsidP="005C20D3">
            <w:pPr>
              <w:pStyle w:val="ProductList-Body"/>
              <w:tabs>
                <w:tab w:val="clear" w:pos="158"/>
                <w:tab w:val="left" w:pos="720"/>
              </w:tabs>
              <w:spacing w:line="256" w:lineRule="auto"/>
              <w:ind w:left="-108"/>
              <w:rPr>
                <w:rFonts w:asciiTheme="majorHAnsi" w:hAnsiTheme="majorHAnsi"/>
                <w:sz w:val="15"/>
                <w:szCs w:val="15"/>
              </w:rPr>
            </w:pPr>
            <w:r w:rsidRPr="000F26DA">
              <w:rPr>
                <w:rFonts w:asciiTheme="majorHAnsi" w:hAnsiTheme="majorHAnsi"/>
                <w:sz w:val="15"/>
                <w:szCs w:val="15"/>
                <w:lang w:val="en-US"/>
              </w:rPr>
              <w:t>Microsoft 365 Apps for enterprise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2BFB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62ED1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2E31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3359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09565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42BA1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E93CA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88CA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C91FD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D82D7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55E3D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B65E5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F3F2B06" w14:textId="77777777" w:rsidTr="001857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04594E"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365 Data </w:t>
            </w:r>
            <w:proofErr w:type="spellStart"/>
            <w:r>
              <w:rPr>
                <w:rFonts w:asciiTheme="majorHAnsi" w:hAnsiTheme="majorHAnsi"/>
                <w:sz w:val="15"/>
                <w:szCs w:val="15"/>
              </w:rPr>
              <w:t>Loss</w:t>
            </w:r>
            <w:proofErr w:type="spellEnd"/>
            <w:r>
              <w:rPr>
                <w:rFonts w:asciiTheme="majorHAnsi" w:hAnsiTheme="majorHAnsi"/>
                <w:sz w:val="15"/>
                <w:szCs w:val="15"/>
              </w:rPr>
              <w:t xml:space="preserve"> Prevention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E2F0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AD56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49B92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517DE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844F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B5977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047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10E7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5A76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B4EE8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2F29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0F62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5C72E49"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562799F" w14:textId="0AF77C8D" w:rsidR="001857FE" w:rsidRPr="009B68F5" w:rsidRDefault="00747103" w:rsidP="005C20D3">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1857FE">
              <w:rPr>
                <w:rFonts w:asciiTheme="majorHAnsi" w:hAnsiTheme="majorHAnsi"/>
                <w:sz w:val="15"/>
                <w:szCs w:val="15"/>
              </w:rPr>
              <w:t>P2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E086BB"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D6FB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D40A7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22D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AC0F2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CE5C6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BACFD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3C2A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0F0A7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12090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0D3B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502B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7884AB90"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47525B"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2F2A7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E483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A640F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7711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5B4B8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CC2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2318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E3395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1AF5D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677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3B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100B0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295B7D6"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4B6BC36" w14:textId="4FE8C6D2" w:rsidR="001857FE" w:rsidRPr="009B68F5" w:rsidRDefault="00747103" w:rsidP="005C20D3">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1857FE">
              <w:rPr>
                <w:rFonts w:asciiTheme="majorHAnsi" w:hAnsiTheme="majorHAnsi"/>
                <w:sz w:val="15"/>
                <w:szCs w:val="15"/>
              </w:rPr>
              <w:t>P1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5F11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36CEB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49E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64E0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071E9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2D8ED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E0EA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15AF47"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22BF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8E1952"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6E30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3822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1FD8AC38"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A4072"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715A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58E8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092D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1BCA8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5519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70E4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3AA0A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182E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8A5B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A8C2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5F041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D105CF"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61DDA18A"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653A7E6"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D0E4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FA817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5250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AAF20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141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D210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188CE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E2CD9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F8D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591C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3D82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D575E"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rsidRPr="00A03991" w14:paraId="1687E55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C15688"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1</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18E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FD32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4C76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D194E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4A326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C0376"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DBD9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7FA0D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499D5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C30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1530B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5B458C"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rsidRPr="00A03991" w14:paraId="6210FDD5"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676E647" w14:textId="77777777" w:rsidR="001857FE" w:rsidRPr="00980751" w:rsidRDefault="001857FE" w:rsidP="005C20D3">
            <w:pPr>
              <w:pStyle w:val="ProductList-Body"/>
              <w:tabs>
                <w:tab w:val="clear" w:pos="158"/>
                <w:tab w:val="left" w:pos="720"/>
              </w:tabs>
              <w:spacing w:line="256" w:lineRule="auto"/>
              <w:ind w:left="-108"/>
              <w:rPr>
                <w:rFonts w:asciiTheme="majorHAnsi" w:hAnsiTheme="majorHAnsi"/>
                <w:sz w:val="15"/>
                <w:szCs w:val="15"/>
                <w:lang w:val="en-US"/>
              </w:rPr>
            </w:pPr>
            <w:r w:rsidRPr="00980751">
              <w:rPr>
                <w:rFonts w:asciiTheme="majorHAnsi" w:hAnsiTheme="majorHAnsi"/>
                <w:sz w:val="15"/>
                <w:szCs w:val="15"/>
                <w:lang w:val="en-US"/>
              </w:rPr>
              <w:t>Azure Active Directory Premium Plan 2</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D30E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FA274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C2617A"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22817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CDFE69"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A5DAF0"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CCE608"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18744"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04AE"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F38443"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604B1"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DBD1EB" w14:textId="77777777" w:rsidR="001857FE" w:rsidRPr="00980751" w:rsidRDefault="001857FE" w:rsidP="005C20D3">
            <w:pPr>
              <w:pStyle w:val="ProductList-Body"/>
              <w:tabs>
                <w:tab w:val="clear" w:pos="158"/>
                <w:tab w:val="left" w:pos="720"/>
              </w:tabs>
              <w:spacing w:line="256" w:lineRule="auto"/>
              <w:jc w:val="center"/>
              <w:rPr>
                <w:rFonts w:asciiTheme="majorHAnsi" w:hAnsiTheme="majorHAnsi"/>
                <w:sz w:val="15"/>
                <w:szCs w:val="15"/>
                <w:lang w:val="en-US"/>
              </w:rPr>
            </w:pPr>
          </w:p>
        </w:tc>
      </w:tr>
      <w:tr w:rsidR="001857FE" w14:paraId="443C7567"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E6CFF0" w14:textId="5D23722C" w:rsidR="001857FE" w:rsidRPr="00747103" w:rsidRDefault="00747103" w:rsidP="00747103">
            <w:pPr>
              <w:pStyle w:val="ProductList-Body"/>
              <w:tabs>
                <w:tab w:val="clear" w:pos="158"/>
                <w:tab w:val="left" w:pos="720"/>
              </w:tabs>
              <w:spacing w:line="256" w:lineRule="auto"/>
              <w:ind w:left="-108"/>
              <w:rPr>
                <w:rFonts w:asciiTheme="majorHAnsi" w:hAnsiTheme="majorHAnsi" w:cstheme="majorHAnsi"/>
                <w:sz w:val="15"/>
                <w:szCs w:val="15"/>
              </w:rPr>
            </w:pPr>
            <w:r w:rsidRPr="00747103">
              <w:rPr>
                <w:rFonts w:asciiTheme="majorHAnsi" w:hAnsiTheme="majorHAnsi"/>
                <w:sz w:val="15"/>
                <w:szCs w:val="15"/>
                <w:lang w:val="en-US"/>
              </w:rPr>
              <w:t>Microsoft</w:t>
            </w:r>
            <w:r w:rsidRPr="008E1EE7">
              <w:rPr>
                <w:rFonts w:asciiTheme="majorHAnsi" w:hAnsiTheme="majorHAnsi" w:cstheme="majorHAnsi"/>
                <w:sz w:val="15"/>
                <w:szCs w:val="15"/>
              </w:rPr>
              <w:t xml:space="preserve"> Defender for Identity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3F1D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0D1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175E0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E865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F464A4"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C5A16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CE8EC3"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7C9A5"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0FB3F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787363"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EF504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04ED0"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1B9CA24"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E70C35D" w14:textId="77777777" w:rsidR="001857FE" w:rsidRPr="009B68F5"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03A38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606C1"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5DEC3C"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3C96A2"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6BA0B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15A7A"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F8FDE6"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11289"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A0CB29"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9EE95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6A9BC8"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3A902D" w14:textId="77777777" w:rsidR="001857FE" w:rsidRPr="009B68F5" w:rsidRDefault="001857FE" w:rsidP="005C20D3">
            <w:pPr>
              <w:pStyle w:val="ProductList-Body"/>
              <w:tabs>
                <w:tab w:val="clear" w:pos="158"/>
                <w:tab w:val="left" w:pos="720"/>
              </w:tabs>
              <w:spacing w:line="256" w:lineRule="auto"/>
              <w:jc w:val="center"/>
              <w:rPr>
                <w:rFonts w:asciiTheme="majorHAnsi" w:hAnsiTheme="majorHAnsi"/>
                <w:sz w:val="15"/>
                <w:szCs w:val="15"/>
              </w:rPr>
            </w:pPr>
          </w:p>
        </w:tc>
      </w:tr>
      <w:tr w:rsidR="001857FE" w14:paraId="5ABA700C"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F8C9EF8" w14:textId="5D16B94B" w:rsidR="001857FE" w:rsidRPr="006F1174" w:rsidRDefault="001857FE" w:rsidP="001857FE">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0BB6C68" w14:textId="213C09AE"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3AA33B" w14:textId="77777777" w:rsidR="001857FE" w:rsidRPr="009B68F5"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94D2EB"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6C5BF6"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10B6FF"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92B2E" w14:textId="174C2E9B"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0A55B0"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5E97A"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5AAB10" w14:textId="60A4B458"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615211"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961412"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6EACD" w14:textId="77777777" w:rsidR="001857FE" w:rsidRPr="006F1174" w:rsidRDefault="001857FE" w:rsidP="001857FE">
            <w:pPr>
              <w:pStyle w:val="ProductList-Body"/>
              <w:tabs>
                <w:tab w:val="clear" w:pos="158"/>
                <w:tab w:val="left" w:pos="720"/>
              </w:tabs>
              <w:spacing w:line="256" w:lineRule="auto"/>
              <w:jc w:val="center"/>
              <w:rPr>
                <w:rFonts w:asciiTheme="majorHAnsi" w:hAnsiTheme="majorHAnsi"/>
                <w:sz w:val="15"/>
                <w:szCs w:val="15"/>
              </w:rPr>
            </w:pPr>
          </w:p>
        </w:tc>
      </w:tr>
      <w:tr w:rsidR="001857FE" w14:paraId="21BCF83D" w14:textId="77777777" w:rsidTr="001857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695154" w14:textId="77777777" w:rsidR="001857FE" w:rsidRDefault="001857FE" w:rsidP="005C20D3">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 Education Edition</w:t>
            </w: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61DC9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58FF07"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3C656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0B845A"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57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E13974"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65D8ED"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3FE85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C24A1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A2575C"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FE44EE"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6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A73681"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989ACF5" w14:textId="77777777" w:rsidR="001857FE" w:rsidRDefault="001857FE" w:rsidP="005C20D3">
            <w:pPr>
              <w:pStyle w:val="ProductList-Body"/>
              <w:tabs>
                <w:tab w:val="clear" w:pos="158"/>
                <w:tab w:val="left" w:pos="720"/>
              </w:tabs>
              <w:spacing w:line="256" w:lineRule="auto"/>
              <w:jc w:val="center"/>
              <w:rPr>
                <w:rFonts w:asciiTheme="majorHAnsi" w:hAnsiTheme="majorHAnsi"/>
                <w:sz w:val="15"/>
                <w:szCs w:val="15"/>
              </w:rPr>
            </w:pPr>
          </w:p>
        </w:tc>
      </w:tr>
    </w:tbl>
    <w:p w14:paraId="0C864185" w14:textId="59615D44" w:rsidR="0093131F" w:rsidRPr="00450B1A" w:rsidRDefault="0093131F" w:rsidP="0093131F">
      <w:pPr>
        <w:pStyle w:val="ProductList-Body"/>
        <w:spacing w:before="60"/>
        <w:rPr>
          <w:i/>
          <w:sz w:val="16"/>
          <w:szCs w:val="16"/>
        </w:rPr>
      </w:pPr>
      <w:r>
        <w:rPr>
          <w:i/>
          <w:sz w:val="16"/>
          <w:szCs w:val="16"/>
          <w:vertAlign w:val="superscript"/>
        </w:rPr>
        <w:t>1</w:t>
      </w:r>
      <w:r>
        <w:rPr>
          <w:i/>
          <w:sz w:val="16"/>
          <w:szCs w:val="16"/>
        </w:rPr>
        <w:t xml:space="preserve"> </w:t>
      </w:r>
      <w:r w:rsidR="00500AFA" w:rsidRPr="00CD2AA4">
        <w:rPr>
          <w:i/>
          <w:spacing w:val="-1"/>
          <w:sz w:val="16"/>
          <w:szCs w:val="16"/>
        </w:rPr>
        <w:t xml:space="preserve">Les SL de la suite d'add-on qui incluent « sans </w:t>
      </w:r>
      <w:proofErr w:type="spellStart"/>
      <w:r w:rsidR="00500AFA" w:rsidRPr="00CD2AA4">
        <w:rPr>
          <w:i/>
          <w:spacing w:val="-1"/>
          <w:sz w:val="16"/>
          <w:szCs w:val="16"/>
        </w:rPr>
        <w:t>ProPlus</w:t>
      </w:r>
      <w:proofErr w:type="spellEnd"/>
      <w:r w:rsidR="00500AFA" w:rsidRPr="00CD2AA4">
        <w:rPr>
          <w:i/>
          <w:spacing w:val="-1"/>
          <w:sz w:val="16"/>
          <w:szCs w:val="16"/>
        </w:rPr>
        <w:t xml:space="preserve"> » ou « sans Apps for </w:t>
      </w:r>
      <w:proofErr w:type="spellStart"/>
      <w:r w:rsidR="00500AFA" w:rsidRPr="00CD2AA4">
        <w:rPr>
          <w:i/>
          <w:spacing w:val="-1"/>
          <w:sz w:val="16"/>
          <w:szCs w:val="16"/>
        </w:rPr>
        <w:t>enterprise</w:t>
      </w:r>
      <w:proofErr w:type="spellEnd"/>
      <w:r w:rsidR="00500AFA" w:rsidRPr="00CD2AA4">
        <w:rPr>
          <w:i/>
          <w:spacing w:val="-1"/>
          <w:sz w:val="16"/>
          <w:szCs w:val="16"/>
        </w:rPr>
        <w:t xml:space="preserve"> » dans le titre n'incluent pas les droits sur les Apps for </w:t>
      </w:r>
      <w:proofErr w:type="spellStart"/>
      <w:r w:rsidR="00500AFA" w:rsidRPr="00CD2AA4">
        <w:rPr>
          <w:i/>
          <w:spacing w:val="-1"/>
          <w:sz w:val="16"/>
          <w:szCs w:val="16"/>
        </w:rPr>
        <w:t>enterprise</w:t>
      </w:r>
      <w:proofErr w:type="spellEnd"/>
      <w:r w:rsidR="00500AFA" w:rsidRPr="00CD2AA4">
        <w:rPr>
          <w:i/>
          <w:spacing w:val="-1"/>
          <w:sz w:val="16"/>
          <w:szCs w:val="16"/>
        </w:rPr>
        <w:t xml:space="preserve"> de Microsoft 365</w:t>
      </w:r>
      <w:r>
        <w:rPr>
          <w:i/>
          <w:sz w:val="16"/>
          <w:szCs w:val="16"/>
        </w:rPr>
        <w:t>.</w:t>
      </w:r>
    </w:p>
    <w:p w14:paraId="158C320F" w14:textId="77777777" w:rsidR="0093131F" w:rsidRPr="00EB4F97" w:rsidRDefault="0093131F" w:rsidP="0093131F">
      <w:pPr>
        <w:pStyle w:val="ProductList-Body"/>
        <w:rPr>
          <w:rStyle w:val="Hyperlink"/>
          <w:i/>
          <w:color w:val="000000" w:themeColor="text1"/>
          <w:sz w:val="16"/>
          <w:szCs w:val="16"/>
        </w:rPr>
      </w:pPr>
      <w:r>
        <w:rPr>
          <w:i/>
          <w:sz w:val="16"/>
          <w:szCs w:val="16"/>
          <w:vertAlign w:val="superscript"/>
        </w:rPr>
        <w:t>2</w:t>
      </w:r>
      <w:r>
        <w:rPr>
          <w:i/>
          <w:sz w:val="16"/>
          <w:szCs w:val="16"/>
        </w:rPr>
        <w:t xml:space="preserve"> En plus des Services en Ligne identifiés ci-dessus, Microsoft 365 Éducation répond aux exigences de SL pour la SA Windows par Utilisateur désignées dans les Conditions applicables aux Produits.</w:t>
      </w:r>
    </w:p>
    <w:bookmarkEnd w:id="246"/>
    <w:p w14:paraId="3E5F7D15" w14:textId="77777777" w:rsidR="00650745" w:rsidRPr="00C040A0" w:rsidRDefault="00650745" w:rsidP="00650745">
      <w:pPr>
        <w:pStyle w:val="ProductList-Body"/>
        <w:rPr>
          <w:i/>
          <w:sz w:val="16"/>
          <w:szCs w:val="16"/>
        </w:rPr>
      </w:pPr>
      <w:r>
        <w:rPr>
          <w:i/>
          <w:sz w:val="16"/>
          <w:szCs w:val="16"/>
          <w:vertAlign w:val="superscript"/>
        </w:rPr>
        <w:t>3</w:t>
      </w:r>
      <w:r>
        <w:rPr>
          <w:i/>
          <w:sz w:val="16"/>
          <w:szCs w:val="16"/>
        </w:rPr>
        <w:t xml:space="preserve"> L’insertion de Skype Entreprise Online – Conférences Audio dans Office 365 </w:t>
      </w:r>
      <w:proofErr w:type="spellStart"/>
      <w:r>
        <w:rPr>
          <w:i/>
          <w:sz w:val="16"/>
          <w:szCs w:val="16"/>
        </w:rPr>
        <w:t>E5</w:t>
      </w:r>
      <w:proofErr w:type="spellEnd"/>
      <w:r>
        <w:rPr>
          <w:i/>
          <w:sz w:val="16"/>
          <w:szCs w:val="16"/>
        </w:rPr>
        <w:t>/</w:t>
      </w:r>
      <w:proofErr w:type="spellStart"/>
      <w:r>
        <w:rPr>
          <w:i/>
          <w:sz w:val="16"/>
          <w:szCs w:val="16"/>
        </w:rPr>
        <w:t>A5</w:t>
      </w:r>
      <w:proofErr w:type="spellEnd"/>
      <w:r>
        <w:rPr>
          <w:i/>
          <w:sz w:val="16"/>
          <w:szCs w:val="16"/>
        </w:rPr>
        <w:t xml:space="preserve"> varie en fonction de la disponibilité.</w:t>
      </w:r>
    </w:p>
    <w:p w14:paraId="704E76DA" w14:textId="7D7CEC9D" w:rsidR="00650745" w:rsidRDefault="00650745" w:rsidP="00650745">
      <w:pPr>
        <w:pStyle w:val="ProductList-Body"/>
      </w:pPr>
      <w:r>
        <w:rPr>
          <w:i/>
          <w:sz w:val="16"/>
          <w:szCs w:val="16"/>
          <w:vertAlign w:val="superscript"/>
        </w:rPr>
        <w:t xml:space="preserve">4 </w:t>
      </w:r>
      <w:r>
        <w:rPr>
          <w:i/>
          <w:sz w:val="16"/>
          <w:szCs w:val="16"/>
        </w:rPr>
        <w:t xml:space="preserve">Comprend Microsoft 365 </w:t>
      </w:r>
      <w:proofErr w:type="spellStart"/>
      <w:r>
        <w:rPr>
          <w:i/>
          <w:sz w:val="16"/>
          <w:szCs w:val="16"/>
        </w:rPr>
        <w:t>A3</w:t>
      </w:r>
      <w:proofErr w:type="spellEnd"/>
      <w:r>
        <w:rPr>
          <w:i/>
          <w:sz w:val="16"/>
          <w:szCs w:val="16"/>
        </w:rPr>
        <w:t xml:space="preserve"> avec CAL </w:t>
      </w:r>
      <w:proofErr w:type="spellStart"/>
      <w:r>
        <w:rPr>
          <w:i/>
          <w:sz w:val="16"/>
          <w:szCs w:val="16"/>
        </w:rPr>
        <w:t>Core</w:t>
      </w:r>
      <w:proofErr w:type="spellEnd"/>
      <w:r>
        <w:rPr>
          <w:i/>
          <w:sz w:val="16"/>
          <w:szCs w:val="16"/>
        </w:rPr>
        <w:t>.</w:t>
      </w:r>
    </w:p>
    <w:p w14:paraId="1132A638" w14:textId="30649AEF" w:rsidR="00D66BB0" w:rsidRDefault="00D66BB0" w:rsidP="00D66BB0">
      <w:pPr>
        <w:pStyle w:val="ProductList-Body"/>
        <w:rPr>
          <w:i/>
          <w:sz w:val="16"/>
          <w:szCs w:val="16"/>
        </w:rPr>
      </w:pPr>
      <w:r>
        <w:rPr>
          <w:i/>
          <w:sz w:val="16"/>
          <w:szCs w:val="16"/>
          <w:vertAlign w:val="superscript"/>
        </w:rPr>
        <w:t>5</w:t>
      </w:r>
      <w:r>
        <w:rPr>
          <w:i/>
          <w:sz w:val="16"/>
          <w:szCs w:val="16"/>
        </w:rPr>
        <w:t xml:space="preserve"> </w:t>
      </w:r>
      <w:r w:rsidR="00500AFA">
        <w:rPr>
          <w:i/>
          <w:sz w:val="16"/>
          <w:szCs w:val="16"/>
        </w:rPr>
        <w:t>Les clients Microsoft 365 avec 500 sièges ou moins seront intégrés à Microsoft Teams et n'auront pas accès à Skype Entreprise Online</w:t>
      </w:r>
      <w:r>
        <w:rPr>
          <w:i/>
          <w:sz w:val="16"/>
          <w:szCs w:val="16"/>
        </w:rPr>
        <w:t>.</w:t>
      </w:r>
    </w:p>
    <w:p w14:paraId="57922145" w14:textId="0CDA68B3" w:rsidR="00980751" w:rsidRDefault="00980751" w:rsidP="00980751">
      <w:pPr>
        <w:pStyle w:val="ProductList-Body"/>
        <w:rPr>
          <w:lang w:val="en-US"/>
        </w:rPr>
      </w:pPr>
      <w:r w:rsidRPr="00980751">
        <w:rPr>
          <w:i/>
          <w:sz w:val="16"/>
          <w:szCs w:val="16"/>
          <w:vertAlign w:val="superscript"/>
          <w:lang w:val="en-US"/>
        </w:rPr>
        <w:t>6</w:t>
      </w:r>
      <w:r w:rsidRPr="00980751">
        <w:rPr>
          <w:i/>
          <w:sz w:val="16"/>
          <w:szCs w:val="16"/>
          <w:lang w:val="en-US"/>
        </w:rPr>
        <w:t xml:space="preserve"> </w:t>
      </w:r>
      <w:r w:rsidR="004853C4">
        <w:rPr>
          <w:i/>
          <w:sz w:val="16"/>
          <w:szCs w:val="16"/>
        </w:rPr>
        <w:t xml:space="preserve">Microsoft 365 </w:t>
      </w:r>
      <w:proofErr w:type="spellStart"/>
      <w:r w:rsidR="004853C4">
        <w:rPr>
          <w:i/>
          <w:sz w:val="16"/>
          <w:szCs w:val="16"/>
        </w:rPr>
        <w:t>A5</w:t>
      </w:r>
      <w:proofErr w:type="spellEnd"/>
      <w:r w:rsidR="004853C4">
        <w:rPr>
          <w:i/>
          <w:sz w:val="16"/>
          <w:szCs w:val="16"/>
        </w:rPr>
        <w:t xml:space="preserve"> Sécurité inclut</w:t>
      </w:r>
      <w:r w:rsidR="004B0CC7" w:rsidRPr="004B0CC7">
        <w:rPr>
          <w:i/>
          <w:sz w:val="16"/>
          <w:szCs w:val="16"/>
        </w:rPr>
        <w:t xml:space="preserve"> Microsoft Defender pour point de terminaison</w:t>
      </w:r>
      <w:r w:rsidRPr="00980751">
        <w:rPr>
          <w:i/>
          <w:sz w:val="16"/>
          <w:szCs w:val="16"/>
          <w:lang w:val="en-US"/>
        </w:rPr>
        <w:t>.</w:t>
      </w:r>
      <w:r w:rsidRPr="00980751">
        <w:rPr>
          <w:lang w:val="en-US"/>
        </w:rPr>
        <w:t xml:space="preserve"> </w:t>
      </w:r>
    </w:p>
    <w:p w14:paraId="6BFFD94B" w14:textId="77777777" w:rsidR="00F16B55" w:rsidRPr="009445D6" w:rsidRDefault="00F16B55" w:rsidP="00F16B55">
      <w:pPr>
        <w:pStyle w:val="ProductList-Body"/>
      </w:pPr>
      <w:proofErr w:type="spellStart"/>
      <w:r>
        <w:rPr>
          <w:i/>
          <w:sz w:val="16"/>
          <w:szCs w:val="16"/>
          <w:vertAlign w:val="superscript"/>
        </w:rPr>
        <w:t>7</w:t>
      </w:r>
      <w:r>
        <w:rPr>
          <w:i/>
          <w:sz w:val="16"/>
          <w:szCs w:val="16"/>
        </w:rPr>
        <w:t>Ne</w:t>
      </w:r>
      <w:proofErr w:type="spellEnd"/>
      <w:r>
        <w:rPr>
          <w:i/>
          <w:sz w:val="16"/>
          <w:szCs w:val="16"/>
        </w:rPr>
        <w:t xml:space="preserve"> peut pas télécharger ou modifier les vidéos.</w:t>
      </w:r>
    </w:p>
    <w:p w14:paraId="421CF56B" w14:textId="778CE9E2" w:rsidR="00F16B55" w:rsidRPr="00F16B55" w:rsidRDefault="00F16B55" w:rsidP="00980751">
      <w:pPr>
        <w:pStyle w:val="ProductList-Body"/>
      </w:pPr>
      <w:proofErr w:type="spellStart"/>
      <w:r>
        <w:rPr>
          <w:i/>
          <w:sz w:val="16"/>
          <w:szCs w:val="16"/>
          <w:vertAlign w:val="superscript"/>
        </w:rPr>
        <w:t>8</w:t>
      </w:r>
      <w:r>
        <w:rPr>
          <w:i/>
          <w:sz w:val="16"/>
          <w:szCs w:val="16"/>
        </w:rPr>
        <w:t>Ne</w:t>
      </w:r>
      <w:proofErr w:type="spellEnd"/>
      <w:r>
        <w:rPr>
          <w:i/>
          <w:sz w:val="16"/>
          <w:szCs w:val="16"/>
        </w:rPr>
        <w:t xml:space="preserve"> peut pas créer d’événements en direct.</w:t>
      </w:r>
    </w:p>
    <w:p w14:paraId="02ABE15A" w14:textId="77777777" w:rsidR="00487776" w:rsidRDefault="00391422" w:rsidP="00487776">
      <w:pPr>
        <w:pStyle w:val="ProductList-Body"/>
        <w:shd w:val="clear" w:color="auto" w:fill="A6A6A6" w:themeFill="background1" w:themeFillShade="A6"/>
        <w:spacing w:before="120" w:after="240"/>
        <w:jc w:val="right"/>
        <w:rPr>
          <w:b/>
          <w:color w:val="00188F"/>
        </w:rPr>
      </w:pPr>
      <w:hyperlink w:anchor="TableofContents" w:tooltip="Table des matières" w:history="1">
        <w:r w:rsidR="00487776">
          <w:rPr>
            <w:rStyle w:val="Hyperlink"/>
            <w:sz w:val="16"/>
            <w:szCs w:val="16"/>
          </w:rPr>
          <w:t>Table des matières</w:t>
        </w:r>
      </w:hyperlink>
      <w:r w:rsidR="00487776">
        <w:rPr>
          <w:sz w:val="16"/>
          <w:szCs w:val="16"/>
        </w:rPr>
        <w:t xml:space="preserve"> / </w:t>
      </w:r>
      <w:hyperlink w:anchor="GeneralTerms" w:tooltip="Conditions générales" w:history="1">
        <w:r w:rsidR="00487776">
          <w:rPr>
            <w:rStyle w:val="Hyperlink"/>
            <w:sz w:val="16"/>
            <w:szCs w:val="16"/>
          </w:rPr>
          <w:t>Conditions générales</w:t>
        </w:r>
      </w:hyperlink>
    </w:p>
    <w:p w14:paraId="58BC6B23" w14:textId="77777777" w:rsidR="004D27A6" w:rsidRPr="006A240A" w:rsidRDefault="004D27A6" w:rsidP="00CD3005">
      <w:pPr>
        <w:pStyle w:val="ProductList-Body"/>
        <w:spacing w:after="120"/>
        <w:ind w:left="158"/>
      </w:pPr>
    </w:p>
    <w:sectPr w:rsidR="004D27A6" w:rsidRPr="006A240A" w:rsidSect="008B6D3E">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6080C11" w14:textId="77777777" w:rsidR="00391422" w:rsidRDefault="00391422" w:rsidP="009A573F">
      <w:pPr>
        <w:spacing w:after="0" w:line="240" w:lineRule="auto"/>
      </w:pPr>
      <w:r>
        <w:separator/>
      </w:r>
    </w:p>
  </w:endnote>
  <w:endnote w:type="continuationSeparator" w:id="0">
    <w:p w14:paraId="09A9489F" w14:textId="77777777" w:rsidR="00391422" w:rsidRDefault="00391422" w:rsidP="009A573F">
      <w:pPr>
        <w:spacing w:after="0" w:line="240" w:lineRule="auto"/>
      </w:pPr>
      <w:r>
        <w:continuationSeparator/>
      </w:r>
    </w:p>
  </w:endnote>
  <w:endnote w:type="continuationNotice" w:id="1">
    <w:p w14:paraId="2AD59013" w14:textId="77777777" w:rsidR="00391422" w:rsidRDefault="0039142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Segoe UI">
    <w:panose1 w:val="020B0502040204020203"/>
    <w:charset w:val="00"/>
    <w:family w:val="swiss"/>
    <w:pitch w:val="variable"/>
    <w:sig w:usb0="E4002EFF" w:usb1="C000E47F"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0E1B6E" w:rsidRDefault="000E1B6E"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0E1B6E" w:rsidRPr="00591643" w:rsidRDefault="000E1B6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33AC71FB"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F90C99"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B652FC8"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E70291"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5A58B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09DE1D" w14:textId="77777777" w:rsidR="000E1B6E" w:rsidRPr="00C76DF3" w:rsidRDefault="0039142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9AC78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E4F807" w14:textId="77777777" w:rsidR="000E1B6E" w:rsidRPr="00C76DF3" w:rsidRDefault="0039142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D0C260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1B62DD" w14:textId="77777777" w:rsidR="000E1B6E" w:rsidRPr="00C76DF3" w:rsidRDefault="0039142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AF862AF" w14:textId="77777777" w:rsidR="000E1B6E" w:rsidRPr="00196121" w:rsidRDefault="000E1B6E" w:rsidP="00196121">
    <w:pPr>
      <w:pStyle w:val="Footer"/>
      <w:rPr>
        <w:rStyle w:val="LogoportDoNotTranslate"/>
        <w:rFonts w:asciiTheme="minorHAnsi" w:hAnsiTheme="minorHAnsi" w:cstheme="minorBidi"/>
        <w:color w:val="auto"/>
        <w:sz w:val="22"/>
        <w:szCs w:val="2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545A1E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BA910DC" w14:textId="2EBFAE7D" w:rsidR="000E1B6E" w:rsidRPr="00C76DF3" w:rsidRDefault="00391422"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FF87E65"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B15C48E" w14:textId="77777777" w:rsidR="000E1B6E" w:rsidRPr="00C76DF3" w:rsidRDefault="00391422"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224996"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6DDCB4" w14:textId="77777777" w:rsidR="000E1B6E" w:rsidRPr="00C76DF3" w:rsidRDefault="00391422"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95FB6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AD9CBB3" w14:textId="77777777" w:rsidR="000E1B6E" w:rsidRPr="00C76DF3" w:rsidRDefault="00391422"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68577C"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F11880" w14:textId="014E80A5" w:rsidR="000E1B6E" w:rsidRPr="00C76DF3" w:rsidRDefault="00391422"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1D89FB4" w14:textId="77777777" w:rsidR="000E1B6E" w:rsidRPr="00DD16A4" w:rsidRDefault="000E1B6E" w:rsidP="00DD16A4">
    <w:pPr>
      <w:pStyle w:val="Footer"/>
      <w:rPr>
        <w:rStyle w:val="LogoportDoNotTranslate"/>
        <w:rFonts w:asciiTheme="minorHAnsi" w:hAnsiTheme="minorHAnsi" w:cstheme="minorBidi"/>
        <w:color w:val="auto"/>
        <w:sz w:val="14"/>
        <w:szCs w:val="14"/>
        <w:lang w:eastAsia="zh-TW"/>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2C8B5F2B"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AA3D" w14:textId="77777777" w:rsidR="000E1B6E" w:rsidRPr="00C76DF3" w:rsidRDefault="00391422"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2CCD31"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C87AEA" w14:textId="77777777" w:rsidR="000E1B6E" w:rsidRPr="00C76DF3" w:rsidRDefault="00391422"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2019A3"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843647" w14:textId="77777777" w:rsidR="000E1B6E" w:rsidRPr="00C76DF3" w:rsidRDefault="00391422"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E5AC4D3"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B3DBA35" w14:textId="77777777" w:rsidR="000E1B6E" w:rsidRPr="00C76DF3" w:rsidRDefault="00391422"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1D37C7"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F1B3CC" w14:textId="77777777" w:rsidR="000E1B6E" w:rsidRPr="00C76DF3" w:rsidRDefault="00391422"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48820ED3" w14:textId="77777777" w:rsidR="000E1B6E" w:rsidRPr="008F62EA" w:rsidRDefault="000E1B6E" w:rsidP="008F62EA">
    <w:pPr>
      <w:pStyle w:val="Footer"/>
      <w:rPr>
        <w:rStyle w:val="LogoportDoNotTranslate"/>
        <w:rFonts w:asciiTheme="minorHAnsi" w:hAnsiTheme="minorHAnsi" w:cstheme="minorBidi"/>
        <w:color w:val="auto"/>
        <w:sz w:val="14"/>
        <w:szCs w:val="14"/>
        <w:lang w:eastAsia="zh-TW"/>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03CFF3C"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63CA4F"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50B1F"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98769C"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0B0A0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8D6438" w14:textId="77777777" w:rsidR="000E1B6E" w:rsidRPr="00C76DF3" w:rsidRDefault="0039142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4AADD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EFB9707" w14:textId="77777777" w:rsidR="000E1B6E" w:rsidRPr="00C76DF3" w:rsidRDefault="0039142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DDA86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936957" w14:textId="77777777" w:rsidR="000E1B6E" w:rsidRPr="00C76DF3" w:rsidRDefault="0039142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24689FD2" w14:textId="77777777" w:rsidR="000E1B6E" w:rsidRPr="00196121" w:rsidRDefault="000E1B6E" w:rsidP="00965E08">
    <w:pPr>
      <w:pStyle w:val="Footer"/>
      <w:rPr>
        <w:rStyle w:val="LogoportDoNotTranslate"/>
        <w:rFonts w:asciiTheme="minorHAnsi" w:hAnsiTheme="minorHAnsi" w:cstheme="minorBidi"/>
        <w:color w:val="auto"/>
        <w:sz w:val="22"/>
        <w:szCs w:val="2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5277250F"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B1458E" w14:textId="77777777" w:rsidR="000E1B6E" w:rsidRPr="00C76DF3" w:rsidRDefault="00391422"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C60577"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C9EDE" w14:textId="77777777" w:rsidR="000E1B6E" w:rsidRPr="00C76DF3" w:rsidRDefault="00391422"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F76F10"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6C6612" w14:textId="77777777" w:rsidR="000E1B6E" w:rsidRPr="00C76DF3" w:rsidRDefault="00391422"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25283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84A990" w14:textId="77777777" w:rsidR="000E1B6E" w:rsidRPr="00C76DF3" w:rsidRDefault="00391422"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9BC26"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63D88B" w14:textId="77777777" w:rsidR="000E1B6E" w:rsidRPr="00C76DF3" w:rsidRDefault="00391422"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CFE91C7"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2D23AAF"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77BE66"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D03689"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C8D354"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6001C6"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30F4FA" w14:textId="77777777" w:rsidR="000E1B6E" w:rsidRPr="00C76DF3" w:rsidRDefault="0039142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232F1F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7794DB8" w14:textId="77777777" w:rsidR="000E1B6E" w:rsidRPr="00C76DF3" w:rsidRDefault="0039142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A7868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DFDA9B" w14:textId="77777777" w:rsidR="000E1B6E" w:rsidRPr="00C76DF3" w:rsidRDefault="0039142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00D1E220" w14:textId="77777777" w:rsidR="000E1B6E" w:rsidRPr="00427E57" w:rsidRDefault="000E1B6E" w:rsidP="00196121">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1AE6E183"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183EFE"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03577D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42FB46"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AAE7E8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39C410" w14:textId="77777777" w:rsidR="000E1B6E" w:rsidRPr="00C76DF3" w:rsidRDefault="0039142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234F4F"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67E11" w14:textId="77777777" w:rsidR="000E1B6E" w:rsidRPr="00C76DF3" w:rsidRDefault="0039142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93F2006"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BC7BD1" w14:textId="77777777" w:rsidR="000E1B6E" w:rsidRPr="00C76DF3" w:rsidRDefault="0039142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74335A8D" w14:textId="77777777" w:rsidR="000E1B6E" w:rsidRPr="00D26AA3" w:rsidRDefault="000E1B6E" w:rsidP="00D26AA3">
    <w:pPr>
      <w:pStyle w:val="Footer"/>
      <w:rPr>
        <w:rStyle w:val="LogoportDoNotTranslate"/>
        <w:rFonts w:asciiTheme="minorHAnsi" w:hAnsiTheme="minorHAnsi" w:cstheme="minorBidi"/>
        <w:color w:val="auto"/>
        <w:sz w:val="14"/>
        <w:szCs w:val="14"/>
        <w:lang w:eastAsia="zh-TW"/>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6F8FBAE8" w14:textId="77777777" w:rsidTr="00574077">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63EE8"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802C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0F647C"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8EBADE"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A3BDF9" w14:textId="77777777" w:rsidR="000E1B6E" w:rsidRPr="00C76DF3" w:rsidRDefault="0039142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BBE5E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6EBC34" w14:textId="77777777" w:rsidR="000E1B6E" w:rsidRPr="00C76DF3" w:rsidRDefault="0039142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637249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832E30" w14:textId="77777777" w:rsidR="000E1B6E" w:rsidRPr="00C76DF3" w:rsidRDefault="0039142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6AEA5917" w14:textId="77777777" w:rsidR="000E1B6E" w:rsidRPr="00591643" w:rsidRDefault="000E1B6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00C13F0B" w14:textId="77777777" w:rsidTr="0090141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bookmarkStart w:id="133" w:name="_Hlk28948291"/>
        <w:p w14:paraId="3CCB2332" w14:textId="77777777" w:rsidR="000E1B6E" w:rsidRPr="00C76DF3" w:rsidRDefault="000E1B6E" w:rsidP="00591643">
          <w:pPr>
            <w:pStyle w:val="ProductList-OfferingBody"/>
            <w:ind w:left="-77" w:right="-73"/>
            <w:jc w:val="center"/>
            <w:rPr>
              <w:color w:val="808080" w:themeColor="background1" w:themeShade="80"/>
              <w:sz w:val="14"/>
              <w:szCs w:val="14"/>
            </w:rPr>
          </w:pPr>
          <w:r>
            <w:fldChar w:fldCharType="begin"/>
          </w:r>
          <w:r>
            <w:instrText xml:space="preserve"> HYPERLINK \l "TabledesMatières" </w:instrText>
          </w:r>
          <w:r>
            <w:fldChar w:fldCharType="separate"/>
          </w:r>
          <w:r>
            <w:rPr>
              <w:rStyle w:val="Hyperlink"/>
              <w:sz w:val="14"/>
              <w:szCs w:val="14"/>
            </w:rPr>
            <w:t>Table des matières</w:t>
          </w:r>
          <w:r>
            <w:rPr>
              <w:rStyle w:val="Hyperlink"/>
              <w:sz w:val="14"/>
              <w:szCs w:val="14"/>
            </w:rPr>
            <w:fldChar w:fldCharType="end"/>
          </w:r>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1218AB"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493A5A"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506D8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7B8C7" w14:textId="77777777" w:rsidR="000E1B6E" w:rsidRPr="00C76DF3" w:rsidRDefault="0039142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C1234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2DA92" w14:textId="77777777" w:rsidR="000E1B6E" w:rsidRPr="00C76DF3" w:rsidRDefault="0039142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37D7F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65497F" w14:textId="77777777" w:rsidR="000E1B6E" w:rsidRPr="00C76DF3" w:rsidRDefault="0039142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bookmarkEnd w:id="133"/>
  </w:tbl>
  <w:p w14:paraId="109C3B6D" w14:textId="77777777" w:rsidR="000E1B6E" w:rsidRPr="00591643" w:rsidRDefault="000E1B6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5"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0E1B6E" w:rsidRPr="00C76DF3" w14:paraId="7597FB27" w14:textId="77777777" w:rsidTr="00901415">
      <w:tc>
        <w:tcPr>
          <w:tcW w:w="20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023D74"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3" w:type="dxa"/>
          <w:tcBorders>
            <w:top w:val="nil"/>
            <w:left w:val="single" w:sz="4" w:space="0" w:color="BFBFBF" w:themeColor="background1" w:themeShade="BF"/>
            <w:bottom w:val="nil"/>
            <w:right w:val="single" w:sz="4" w:space="0" w:color="BFBFBF" w:themeColor="background1" w:themeShade="BF"/>
          </w:tcBorders>
          <w:vAlign w:val="center"/>
        </w:tcPr>
        <w:p w14:paraId="08FC8FFE"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2CB8B2"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AB6720F"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0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428AC9" w14:textId="77777777" w:rsidR="000E1B6E" w:rsidRPr="00C76DF3" w:rsidRDefault="0039142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07D2F2A0"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B2A10B" w14:textId="77777777" w:rsidR="000E1B6E" w:rsidRPr="00C76DF3" w:rsidRDefault="0039142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8" w:type="dxa"/>
          <w:tcBorders>
            <w:top w:val="nil"/>
            <w:left w:val="single" w:sz="4" w:space="0" w:color="BFBFBF" w:themeColor="background1" w:themeShade="BF"/>
            <w:bottom w:val="nil"/>
            <w:right w:val="single" w:sz="4" w:space="0" w:color="BFBFBF" w:themeColor="background1" w:themeShade="BF"/>
          </w:tcBorders>
          <w:vAlign w:val="center"/>
        </w:tcPr>
        <w:p w14:paraId="59D8F052"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0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86502" w14:textId="77777777" w:rsidR="000E1B6E" w:rsidRPr="00C76DF3" w:rsidRDefault="0039142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70BF357" w14:textId="77777777" w:rsidR="000E1B6E" w:rsidRPr="00591643" w:rsidRDefault="000E1B6E"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739790A7" w14:textId="77777777" w:rsidTr="008303D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89CFD8" w14:textId="77777777" w:rsidR="000E1B6E" w:rsidRPr="00C76DF3" w:rsidRDefault="00391422" w:rsidP="008303D8">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6F78BF9" w14:textId="77777777" w:rsidR="000E1B6E" w:rsidRPr="00C76DF3" w:rsidRDefault="000E1B6E" w:rsidP="008303D8">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C1CEFC" w14:textId="77777777" w:rsidR="000E1B6E" w:rsidRPr="00C76DF3" w:rsidRDefault="00391422" w:rsidP="008303D8">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32E793B" w14:textId="77777777" w:rsidR="000E1B6E" w:rsidRPr="00C76DF3" w:rsidRDefault="000E1B6E" w:rsidP="008303D8">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EDA48C" w14:textId="77777777" w:rsidR="000E1B6E" w:rsidRPr="00C76DF3" w:rsidRDefault="00391422" w:rsidP="008303D8">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CE8013" w14:textId="77777777" w:rsidR="000E1B6E" w:rsidRPr="00C76DF3" w:rsidRDefault="000E1B6E" w:rsidP="008303D8">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4445A" w14:textId="77777777" w:rsidR="000E1B6E" w:rsidRPr="00C76DF3" w:rsidRDefault="00391422" w:rsidP="008303D8">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8EF675"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B919E1A" w14:textId="77777777" w:rsidR="000E1B6E" w:rsidRPr="00C76DF3" w:rsidRDefault="00391422" w:rsidP="008303D8">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6B1CBE" w14:textId="77777777" w:rsidR="000E1B6E" w:rsidRPr="00C76DF3" w:rsidRDefault="000E1B6E" w:rsidP="008303D8">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3A81F0" w14:textId="77777777" w:rsidR="000E1B6E" w:rsidRPr="00C76DF3" w:rsidRDefault="00391422" w:rsidP="008303D8">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CDD28E9" w14:textId="77777777" w:rsidR="000E1B6E" w:rsidRPr="00591643" w:rsidRDefault="000E1B6E">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AC371E" w14:textId="77777777" w:rsidR="000E1B6E" w:rsidRPr="00591643" w:rsidRDefault="000E1B6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7E484D2D" w14:textId="77777777" w:rsidTr="00901415">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8B0A11"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0B0E149B"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393D66"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4CF549A5"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1725BD" w14:textId="77777777" w:rsidR="000E1B6E" w:rsidRPr="00C76DF3" w:rsidRDefault="0039142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80FCB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103910" w14:textId="77777777" w:rsidR="000E1B6E" w:rsidRPr="00C76DF3" w:rsidRDefault="0039142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66A0A7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1FF6B4" w14:textId="77777777" w:rsidR="000E1B6E" w:rsidRPr="00C76DF3" w:rsidRDefault="0039142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4424A7B7" w14:textId="77777777" w:rsidR="000E1B6E" w:rsidRPr="008A18BA" w:rsidRDefault="000E1B6E" w:rsidP="008C569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381F002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6D05BF"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D823FF7"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DC9676"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84FB65"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D12F4" w14:textId="77777777" w:rsidR="000E1B6E" w:rsidRPr="00C76DF3" w:rsidRDefault="0039142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BCFC7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F7684" w14:textId="77777777" w:rsidR="000E1B6E" w:rsidRPr="00C76DF3" w:rsidRDefault="0039142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E292D3"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277F92" w14:textId="77777777" w:rsidR="000E1B6E" w:rsidRPr="00C76DF3" w:rsidRDefault="0039142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55D27E"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612" w14:textId="77777777" w:rsidR="000E1B6E" w:rsidRPr="00C76DF3" w:rsidRDefault="0039142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1855BA2D" w14:textId="77777777" w:rsidR="000E1B6E" w:rsidRPr="00591643" w:rsidRDefault="000E1B6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64FCCD58" w14:textId="77777777" w:rsidTr="0037789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72CEDA" w14:textId="77777777" w:rsidR="000E1B6E" w:rsidRPr="00C76DF3" w:rsidRDefault="00391422" w:rsidP="005C3212">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47656EA" w14:textId="77777777" w:rsidR="000E1B6E" w:rsidRPr="00C76DF3" w:rsidRDefault="000E1B6E" w:rsidP="005C3212">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AF1210E" w14:textId="77777777" w:rsidR="000E1B6E" w:rsidRPr="00C76DF3" w:rsidRDefault="00391422" w:rsidP="005C3212">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8DEBF4" w14:textId="77777777" w:rsidR="000E1B6E" w:rsidRPr="00C76DF3" w:rsidRDefault="000E1B6E" w:rsidP="005C3212">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2A1CFA0" w14:textId="77777777" w:rsidR="000E1B6E" w:rsidRPr="00C76DF3" w:rsidRDefault="00391422" w:rsidP="005C3212">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A6FAD4" w14:textId="77777777" w:rsidR="000E1B6E" w:rsidRPr="00C76DF3" w:rsidRDefault="000E1B6E" w:rsidP="005C3212">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4F1585B" w14:textId="77777777" w:rsidR="000E1B6E" w:rsidRPr="00C76DF3" w:rsidRDefault="00391422" w:rsidP="005C3212">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9D75D86"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62B9594" w14:textId="77777777" w:rsidR="000E1B6E" w:rsidRPr="00C76DF3" w:rsidRDefault="00391422" w:rsidP="005C3212">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161592" w14:textId="77777777" w:rsidR="000E1B6E" w:rsidRPr="00C76DF3" w:rsidRDefault="000E1B6E" w:rsidP="005C3212">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4674D3" w14:textId="6BE14CD7" w:rsidR="000E1B6E" w:rsidRPr="00C76DF3" w:rsidRDefault="00391422" w:rsidP="005C3212">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0726BF" w14:textId="77777777" w:rsidR="000E1B6E" w:rsidRPr="00DB2645" w:rsidRDefault="000E1B6E" w:rsidP="00DB2645">
    <w:pPr>
      <w:pStyle w:val="Footer"/>
      <w:rPr>
        <w:rStyle w:val="LogoportDoNotTranslate"/>
        <w:rFonts w:asciiTheme="minorHAnsi" w:hAnsiTheme="minorHAnsi" w:cstheme="minorBidi"/>
        <w:color w:val="auto"/>
        <w:sz w:val="14"/>
        <w:szCs w:val="14"/>
        <w:lang w:eastAsia="zh-TW"/>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4A4435E7"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977C08"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187E1B12"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15084"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36DA9CAA"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B8EEE2" w14:textId="77777777" w:rsidR="000E1B6E" w:rsidRPr="00C76DF3" w:rsidRDefault="0039142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0B15F19"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99F376" w14:textId="77777777" w:rsidR="000E1B6E" w:rsidRPr="00C76DF3" w:rsidRDefault="0039142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01DC43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63B7" w14:textId="77777777" w:rsidR="000E1B6E" w:rsidRPr="00C76DF3" w:rsidRDefault="0039142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B358CC5" w14:textId="77777777" w:rsidR="000E1B6E" w:rsidRPr="00591643" w:rsidRDefault="000E1B6E" w:rsidP="00980751">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2FE4218" w14:textId="77777777" w:rsidR="000E1B6E" w:rsidRPr="00591643" w:rsidRDefault="000E1B6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0E1B6E" w:rsidRPr="00C76DF3" w14:paraId="441258D9" w14:textId="77777777" w:rsidTr="005C20D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F41753" w14:textId="77777777" w:rsidR="000E1B6E" w:rsidRPr="00C76DF3" w:rsidRDefault="00391422" w:rsidP="0065074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2FC788" w14:textId="77777777" w:rsidR="000E1B6E" w:rsidRPr="00C76DF3" w:rsidRDefault="000E1B6E" w:rsidP="0065074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069A53" w14:textId="77777777" w:rsidR="000E1B6E" w:rsidRPr="00C76DF3" w:rsidRDefault="00391422" w:rsidP="0065074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5B4DE7" w14:textId="77777777" w:rsidR="000E1B6E" w:rsidRPr="00C76DF3" w:rsidRDefault="000E1B6E" w:rsidP="0065074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C85209" w14:textId="77777777" w:rsidR="000E1B6E" w:rsidRPr="00C76DF3" w:rsidRDefault="00391422" w:rsidP="0065074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B00092C" w14:textId="77777777" w:rsidR="000E1B6E" w:rsidRPr="00C76DF3" w:rsidRDefault="000E1B6E" w:rsidP="00650745">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6CB806" w14:textId="77777777" w:rsidR="000E1B6E" w:rsidRPr="00C76DF3" w:rsidRDefault="00391422" w:rsidP="00650745">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confidentialité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DC8C42"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FD7DCC" w14:textId="77777777" w:rsidR="000E1B6E" w:rsidRPr="00C76DF3" w:rsidRDefault="00391422" w:rsidP="0065074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CFA8F7" w14:textId="77777777" w:rsidR="000E1B6E" w:rsidRPr="00C76DF3" w:rsidRDefault="000E1B6E" w:rsidP="0065074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91EBDD" w14:textId="77777777" w:rsidR="000E1B6E" w:rsidRPr="00C76DF3" w:rsidRDefault="00391422" w:rsidP="0065074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3D1F1ECF" w14:textId="77777777" w:rsidR="000E1B6E" w:rsidRPr="00591643" w:rsidRDefault="000E1B6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B8AC2D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117DC7"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8131DF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BBC4"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3D0DAA"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22D31" w14:textId="77777777" w:rsidR="000E1B6E" w:rsidRPr="00C76DF3" w:rsidRDefault="0039142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CC8326"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142E" w14:textId="77777777" w:rsidR="000E1B6E" w:rsidRPr="00C76DF3" w:rsidRDefault="0039142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1A31E94"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D8BC87" w14:textId="77777777" w:rsidR="000E1B6E" w:rsidRPr="00C76DF3" w:rsidRDefault="0039142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C559B0"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E9C31" w14:textId="77777777" w:rsidR="000E1B6E" w:rsidRPr="00C76DF3" w:rsidRDefault="0039142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35609C8D" w14:textId="77777777" w:rsidR="000E1B6E" w:rsidRPr="00591643" w:rsidRDefault="000E1B6E">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0C164F6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E0FBF2"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52E7F1A"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CF02F5"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B123E2"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BA5564" w14:textId="77777777" w:rsidR="000E1B6E" w:rsidRPr="00C76DF3" w:rsidRDefault="0039142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46AB152"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218862" w14:textId="77777777" w:rsidR="000E1B6E" w:rsidRPr="00C76DF3" w:rsidRDefault="0039142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79D92A"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68CF7A0" w14:textId="77777777" w:rsidR="000E1B6E" w:rsidRPr="00C76DF3" w:rsidRDefault="0039142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4870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BCB91C" w14:textId="77777777" w:rsidR="000E1B6E" w:rsidRPr="00C76DF3" w:rsidRDefault="0039142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EF0C8EE" w14:textId="77777777" w:rsidR="000E1B6E" w:rsidRPr="00591643" w:rsidRDefault="000E1B6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69415DA"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BFF97" w14:textId="77777777" w:rsidR="000E1B6E" w:rsidRPr="00C76DF3" w:rsidRDefault="00391422" w:rsidP="005C51AC">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5291DFE"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7086D2" w14:textId="77777777" w:rsidR="000E1B6E" w:rsidRPr="00C76DF3" w:rsidRDefault="00391422"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F0EF31"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1520E2" w14:textId="77777777" w:rsidR="000E1B6E" w:rsidRPr="00C76DF3" w:rsidRDefault="00391422" w:rsidP="005C51AC">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B9B887F"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D0367E" w14:textId="77777777" w:rsidR="000E1B6E" w:rsidRPr="00C76DF3" w:rsidRDefault="00391422" w:rsidP="005C51AC">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C76F1F"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BFEA896" w14:textId="77777777" w:rsidR="000E1B6E" w:rsidRPr="00C76DF3" w:rsidRDefault="00391422" w:rsidP="005C51AC">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9688C3"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098DDC" w14:textId="77777777" w:rsidR="000E1B6E" w:rsidRPr="00C76DF3" w:rsidRDefault="00391422" w:rsidP="005C51AC">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4A171972" w14:textId="77777777" w:rsidR="000E1B6E" w:rsidRPr="00591643" w:rsidRDefault="000E1B6E" w:rsidP="003812F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28850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97914F"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9AE5FC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9D84ED"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148F3"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84560" w14:textId="77777777" w:rsidR="000E1B6E" w:rsidRPr="00C76DF3" w:rsidRDefault="0039142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C6A6F6F"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1D3F6" w14:textId="77777777" w:rsidR="000E1B6E" w:rsidRPr="00C76DF3" w:rsidRDefault="0039142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6D47A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62AFDB" w14:textId="77777777" w:rsidR="000E1B6E" w:rsidRPr="00C76DF3" w:rsidRDefault="0039142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012466"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DE2D9B" w14:textId="77777777" w:rsidR="000E1B6E" w:rsidRPr="00C76DF3" w:rsidRDefault="0039142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2946D3C" w14:textId="77777777" w:rsidR="000E1B6E" w:rsidRPr="00591643" w:rsidRDefault="000E1B6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64F045C0"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D4B144"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3BA14915"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7D7A21"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29C3131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C1122F" w14:textId="77777777" w:rsidR="000E1B6E" w:rsidRPr="00C76DF3" w:rsidRDefault="0039142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78E355F5"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65A3BF" w14:textId="77777777" w:rsidR="000E1B6E" w:rsidRPr="00C76DF3" w:rsidRDefault="0039142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0A47A717"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1C284" w14:textId="77777777" w:rsidR="000E1B6E" w:rsidRPr="00C76DF3" w:rsidRDefault="0039142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4E22F41" w14:textId="77777777" w:rsidR="000E1B6E" w:rsidRPr="00591643" w:rsidRDefault="000E1B6E" w:rsidP="003812F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120A04B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8D3643"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676808"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EBD84"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F895D26"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C75FBC" w14:textId="77777777" w:rsidR="000E1B6E" w:rsidRPr="00C76DF3" w:rsidRDefault="0039142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B07C7A"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A40B3E" w14:textId="77777777" w:rsidR="000E1B6E" w:rsidRPr="00C76DF3" w:rsidRDefault="0039142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028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3B6605" w14:textId="77777777" w:rsidR="000E1B6E" w:rsidRPr="00C76DF3" w:rsidRDefault="0039142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AC5A45B"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3F2F66" w14:textId="77777777" w:rsidR="000E1B6E" w:rsidRPr="00C76DF3" w:rsidRDefault="0039142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2564B8B4" w14:textId="77777777" w:rsidR="000E1B6E" w:rsidRPr="00591643" w:rsidRDefault="000E1B6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BC4E654"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ACAC0E" w14:textId="77777777" w:rsidR="000E1B6E" w:rsidRPr="00C76DF3" w:rsidRDefault="00391422" w:rsidP="005C51AC">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518F99" w14:textId="77777777" w:rsidR="000E1B6E" w:rsidRPr="00C76DF3" w:rsidRDefault="000E1B6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FE9362" w14:textId="77777777" w:rsidR="000E1B6E" w:rsidRPr="00C76DF3" w:rsidRDefault="00391422" w:rsidP="005C51AC">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168F649" w14:textId="77777777" w:rsidR="000E1B6E" w:rsidRPr="00C76DF3" w:rsidRDefault="000E1B6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D26A3" w14:textId="77777777" w:rsidR="000E1B6E" w:rsidRPr="00C76DF3" w:rsidRDefault="00391422" w:rsidP="005C51AC">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D800611" w14:textId="77777777" w:rsidR="000E1B6E" w:rsidRPr="00C76DF3" w:rsidRDefault="000E1B6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75A59F" w14:textId="77777777" w:rsidR="000E1B6E" w:rsidRPr="00C76DF3" w:rsidRDefault="00391422" w:rsidP="005C51AC">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5FB0E2"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11AC0F" w14:textId="77777777" w:rsidR="000E1B6E" w:rsidRPr="00C76DF3" w:rsidRDefault="00391422" w:rsidP="005C51AC">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602B31C" w14:textId="77777777" w:rsidR="000E1B6E" w:rsidRPr="00C76DF3" w:rsidRDefault="000E1B6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9E1629" w14:textId="77777777" w:rsidR="000E1B6E" w:rsidRPr="00C76DF3" w:rsidRDefault="00391422" w:rsidP="005C51AC">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BC510A2" w14:textId="77777777" w:rsidR="000E1B6E" w:rsidRPr="00591643" w:rsidRDefault="000E1B6E" w:rsidP="003812F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539015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4E3E98"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C4069E"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941F"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C52FFF"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CF0F19" w14:textId="77777777" w:rsidR="000E1B6E" w:rsidRPr="00C76DF3" w:rsidRDefault="00391422" w:rsidP="003812FE">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A82F42B"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DDF766" w14:textId="77777777" w:rsidR="000E1B6E" w:rsidRPr="00C76DF3" w:rsidRDefault="00391422" w:rsidP="00591643">
          <w:pPr>
            <w:pStyle w:val="ProductList-OfferingBody"/>
            <w:ind w:left="-72" w:right="-77"/>
            <w:jc w:val="center"/>
            <w:rPr>
              <w:color w:val="808080" w:themeColor="background1" w:themeShade="80"/>
              <w:sz w:val="14"/>
              <w:szCs w:val="14"/>
            </w:rPr>
          </w:pPr>
          <w:hyperlink w:anchor="ConditionsDeConfidentialitéEtDeSécurité"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6905D5"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1186EF" w14:textId="77777777" w:rsidR="000E1B6E" w:rsidRPr="00C76DF3" w:rsidRDefault="00391422" w:rsidP="003812FE">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724E6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67526" w14:textId="77777777" w:rsidR="000E1B6E" w:rsidRPr="00C76DF3" w:rsidRDefault="00391422" w:rsidP="003812FE">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06F4DB25" w14:textId="77777777" w:rsidR="000E1B6E" w:rsidRPr="00591643" w:rsidRDefault="000E1B6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5622C1BF"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B0C411"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485EC0E7"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1B3A27"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0D92DB03"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E8CAD8" w14:textId="77777777" w:rsidR="000E1B6E" w:rsidRPr="00C76DF3" w:rsidRDefault="0039142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5EBAA89E"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E3A1AC" w14:textId="77777777" w:rsidR="000E1B6E" w:rsidRPr="00C76DF3" w:rsidRDefault="0039142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6CBE0904"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6CCDDF" w14:textId="77777777" w:rsidR="000E1B6E" w:rsidRPr="00C76DF3" w:rsidRDefault="0039142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5990B897" w14:textId="77777777" w:rsidR="000E1B6E" w:rsidRPr="00591643" w:rsidRDefault="000E1B6E" w:rsidP="003812F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5473130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8C4441"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237929"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EBE401"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96A020"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89DA72" w14:textId="77777777" w:rsidR="000E1B6E" w:rsidRPr="00C76DF3" w:rsidRDefault="0039142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C8E13B0"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643B2" w14:textId="77777777" w:rsidR="000E1B6E" w:rsidRPr="00C76DF3" w:rsidRDefault="0039142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AFC7C7"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8FD50B" w14:textId="77777777" w:rsidR="000E1B6E" w:rsidRPr="00C76DF3" w:rsidRDefault="0039142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ECBFD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897C52" w14:textId="77777777" w:rsidR="000E1B6E" w:rsidRPr="00C76DF3" w:rsidRDefault="0039142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5DACF690" w14:textId="77777777" w:rsidR="000E1B6E" w:rsidRPr="00591643" w:rsidRDefault="000E1B6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78" w:type="dxa"/>
      <w:tblInd w:w="-5" w:type="dxa"/>
      <w:tblLayout w:type="fixed"/>
      <w:tblCellMar>
        <w:left w:w="72" w:type="dxa"/>
        <w:right w:w="72" w:type="dxa"/>
      </w:tblCellMar>
      <w:tblLook w:val="04A0" w:firstRow="1" w:lastRow="0" w:firstColumn="1" w:lastColumn="0" w:noHBand="0" w:noVBand="1"/>
    </w:tblPr>
    <w:tblGrid>
      <w:gridCol w:w="2021"/>
      <w:gridCol w:w="214"/>
      <w:gridCol w:w="1920"/>
      <w:gridCol w:w="215"/>
      <w:gridCol w:w="1918"/>
      <w:gridCol w:w="219"/>
      <w:gridCol w:w="2236"/>
      <w:gridCol w:w="219"/>
      <w:gridCol w:w="1916"/>
    </w:tblGrid>
    <w:tr w:rsidR="000E1B6E" w:rsidRPr="00C76DF3" w14:paraId="30F72B92" w14:textId="77777777" w:rsidTr="00574077">
      <w:trPr>
        <w:trHeight w:val="347"/>
      </w:trPr>
      <w:tc>
        <w:tcPr>
          <w:tcW w:w="202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6F9F25"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desMatières" w:history="1">
            <w:r w:rsidR="000E1B6E">
              <w:rPr>
                <w:rStyle w:val="Hyperlink"/>
                <w:sz w:val="14"/>
                <w:szCs w:val="14"/>
              </w:rPr>
              <w:t>Table des matières</w:t>
            </w:r>
          </w:hyperlink>
        </w:p>
      </w:tc>
      <w:tc>
        <w:tcPr>
          <w:tcW w:w="214" w:type="dxa"/>
          <w:tcBorders>
            <w:top w:val="nil"/>
            <w:left w:val="single" w:sz="4" w:space="0" w:color="BFBFBF" w:themeColor="background1" w:themeShade="BF"/>
            <w:bottom w:val="nil"/>
            <w:right w:val="single" w:sz="4" w:space="0" w:color="BFBFBF" w:themeColor="background1" w:themeShade="BF"/>
          </w:tcBorders>
          <w:vAlign w:val="center"/>
        </w:tcPr>
        <w:p w14:paraId="6B39115A"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9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B8B68"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215" w:type="dxa"/>
          <w:tcBorders>
            <w:top w:val="nil"/>
            <w:left w:val="single" w:sz="4" w:space="0" w:color="BFBFBF" w:themeColor="background1" w:themeShade="BF"/>
            <w:bottom w:val="nil"/>
            <w:right w:val="single" w:sz="4" w:space="0" w:color="BFBFBF" w:themeColor="background1" w:themeShade="BF"/>
          </w:tcBorders>
          <w:vAlign w:val="center"/>
        </w:tcPr>
        <w:p w14:paraId="5DFFC2DC"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9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E366F6" w14:textId="77777777" w:rsidR="000E1B6E" w:rsidRPr="00C76DF3" w:rsidRDefault="00391422" w:rsidP="00901415">
          <w:pPr>
            <w:pStyle w:val="ProductList-OfferingBody"/>
            <w:ind w:left="-72" w:right="-75"/>
            <w:jc w:val="center"/>
            <w:rPr>
              <w:color w:val="808080" w:themeColor="background1" w:themeShade="80"/>
              <w:sz w:val="14"/>
              <w:szCs w:val="14"/>
            </w:rPr>
          </w:pPr>
          <w:hyperlink w:anchor="ConditionsGénérales" w:history="1">
            <w:r w:rsidR="000E1B6E">
              <w:rPr>
                <w:rStyle w:val="Hyperlink"/>
                <w:sz w:val="14"/>
                <w:szCs w:val="14"/>
              </w:rPr>
              <w:t>Conditions Générales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29F1BA91"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22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8F264A" w14:textId="77777777" w:rsidR="000E1B6E" w:rsidRPr="00C76DF3" w:rsidRDefault="00391422" w:rsidP="00901415">
          <w:pPr>
            <w:pStyle w:val="ProductList-OfferingBody"/>
            <w:ind w:left="-72" w:right="-77"/>
            <w:jc w:val="center"/>
            <w:rPr>
              <w:color w:val="808080" w:themeColor="background1" w:themeShade="80"/>
              <w:sz w:val="14"/>
              <w:szCs w:val="14"/>
            </w:rPr>
          </w:pPr>
          <w:hyperlink w:anchor="ConditionsSpécifiquesAuServiceEnLigne" w:history="1">
            <w:r w:rsidR="000E1B6E">
              <w:rPr>
                <w:rStyle w:val="Hyperlink"/>
                <w:sz w:val="14"/>
                <w:szCs w:val="14"/>
              </w:rPr>
              <w:t>Service en Ligne - Conditions spécifiques</w:t>
            </w:r>
          </w:hyperlink>
        </w:p>
      </w:tc>
      <w:tc>
        <w:tcPr>
          <w:tcW w:w="219" w:type="dxa"/>
          <w:tcBorders>
            <w:top w:val="nil"/>
            <w:left w:val="single" w:sz="4" w:space="0" w:color="BFBFBF" w:themeColor="background1" w:themeShade="BF"/>
            <w:bottom w:val="nil"/>
            <w:right w:val="single" w:sz="4" w:space="0" w:color="BFBFBF" w:themeColor="background1" w:themeShade="BF"/>
          </w:tcBorders>
          <w:vAlign w:val="center"/>
        </w:tcPr>
        <w:p w14:paraId="43BCC803"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5200D8" w14:textId="77777777" w:rsidR="000E1B6E" w:rsidRPr="00C76DF3" w:rsidRDefault="00391422" w:rsidP="00901415">
          <w:pPr>
            <w:pStyle w:val="ProductList-OfferingBody"/>
            <w:ind w:left="-72" w:right="-76"/>
            <w:jc w:val="center"/>
            <w:rPr>
              <w:color w:val="808080" w:themeColor="background1" w:themeShade="80"/>
              <w:sz w:val="14"/>
              <w:szCs w:val="14"/>
            </w:rPr>
          </w:pPr>
          <w:hyperlink w:anchor="Annexe1" w:history="1">
            <w:r w:rsidR="000E1B6E">
              <w:rPr>
                <w:rStyle w:val="Hyperlink"/>
                <w:sz w:val="14"/>
                <w:szCs w:val="14"/>
              </w:rPr>
              <w:t>Pièces jointes</w:t>
            </w:r>
          </w:hyperlink>
        </w:p>
      </w:tc>
    </w:tr>
  </w:tbl>
  <w:p w14:paraId="79938A62" w14:textId="77777777" w:rsidR="000E1B6E" w:rsidRPr="001C6A52" w:rsidRDefault="000E1B6E" w:rsidP="001C6A5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0E1B6E" w:rsidRPr="00C76DF3" w14:paraId="65A25A7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897021" w14:textId="77777777" w:rsidR="000E1B6E" w:rsidRPr="00C76DF3" w:rsidRDefault="00391422" w:rsidP="00591643">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9F9B12" w14:textId="77777777" w:rsidR="000E1B6E" w:rsidRPr="00C76DF3" w:rsidRDefault="000E1B6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CEFC2" w14:textId="77777777" w:rsidR="000E1B6E" w:rsidRPr="00C76DF3" w:rsidRDefault="00391422" w:rsidP="00591643">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6C6BC" w14:textId="77777777" w:rsidR="000E1B6E" w:rsidRPr="00C76DF3" w:rsidRDefault="000E1B6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2EB4B" w14:textId="77777777" w:rsidR="000E1B6E" w:rsidRPr="00C76DF3" w:rsidRDefault="00391422" w:rsidP="003812FE">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1D983A7" w14:textId="77777777" w:rsidR="000E1B6E" w:rsidRPr="00C76DF3" w:rsidRDefault="000E1B6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9C4442" w14:textId="77777777" w:rsidR="000E1B6E" w:rsidRPr="00C76DF3" w:rsidRDefault="00391422" w:rsidP="00591643">
          <w:pPr>
            <w:pStyle w:val="ProductList-OfferingBody"/>
            <w:ind w:left="-72" w:right="-77"/>
            <w:jc w:val="center"/>
            <w:rPr>
              <w:color w:val="808080" w:themeColor="background1" w:themeShade="80"/>
              <w:sz w:val="14"/>
              <w:szCs w:val="14"/>
            </w:rPr>
          </w:pPr>
          <w:hyperlink w:anchor="PrivacyandSecurityTerms" w:history="1">
            <w:r w:rsidR="000E1B6E">
              <w:rPr>
                <w:rStyle w:val="Hyperlink"/>
                <w:sz w:val="14"/>
                <w:szCs w:val="14"/>
              </w:rPr>
              <w:t>Conditions de Protection des Données Personnelles et de Sécurité</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F3605C"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C485BB" w14:textId="77777777" w:rsidR="000E1B6E" w:rsidRPr="00C76DF3" w:rsidRDefault="00391422" w:rsidP="003812FE">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4B4EBF" w14:textId="77777777" w:rsidR="000E1B6E" w:rsidRPr="00C76DF3" w:rsidRDefault="000E1B6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18B9F3" w14:textId="77777777" w:rsidR="000E1B6E" w:rsidRPr="00C76DF3" w:rsidRDefault="00391422" w:rsidP="003812FE">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Pièces jointes</w:t>
            </w:r>
          </w:hyperlink>
        </w:p>
      </w:tc>
    </w:tr>
  </w:tbl>
  <w:p w14:paraId="20759A78" w14:textId="77777777" w:rsidR="000E1B6E" w:rsidRPr="00591643" w:rsidRDefault="000E1B6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0364ED92" w14:textId="77777777" w:rsidTr="00574077">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BB145D" w14:textId="77777777" w:rsidR="000E1B6E" w:rsidRPr="00C76DF3" w:rsidRDefault="00391422" w:rsidP="00901415">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091770" w14:textId="77777777" w:rsidR="000E1B6E" w:rsidRPr="00C76DF3" w:rsidRDefault="000E1B6E" w:rsidP="0090141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513DA" w14:textId="77777777" w:rsidR="000E1B6E" w:rsidRPr="00C76DF3" w:rsidRDefault="00391422" w:rsidP="00901415">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678F2D" w14:textId="77777777" w:rsidR="000E1B6E" w:rsidRPr="00C76DF3" w:rsidRDefault="000E1B6E" w:rsidP="0090141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EC8A4B" w14:textId="77777777" w:rsidR="000E1B6E" w:rsidRPr="00C76DF3" w:rsidRDefault="00391422" w:rsidP="00901415">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8203AA"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D34EDF" w14:textId="77777777" w:rsidR="000E1B6E" w:rsidRPr="00C76DF3" w:rsidRDefault="00391422" w:rsidP="00901415">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5B11B" w14:textId="77777777" w:rsidR="000E1B6E" w:rsidRPr="00C76DF3" w:rsidRDefault="000E1B6E" w:rsidP="0090141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6E82875" w14:textId="77777777" w:rsidR="000E1B6E" w:rsidRPr="00C76DF3" w:rsidRDefault="00391422" w:rsidP="00901415">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54FDF2C6" w14:textId="77777777" w:rsidR="000E1B6E" w:rsidRPr="00B03B46" w:rsidRDefault="000E1B6E" w:rsidP="00B03B46">
    <w:pPr>
      <w:pStyle w:val="Footer"/>
      <w:rPr>
        <w:rStyle w:val="LogoportDoNotTranslate"/>
        <w:rFonts w:asciiTheme="minorHAnsi" w:hAnsiTheme="minorHAnsi" w:cstheme="minorBidi"/>
        <w:color w:val="auto"/>
        <w:sz w:val="14"/>
        <w:szCs w:val="14"/>
        <w:lang w:eastAsia="zh-TW"/>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0E1B6E" w:rsidRPr="00C76DF3" w14:paraId="48AE1FC6" w14:textId="77777777" w:rsidTr="0090141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781DFD" w14:textId="77777777" w:rsidR="000E1B6E" w:rsidRPr="00C76DF3" w:rsidRDefault="00391422" w:rsidP="0033119F">
          <w:pPr>
            <w:pStyle w:val="ProductList-OfferingBody"/>
            <w:ind w:left="-77" w:right="-73"/>
            <w:jc w:val="center"/>
            <w:rPr>
              <w:color w:val="808080" w:themeColor="background1" w:themeShade="80"/>
              <w:sz w:val="14"/>
              <w:szCs w:val="14"/>
            </w:rPr>
          </w:pPr>
          <w:hyperlink w:anchor="TableofContents" w:history="1">
            <w:r w:rsidR="000E1B6E">
              <w:rPr>
                <w:rStyle w:val="Hyperlink"/>
                <w:sz w:val="14"/>
                <w:szCs w:val="14"/>
              </w:rPr>
              <w:t>Table des matières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35B36" w14:textId="77777777" w:rsidR="000E1B6E" w:rsidRPr="00C76DF3" w:rsidRDefault="000E1B6E" w:rsidP="0033119F">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6EFA77" w14:textId="77777777" w:rsidR="000E1B6E" w:rsidRPr="00C76DF3" w:rsidRDefault="00391422" w:rsidP="0033119F">
          <w:pPr>
            <w:pStyle w:val="ProductList-OfferingBody"/>
            <w:ind w:left="-72" w:right="-74"/>
            <w:jc w:val="center"/>
            <w:rPr>
              <w:color w:val="808080" w:themeColor="background1" w:themeShade="80"/>
              <w:sz w:val="14"/>
              <w:szCs w:val="14"/>
            </w:rPr>
          </w:pPr>
          <w:hyperlink w:anchor="Introduction" w:history="1">
            <w:r w:rsidR="000E1B6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8B6486" w14:textId="77777777" w:rsidR="000E1B6E" w:rsidRPr="00C76DF3" w:rsidRDefault="000E1B6E" w:rsidP="0033119F">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9C327C" w14:textId="77777777" w:rsidR="000E1B6E" w:rsidRPr="00C76DF3" w:rsidRDefault="00391422" w:rsidP="0033119F">
          <w:pPr>
            <w:pStyle w:val="ProductList-OfferingBody"/>
            <w:ind w:left="-72" w:right="-75"/>
            <w:jc w:val="center"/>
            <w:rPr>
              <w:color w:val="808080" w:themeColor="background1" w:themeShade="80"/>
              <w:sz w:val="14"/>
              <w:szCs w:val="14"/>
            </w:rPr>
          </w:pPr>
          <w:hyperlink w:anchor="GeneralTerms" w:history="1">
            <w:r w:rsidR="000E1B6E">
              <w:rPr>
                <w:rStyle w:val="Hyperlink"/>
                <w:sz w:val="14"/>
                <w:szCs w:val="14"/>
              </w:rPr>
              <w:t>Conditions générales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0664CE"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561751" w14:textId="77777777" w:rsidR="000E1B6E" w:rsidRPr="00C76DF3" w:rsidRDefault="00391422" w:rsidP="0033119F">
          <w:pPr>
            <w:pStyle w:val="ProductList-OfferingBody"/>
            <w:ind w:left="-72" w:right="-77"/>
            <w:jc w:val="center"/>
            <w:rPr>
              <w:color w:val="808080" w:themeColor="background1" w:themeShade="80"/>
              <w:sz w:val="14"/>
              <w:szCs w:val="14"/>
            </w:rPr>
          </w:pPr>
          <w:hyperlink w:anchor="OnlineServiceSpecificTerms" w:history="1">
            <w:r w:rsidR="000E1B6E">
              <w:rPr>
                <w:rStyle w:val="Hyperlink"/>
                <w:sz w:val="14"/>
                <w:szCs w:val="14"/>
              </w:rPr>
              <w:t>Service en Ligne - Conditions spécifiques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C94828" w14:textId="77777777" w:rsidR="000E1B6E" w:rsidRPr="00C76DF3" w:rsidRDefault="000E1B6E" w:rsidP="0033119F">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E1F62F" w14:textId="77777777" w:rsidR="000E1B6E" w:rsidRPr="00C76DF3" w:rsidRDefault="00391422" w:rsidP="0033119F">
          <w:pPr>
            <w:pStyle w:val="ProductList-OfferingBody"/>
            <w:ind w:left="-72" w:right="-76"/>
            <w:jc w:val="center"/>
            <w:rPr>
              <w:color w:val="808080" w:themeColor="background1" w:themeShade="80"/>
              <w:sz w:val="14"/>
              <w:szCs w:val="14"/>
            </w:rPr>
          </w:pPr>
          <w:hyperlink w:anchor="Attachment1" w:history="1">
            <w:r w:rsidR="000E1B6E">
              <w:rPr>
                <w:rStyle w:val="Hyperlink"/>
                <w:sz w:val="14"/>
                <w:szCs w:val="14"/>
              </w:rPr>
              <w:t>Annexe</w:t>
            </w:r>
          </w:hyperlink>
        </w:p>
      </w:tc>
    </w:tr>
  </w:tbl>
  <w:p w14:paraId="183B08D5" w14:textId="77777777" w:rsidR="000E1B6E" w:rsidRPr="0095694D" w:rsidRDefault="000E1B6E" w:rsidP="0095694D">
    <w:pPr>
      <w:pStyle w:val="Footer"/>
      <w:rPr>
        <w:rStyle w:val="LogoportDoNotTranslate"/>
        <w:rFonts w:asciiTheme="minorHAnsi" w:hAnsiTheme="minorHAnsi" w:cstheme="minorBidi"/>
        <w:color w:val="auto"/>
        <w:sz w:val="14"/>
        <w:szCs w:val="14"/>
        <w:lang w:eastAsia="zh-T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CF18AE" w14:textId="77777777" w:rsidR="00391422" w:rsidRDefault="00391422" w:rsidP="009A573F">
      <w:pPr>
        <w:spacing w:after="0" w:line="240" w:lineRule="auto"/>
      </w:pPr>
      <w:r>
        <w:separator/>
      </w:r>
    </w:p>
  </w:footnote>
  <w:footnote w:type="continuationSeparator" w:id="0">
    <w:p w14:paraId="13BC030D" w14:textId="77777777" w:rsidR="00391422" w:rsidRDefault="00391422" w:rsidP="009A573F">
      <w:pPr>
        <w:spacing w:after="0" w:line="240" w:lineRule="auto"/>
      </w:pPr>
      <w:r>
        <w:continuationSeparator/>
      </w:r>
    </w:p>
  </w:footnote>
  <w:footnote w:type="continuationNotice" w:id="1">
    <w:p w14:paraId="25590548" w14:textId="77777777" w:rsidR="00391422" w:rsidRDefault="0039142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0E1B6E" w:rsidRPr="004D27A6" w:rsidRDefault="000E1B6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493061107"/>
      <w:docPartObj>
        <w:docPartGallery w:val="Page Numbers (Top of Page)"/>
        <w:docPartUnique/>
      </w:docPartObj>
    </w:sdtPr>
    <w:sdtEndPr>
      <w:rPr>
        <w:noProof/>
      </w:rPr>
    </w:sdtEndPr>
    <w:sdtContent>
      <w:p w14:paraId="76EAB10D" w14:textId="153170BE" w:rsidR="000E1B6E" w:rsidRPr="00634D4C" w:rsidRDefault="00391422" w:rsidP="00965E08">
        <w:pPr>
          <w:pStyle w:val="ProductList-Body"/>
          <w:ind w:right="-90"/>
          <w:rPr>
            <w:sz w:val="15"/>
            <w:szCs w:val="15"/>
          </w:rPr>
        </w:pPr>
        <w:sdt>
          <w:sdtPr>
            <w:rPr>
              <w:sz w:val="15"/>
              <w:szCs w:val="15"/>
            </w:rPr>
            <w:id w:val="-1178499525"/>
            <w:docPartObj>
              <w:docPartGallery w:val="Page Numbers (Top of Page)"/>
              <w:docPartUnique/>
            </w:docPartObj>
          </w:sdtPr>
          <w:sdtEndPr>
            <w:rPr>
              <w:noProof/>
            </w:rPr>
          </w:sdtEndPr>
          <w:sdtContent>
            <w:sdt>
              <w:sdtPr>
                <w:rPr>
                  <w:sz w:val="15"/>
                  <w:szCs w:val="15"/>
                </w:rPr>
                <w:id w:val="1646308526"/>
                <w:docPartObj>
                  <w:docPartGallery w:val="Page Numbers (Top of Page)"/>
                  <w:docPartUnique/>
                </w:docPartObj>
              </w:sdtPr>
              <w:sdtEndPr>
                <w:rPr>
                  <w:noProof/>
                </w:rPr>
              </w:sdtEndPr>
              <w:sdtContent>
                <w:r w:rsidR="00965E08" w:rsidRPr="00634D4C">
                  <w:rPr>
                    <w:sz w:val="15"/>
                    <w:szCs w:val="15"/>
                  </w:rPr>
                  <w:t xml:space="preserve">Conditions des Services en Ligne proposés dans le cadre des Programmes de Concession de Licence en Volume de Microsoft (Français, neutre, </w:t>
                </w:r>
                <w:r w:rsidR="0093682C" w:rsidRPr="0093682C">
                  <w:rPr>
                    <w:sz w:val="15"/>
                    <w:szCs w:val="15"/>
                  </w:rPr>
                  <w:t>Janvier 2021</w:t>
                </w:r>
                <w:r w:rsidR="00965E08" w:rsidRPr="00634D4C">
                  <w:rPr>
                    <w:sz w:val="15"/>
                    <w:szCs w:val="15"/>
                  </w:rPr>
                  <w:t>)</w:t>
                </w:r>
              </w:sdtContent>
            </w:sdt>
          </w:sdtContent>
        </w:sdt>
        <w:r w:rsidR="000E1B6E"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sz w:val="15"/>
            <w:szCs w:val="15"/>
          </w:rPr>
          <w:t>2</w:t>
        </w:r>
        <w:r w:rsidR="000E1B6E" w:rsidRPr="00634D4C">
          <w:rPr>
            <w:sz w:val="15"/>
            <w:szCs w:val="15"/>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5"/>
        <w:szCs w:val="15"/>
      </w:rPr>
      <w:id w:val="-1319409914"/>
      <w:docPartObj>
        <w:docPartGallery w:val="Page Numbers (Top of Page)"/>
        <w:docPartUnique/>
      </w:docPartObj>
    </w:sdtPr>
    <w:sdtEndPr>
      <w:rPr>
        <w:noProof/>
      </w:rPr>
    </w:sdtEndPr>
    <w:sdtContent>
      <w:p w14:paraId="54DB6321" w14:textId="351E30D6" w:rsidR="000E1B6E" w:rsidRPr="00634D4C" w:rsidRDefault="00391422" w:rsidP="00965E08">
        <w:pPr>
          <w:pStyle w:val="ProductList-Body"/>
          <w:ind w:left="-180" w:right="-90"/>
          <w:rPr>
            <w:rFonts w:eastAsia="PMingLiU"/>
            <w:sz w:val="15"/>
            <w:szCs w:val="15"/>
          </w:rPr>
        </w:pPr>
        <w:sdt>
          <w:sdtPr>
            <w:rPr>
              <w:sz w:val="15"/>
              <w:szCs w:val="15"/>
            </w:rPr>
            <w:id w:val="-678654632"/>
            <w:docPartObj>
              <w:docPartGallery w:val="Page Numbers (Top of Page)"/>
              <w:docPartUnique/>
            </w:docPartObj>
          </w:sdtPr>
          <w:sdtEndPr>
            <w:rPr>
              <w:noProof/>
            </w:rPr>
          </w:sdtEndPr>
          <w:sdtContent>
            <w:r w:rsidR="000E1B6E" w:rsidRPr="00634D4C">
              <w:rPr>
                <w:sz w:val="15"/>
                <w:szCs w:val="15"/>
              </w:rPr>
              <w:t xml:space="preserve">Conditions des Services en Ligne proposés dans le cadre des Programmes de Concession de Licence en Volume de Microsoft (Français, neutre, </w:t>
            </w:r>
            <w:r w:rsidR="0093682C" w:rsidRPr="0093682C">
              <w:rPr>
                <w:sz w:val="15"/>
                <w:szCs w:val="15"/>
              </w:rPr>
              <w:t>Janvier 2021</w:t>
            </w:r>
            <w:r w:rsidR="000E1B6E" w:rsidRPr="00634D4C">
              <w:rPr>
                <w:sz w:val="15"/>
                <w:szCs w:val="15"/>
              </w:rPr>
              <w:t>)</w:t>
            </w:r>
          </w:sdtContent>
        </w:sdt>
        <w:r w:rsidR="00965E08" w:rsidRPr="00634D4C">
          <w:rPr>
            <w:sz w:val="15"/>
            <w:szCs w:val="15"/>
          </w:rPr>
          <w:t xml:space="preserve"> </w:t>
        </w:r>
        <w:r w:rsidR="00965E08" w:rsidRPr="00634D4C">
          <w:rPr>
            <w:sz w:val="15"/>
            <w:szCs w:val="15"/>
          </w:rPr>
          <w:tab/>
        </w:r>
        <w:r w:rsidR="000E1B6E" w:rsidRPr="00634D4C">
          <w:rPr>
            <w:sz w:val="15"/>
            <w:szCs w:val="15"/>
          </w:rPr>
          <w:fldChar w:fldCharType="begin"/>
        </w:r>
        <w:r w:rsidR="000E1B6E" w:rsidRPr="00634D4C">
          <w:rPr>
            <w:sz w:val="15"/>
            <w:szCs w:val="15"/>
          </w:rPr>
          <w:instrText xml:space="preserve"> PAGE   \* MERGEFORMAT </w:instrText>
        </w:r>
        <w:r w:rsidR="000E1B6E" w:rsidRPr="00634D4C">
          <w:rPr>
            <w:sz w:val="15"/>
            <w:szCs w:val="15"/>
          </w:rPr>
          <w:fldChar w:fldCharType="separate"/>
        </w:r>
        <w:r w:rsidR="000E1B6E" w:rsidRPr="00634D4C">
          <w:rPr>
            <w:noProof/>
            <w:sz w:val="15"/>
            <w:szCs w:val="15"/>
          </w:rPr>
          <w:t>2</w:t>
        </w:r>
        <w:r w:rsidR="000E1B6E" w:rsidRPr="00634D4C">
          <w:rPr>
            <w:sz w:val="15"/>
            <w:szCs w:val="15"/>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FCF86CA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782A49C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removePersonalInformation/>
  <w:removeDateAndTime/>
  <w:proofState w:spelling="clean"/>
  <w:documentProtection w:edit="readOnly" w:formatting="1" w:enforcement="1" w:cryptProviderType="rsaAES" w:cryptAlgorithmClass="hash" w:cryptAlgorithmType="typeAny" w:cryptAlgorithmSid="14" w:cryptSpinCount="100000" w:hash="eYRyRTfvVM6XcYKy/mm3xaF8n+DlxTpWNVfjhaRISSyZ3qhR5AdFQpVlIrwLpdSTt0yteudHKyew9b8Z0vUNjA==" w:salt="OtKCDu51HgLox5tP7shwug=="/>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5CE2"/>
    <w:rsid w:val="00017369"/>
    <w:rsid w:val="00017A5A"/>
    <w:rsid w:val="00017A87"/>
    <w:rsid w:val="0002095F"/>
    <w:rsid w:val="00024B72"/>
    <w:rsid w:val="0002605D"/>
    <w:rsid w:val="00026A58"/>
    <w:rsid w:val="00026DDE"/>
    <w:rsid w:val="0002719C"/>
    <w:rsid w:val="00027CCB"/>
    <w:rsid w:val="00027CFF"/>
    <w:rsid w:val="00031223"/>
    <w:rsid w:val="000314CF"/>
    <w:rsid w:val="00032A3B"/>
    <w:rsid w:val="000346AC"/>
    <w:rsid w:val="000348D9"/>
    <w:rsid w:val="00035F22"/>
    <w:rsid w:val="00036242"/>
    <w:rsid w:val="0003651D"/>
    <w:rsid w:val="0004038E"/>
    <w:rsid w:val="000417FB"/>
    <w:rsid w:val="00043BAC"/>
    <w:rsid w:val="00044215"/>
    <w:rsid w:val="000443FB"/>
    <w:rsid w:val="00044CD2"/>
    <w:rsid w:val="000469DE"/>
    <w:rsid w:val="000476AA"/>
    <w:rsid w:val="00050BC6"/>
    <w:rsid w:val="00053680"/>
    <w:rsid w:val="0005569C"/>
    <w:rsid w:val="00055772"/>
    <w:rsid w:val="00056138"/>
    <w:rsid w:val="00056522"/>
    <w:rsid w:val="00056FAF"/>
    <w:rsid w:val="00061F6E"/>
    <w:rsid w:val="000625F0"/>
    <w:rsid w:val="00065F4E"/>
    <w:rsid w:val="00065FF8"/>
    <w:rsid w:val="00067B4B"/>
    <w:rsid w:val="00071A79"/>
    <w:rsid w:val="00071C2C"/>
    <w:rsid w:val="00071D66"/>
    <w:rsid w:val="0007363B"/>
    <w:rsid w:val="00073966"/>
    <w:rsid w:val="0007491F"/>
    <w:rsid w:val="0007551D"/>
    <w:rsid w:val="000756A2"/>
    <w:rsid w:val="000759BB"/>
    <w:rsid w:val="00077A6B"/>
    <w:rsid w:val="00081149"/>
    <w:rsid w:val="00081380"/>
    <w:rsid w:val="00081CA7"/>
    <w:rsid w:val="0008307A"/>
    <w:rsid w:val="00083FE8"/>
    <w:rsid w:val="00084688"/>
    <w:rsid w:val="00085D21"/>
    <w:rsid w:val="00086F17"/>
    <w:rsid w:val="000872EB"/>
    <w:rsid w:val="00087A76"/>
    <w:rsid w:val="00087BC2"/>
    <w:rsid w:val="0009164C"/>
    <w:rsid w:val="000953A4"/>
    <w:rsid w:val="0009588E"/>
    <w:rsid w:val="000A03D2"/>
    <w:rsid w:val="000A0CD9"/>
    <w:rsid w:val="000A1035"/>
    <w:rsid w:val="000A2E8E"/>
    <w:rsid w:val="000A5DC6"/>
    <w:rsid w:val="000A5E8A"/>
    <w:rsid w:val="000A5FA1"/>
    <w:rsid w:val="000A6BE5"/>
    <w:rsid w:val="000B02C9"/>
    <w:rsid w:val="000B03CC"/>
    <w:rsid w:val="000B0627"/>
    <w:rsid w:val="000B07BF"/>
    <w:rsid w:val="000B1561"/>
    <w:rsid w:val="000B2305"/>
    <w:rsid w:val="000B4B3C"/>
    <w:rsid w:val="000C0ACA"/>
    <w:rsid w:val="000C2DAF"/>
    <w:rsid w:val="000C2E6F"/>
    <w:rsid w:val="000C32C7"/>
    <w:rsid w:val="000C457F"/>
    <w:rsid w:val="000C4BD0"/>
    <w:rsid w:val="000C5490"/>
    <w:rsid w:val="000C6732"/>
    <w:rsid w:val="000D5752"/>
    <w:rsid w:val="000D6060"/>
    <w:rsid w:val="000E045B"/>
    <w:rsid w:val="000E08C0"/>
    <w:rsid w:val="000E16D8"/>
    <w:rsid w:val="000E171E"/>
    <w:rsid w:val="000E1B6E"/>
    <w:rsid w:val="000E1DEC"/>
    <w:rsid w:val="000E3993"/>
    <w:rsid w:val="000E6ED8"/>
    <w:rsid w:val="000F0057"/>
    <w:rsid w:val="000F032B"/>
    <w:rsid w:val="000F07F6"/>
    <w:rsid w:val="000F26DA"/>
    <w:rsid w:val="000F30AA"/>
    <w:rsid w:val="000F30F7"/>
    <w:rsid w:val="000F4A1C"/>
    <w:rsid w:val="000F56C8"/>
    <w:rsid w:val="001013C9"/>
    <w:rsid w:val="0010172F"/>
    <w:rsid w:val="00101CB6"/>
    <w:rsid w:val="00103924"/>
    <w:rsid w:val="00104CE3"/>
    <w:rsid w:val="00104D63"/>
    <w:rsid w:val="00104DBC"/>
    <w:rsid w:val="0010587C"/>
    <w:rsid w:val="00105B4C"/>
    <w:rsid w:val="00107F31"/>
    <w:rsid w:val="00111B6A"/>
    <w:rsid w:val="00117EB2"/>
    <w:rsid w:val="00122096"/>
    <w:rsid w:val="00123E7D"/>
    <w:rsid w:val="001242BA"/>
    <w:rsid w:val="00124D1E"/>
    <w:rsid w:val="00125581"/>
    <w:rsid w:val="00125CBE"/>
    <w:rsid w:val="00127C5F"/>
    <w:rsid w:val="00131D99"/>
    <w:rsid w:val="001320C2"/>
    <w:rsid w:val="00132A99"/>
    <w:rsid w:val="00132D95"/>
    <w:rsid w:val="00134DA1"/>
    <w:rsid w:val="00134EF8"/>
    <w:rsid w:val="00135786"/>
    <w:rsid w:val="00136452"/>
    <w:rsid w:val="00137E59"/>
    <w:rsid w:val="00140900"/>
    <w:rsid w:val="0014192B"/>
    <w:rsid w:val="00141936"/>
    <w:rsid w:val="00144059"/>
    <w:rsid w:val="0014721E"/>
    <w:rsid w:val="001472FC"/>
    <w:rsid w:val="00150F54"/>
    <w:rsid w:val="001517E0"/>
    <w:rsid w:val="001529AD"/>
    <w:rsid w:val="00154ACE"/>
    <w:rsid w:val="00156C1C"/>
    <w:rsid w:val="001602AC"/>
    <w:rsid w:val="001602F8"/>
    <w:rsid w:val="0016045A"/>
    <w:rsid w:val="00160CB8"/>
    <w:rsid w:val="00165F81"/>
    <w:rsid w:val="00166039"/>
    <w:rsid w:val="00167128"/>
    <w:rsid w:val="00167443"/>
    <w:rsid w:val="00171B2E"/>
    <w:rsid w:val="00174C82"/>
    <w:rsid w:val="00175B93"/>
    <w:rsid w:val="0017786C"/>
    <w:rsid w:val="00182460"/>
    <w:rsid w:val="00183408"/>
    <w:rsid w:val="001838D6"/>
    <w:rsid w:val="001857FE"/>
    <w:rsid w:val="00185A8B"/>
    <w:rsid w:val="00185CDE"/>
    <w:rsid w:val="00186BF6"/>
    <w:rsid w:val="0018730D"/>
    <w:rsid w:val="00187DE4"/>
    <w:rsid w:val="00191210"/>
    <w:rsid w:val="00192660"/>
    <w:rsid w:val="00193877"/>
    <w:rsid w:val="00194FCA"/>
    <w:rsid w:val="00196121"/>
    <w:rsid w:val="001A0977"/>
    <w:rsid w:val="001A0CFD"/>
    <w:rsid w:val="001A19E0"/>
    <w:rsid w:val="001B02CF"/>
    <w:rsid w:val="001B07B6"/>
    <w:rsid w:val="001B0B5D"/>
    <w:rsid w:val="001B25E0"/>
    <w:rsid w:val="001B351E"/>
    <w:rsid w:val="001B35A2"/>
    <w:rsid w:val="001B3A6C"/>
    <w:rsid w:val="001B44F9"/>
    <w:rsid w:val="001B497B"/>
    <w:rsid w:val="001B4F20"/>
    <w:rsid w:val="001B537D"/>
    <w:rsid w:val="001C09BD"/>
    <w:rsid w:val="001C33C4"/>
    <w:rsid w:val="001C3987"/>
    <w:rsid w:val="001C3EDC"/>
    <w:rsid w:val="001C3F2C"/>
    <w:rsid w:val="001C459D"/>
    <w:rsid w:val="001C6A52"/>
    <w:rsid w:val="001D0765"/>
    <w:rsid w:val="001D0B44"/>
    <w:rsid w:val="001D1AA6"/>
    <w:rsid w:val="001D2A76"/>
    <w:rsid w:val="001D494D"/>
    <w:rsid w:val="001D4F66"/>
    <w:rsid w:val="001D618A"/>
    <w:rsid w:val="001D7C37"/>
    <w:rsid w:val="001E3079"/>
    <w:rsid w:val="001E32A0"/>
    <w:rsid w:val="001E33A8"/>
    <w:rsid w:val="001E3855"/>
    <w:rsid w:val="001E5012"/>
    <w:rsid w:val="001E6605"/>
    <w:rsid w:val="001F243D"/>
    <w:rsid w:val="001F2DDF"/>
    <w:rsid w:val="001F3F1F"/>
    <w:rsid w:val="001F4069"/>
    <w:rsid w:val="001F474F"/>
    <w:rsid w:val="001F47DC"/>
    <w:rsid w:val="001F4A2A"/>
    <w:rsid w:val="00200133"/>
    <w:rsid w:val="0020319C"/>
    <w:rsid w:val="00204C66"/>
    <w:rsid w:val="00205A59"/>
    <w:rsid w:val="00206C82"/>
    <w:rsid w:val="0020752F"/>
    <w:rsid w:val="00207B92"/>
    <w:rsid w:val="00210530"/>
    <w:rsid w:val="00212A48"/>
    <w:rsid w:val="002130D2"/>
    <w:rsid w:val="00215536"/>
    <w:rsid w:val="002160E0"/>
    <w:rsid w:val="00216B4F"/>
    <w:rsid w:val="00217724"/>
    <w:rsid w:val="00217D09"/>
    <w:rsid w:val="002203AF"/>
    <w:rsid w:val="00221CBE"/>
    <w:rsid w:val="00224DEB"/>
    <w:rsid w:val="0023155D"/>
    <w:rsid w:val="002326E4"/>
    <w:rsid w:val="00232755"/>
    <w:rsid w:val="0023366B"/>
    <w:rsid w:val="00233C87"/>
    <w:rsid w:val="00234095"/>
    <w:rsid w:val="002346B6"/>
    <w:rsid w:val="00235556"/>
    <w:rsid w:val="00236AEC"/>
    <w:rsid w:val="00237725"/>
    <w:rsid w:val="00241D62"/>
    <w:rsid w:val="00241F8F"/>
    <w:rsid w:val="00241FA0"/>
    <w:rsid w:val="00242A7E"/>
    <w:rsid w:val="00244497"/>
    <w:rsid w:val="002449E9"/>
    <w:rsid w:val="00245C71"/>
    <w:rsid w:val="00246E42"/>
    <w:rsid w:val="0024723F"/>
    <w:rsid w:val="002502BF"/>
    <w:rsid w:val="0025267B"/>
    <w:rsid w:val="0025465A"/>
    <w:rsid w:val="00254CA5"/>
    <w:rsid w:val="00255964"/>
    <w:rsid w:val="00256427"/>
    <w:rsid w:val="00256F64"/>
    <w:rsid w:val="00262B66"/>
    <w:rsid w:val="002634DC"/>
    <w:rsid w:val="002647B9"/>
    <w:rsid w:val="00266EE8"/>
    <w:rsid w:val="00267734"/>
    <w:rsid w:val="0026799F"/>
    <w:rsid w:val="00270CD4"/>
    <w:rsid w:val="00271353"/>
    <w:rsid w:val="00272578"/>
    <w:rsid w:val="00272D47"/>
    <w:rsid w:val="002731FA"/>
    <w:rsid w:val="00273364"/>
    <w:rsid w:val="002743C4"/>
    <w:rsid w:val="00274A9F"/>
    <w:rsid w:val="00276905"/>
    <w:rsid w:val="00276A7A"/>
    <w:rsid w:val="00280709"/>
    <w:rsid w:val="0028263A"/>
    <w:rsid w:val="00282CEB"/>
    <w:rsid w:val="00283650"/>
    <w:rsid w:val="00285240"/>
    <w:rsid w:val="00286076"/>
    <w:rsid w:val="00287117"/>
    <w:rsid w:val="002879FE"/>
    <w:rsid w:val="00290C21"/>
    <w:rsid w:val="00291105"/>
    <w:rsid w:val="002931C3"/>
    <w:rsid w:val="0029354A"/>
    <w:rsid w:val="002949FD"/>
    <w:rsid w:val="002952EC"/>
    <w:rsid w:val="002967A3"/>
    <w:rsid w:val="002967C1"/>
    <w:rsid w:val="00297098"/>
    <w:rsid w:val="0029712D"/>
    <w:rsid w:val="002A23FB"/>
    <w:rsid w:val="002A35C6"/>
    <w:rsid w:val="002A3B84"/>
    <w:rsid w:val="002A53AC"/>
    <w:rsid w:val="002A6167"/>
    <w:rsid w:val="002B123C"/>
    <w:rsid w:val="002B4B19"/>
    <w:rsid w:val="002B65D8"/>
    <w:rsid w:val="002B686B"/>
    <w:rsid w:val="002B789A"/>
    <w:rsid w:val="002C0221"/>
    <w:rsid w:val="002C0AB4"/>
    <w:rsid w:val="002C2D16"/>
    <w:rsid w:val="002C3399"/>
    <w:rsid w:val="002C4079"/>
    <w:rsid w:val="002D1571"/>
    <w:rsid w:val="002D3658"/>
    <w:rsid w:val="002D383F"/>
    <w:rsid w:val="002D39D9"/>
    <w:rsid w:val="002D5DD9"/>
    <w:rsid w:val="002D6CBC"/>
    <w:rsid w:val="002D77A2"/>
    <w:rsid w:val="002D7D9B"/>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2F6FD8"/>
    <w:rsid w:val="00300B8E"/>
    <w:rsid w:val="00301068"/>
    <w:rsid w:val="0030258D"/>
    <w:rsid w:val="003035AD"/>
    <w:rsid w:val="00303A6C"/>
    <w:rsid w:val="00305488"/>
    <w:rsid w:val="00306B0E"/>
    <w:rsid w:val="00307930"/>
    <w:rsid w:val="00307E17"/>
    <w:rsid w:val="003118A7"/>
    <w:rsid w:val="00312DB2"/>
    <w:rsid w:val="00312F3B"/>
    <w:rsid w:val="003134A1"/>
    <w:rsid w:val="0031516B"/>
    <w:rsid w:val="00316CEB"/>
    <w:rsid w:val="00320D8C"/>
    <w:rsid w:val="00321BDB"/>
    <w:rsid w:val="00321FEE"/>
    <w:rsid w:val="0033119F"/>
    <w:rsid w:val="00331D5A"/>
    <w:rsid w:val="00332075"/>
    <w:rsid w:val="00332DA2"/>
    <w:rsid w:val="00335EAB"/>
    <w:rsid w:val="00336E80"/>
    <w:rsid w:val="00337870"/>
    <w:rsid w:val="00340AF6"/>
    <w:rsid w:val="00341CA0"/>
    <w:rsid w:val="00343417"/>
    <w:rsid w:val="00344499"/>
    <w:rsid w:val="00351B78"/>
    <w:rsid w:val="003529B9"/>
    <w:rsid w:val="00353E4C"/>
    <w:rsid w:val="00354D09"/>
    <w:rsid w:val="00355E55"/>
    <w:rsid w:val="00356011"/>
    <w:rsid w:val="0036025E"/>
    <w:rsid w:val="00362758"/>
    <w:rsid w:val="003632D9"/>
    <w:rsid w:val="00366C8E"/>
    <w:rsid w:val="0036780D"/>
    <w:rsid w:val="003702A6"/>
    <w:rsid w:val="00371CE9"/>
    <w:rsid w:val="0037476D"/>
    <w:rsid w:val="0037484F"/>
    <w:rsid w:val="0037607F"/>
    <w:rsid w:val="00377894"/>
    <w:rsid w:val="003812FE"/>
    <w:rsid w:val="0038794D"/>
    <w:rsid w:val="003879E7"/>
    <w:rsid w:val="00390430"/>
    <w:rsid w:val="003904F0"/>
    <w:rsid w:val="00391422"/>
    <w:rsid w:val="00392282"/>
    <w:rsid w:val="003945F4"/>
    <w:rsid w:val="00395CB2"/>
    <w:rsid w:val="00395D5F"/>
    <w:rsid w:val="0039784E"/>
    <w:rsid w:val="00397EB0"/>
    <w:rsid w:val="003A0DB6"/>
    <w:rsid w:val="003A1D1C"/>
    <w:rsid w:val="003A336A"/>
    <w:rsid w:val="003A35A1"/>
    <w:rsid w:val="003A416A"/>
    <w:rsid w:val="003A53F8"/>
    <w:rsid w:val="003A5E16"/>
    <w:rsid w:val="003B0439"/>
    <w:rsid w:val="003B21DC"/>
    <w:rsid w:val="003B3EBC"/>
    <w:rsid w:val="003B4047"/>
    <w:rsid w:val="003B7142"/>
    <w:rsid w:val="003B7A21"/>
    <w:rsid w:val="003C2D78"/>
    <w:rsid w:val="003C35CD"/>
    <w:rsid w:val="003C399B"/>
    <w:rsid w:val="003C3B94"/>
    <w:rsid w:val="003C6496"/>
    <w:rsid w:val="003C6EF6"/>
    <w:rsid w:val="003C75FF"/>
    <w:rsid w:val="003D0497"/>
    <w:rsid w:val="003D0FFA"/>
    <w:rsid w:val="003D1789"/>
    <w:rsid w:val="003D1E51"/>
    <w:rsid w:val="003D22CB"/>
    <w:rsid w:val="003D396A"/>
    <w:rsid w:val="003D66C9"/>
    <w:rsid w:val="003D7A21"/>
    <w:rsid w:val="003E13EF"/>
    <w:rsid w:val="003E1568"/>
    <w:rsid w:val="003E17C7"/>
    <w:rsid w:val="003E2233"/>
    <w:rsid w:val="003E3526"/>
    <w:rsid w:val="003E69FC"/>
    <w:rsid w:val="003E7A01"/>
    <w:rsid w:val="003F08E1"/>
    <w:rsid w:val="003F1705"/>
    <w:rsid w:val="003F1A62"/>
    <w:rsid w:val="003F2F03"/>
    <w:rsid w:val="003F3078"/>
    <w:rsid w:val="003F48B1"/>
    <w:rsid w:val="003F62A6"/>
    <w:rsid w:val="003F6A8B"/>
    <w:rsid w:val="003F6BD4"/>
    <w:rsid w:val="003F6CEE"/>
    <w:rsid w:val="0040275F"/>
    <w:rsid w:val="00403D7F"/>
    <w:rsid w:val="004041D5"/>
    <w:rsid w:val="00405189"/>
    <w:rsid w:val="00407104"/>
    <w:rsid w:val="0040715C"/>
    <w:rsid w:val="00407597"/>
    <w:rsid w:val="00407E60"/>
    <w:rsid w:val="00410FC9"/>
    <w:rsid w:val="004126E0"/>
    <w:rsid w:val="00412C48"/>
    <w:rsid w:val="00413DD7"/>
    <w:rsid w:val="00414009"/>
    <w:rsid w:val="004143B8"/>
    <w:rsid w:val="00414950"/>
    <w:rsid w:val="00422587"/>
    <w:rsid w:val="00426D1E"/>
    <w:rsid w:val="00427E57"/>
    <w:rsid w:val="00430C8B"/>
    <w:rsid w:val="00430C94"/>
    <w:rsid w:val="0043198A"/>
    <w:rsid w:val="00432379"/>
    <w:rsid w:val="00434703"/>
    <w:rsid w:val="004347EB"/>
    <w:rsid w:val="004353D3"/>
    <w:rsid w:val="0043598B"/>
    <w:rsid w:val="0043674F"/>
    <w:rsid w:val="00440CC7"/>
    <w:rsid w:val="00442B9A"/>
    <w:rsid w:val="00443CBC"/>
    <w:rsid w:val="00445461"/>
    <w:rsid w:val="004456F3"/>
    <w:rsid w:val="00445F89"/>
    <w:rsid w:val="00447F7F"/>
    <w:rsid w:val="004502AC"/>
    <w:rsid w:val="0045030D"/>
    <w:rsid w:val="00450B39"/>
    <w:rsid w:val="00450BEA"/>
    <w:rsid w:val="00450EF0"/>
    <w:rsid w:val="00452717"/>
    <w:rsid w:val="00453649"/>
    <w:rsid w:val="00454FB1"/>
    <w:rsid w:val="00455D89"/>
    <w:rsid w:val="00456898"/>
    <w:rsid w:val="004605BC"/>
    <w:rsid w:val="00460BEB"/>
    <w:rsid w:val="00461F02"/>
    <w:rsid w:val="00462987"/>
    <w:rsid w:val="00462C59"/>
    <w:rsid w:val="00463CC3"/>
    <w:rsid w:val="0046457A"/>
    <w:rsid w:val="004655EA"/>
    <w:rsid w:val="00466857"/>
    <w:rsid w:val="00467C95"/>
    <w:rsid w:val="00471D6D"/>
    <w:rsid w:val="004725DB"/>
    <w:rsid w:val="00472FC6"/>
    <w:rsid w:val="00476830"/>
    <w:rsid w:val="00477621"/>
    <w:rsid w:val="00481542"/>
    <w:rsid w:val="00482082"/>
    <w:rsid w:val="00482809"/>
    <w:rsid w:val="004830CF"/>
    <w:rsid w:val="004853C4"/>
    <w:rsid w:val="00485BAA"/>
    <w:rsid w:val="00487776"/>
    <w:rsid w:val="00491BB3"/>
    <w:rsid w:val="004925A1"/>
    <w:rsid w:val="0049363D"/>
    <w:rsid w:val="004947AF"/>
    <w:rsid w:val="004947FD"/>
    <w:rsid w:val="004949B3"/>
    <w:rsid w:val="004958B5"/>
    <w:rsid w:val="00495DD9"/>
    <w:rsid w:val="00496631"/>
    <w:rsid w:val="004976F4"/>
    <w:rsid w:val="00497E15"/>
    <w:rsid w:val="004A2A95"/>
    <w:rsid w:val="004A32FB"/>
    <w:rsid w:val="004A3FA6"/>
    <w:rsid w:val="004A5441"/>
    <w:rsid w:val="004A5A88"/>
    <w:rsid w:val="004A6CAA"/>
    <w:rsid w:val="004B01C0"/>
    <w:rsid w:val="004B0CC7"/>
    <w:rsid w:val="004B21D7"/>
    <w:rsid w:val="004B3528"/>
    <w:rsid w:val="004B6DAB"/>
    <w:rsid w:val="004B7259"/>
    <w:rsid w:val="004B79A4"/>
    <w:rsid w:val="004C1D7D"/>
    <w:rsid w:val="004C3350"/>
    <w:rsid w:val="004C49FB"/>
    <w:rsid w:val="004C4ED8"/>
    <w:rsid w:val="004C523B"/>
    <w:rsid w:val="004C55B5"/>
    <w:rsid w:val="004C56F3"/>
    <w:rsid w:val="004D0ACF"/>
    <w:rsid w:val="004D27A6"/>
    <w:rsid w:val="004D2B1C"/>
    <w:rsid w:val="004D4312"/>
    <w:rsid w:val="004D4DBB"/>
    <w:rsid w:val="004E1522"/>
    <w:rsid w:val="004E52BA"/>
    <w:rsid w:val="004E53FA"/>
    <w:rsid w:val="004E5F30"/>
    <w:rsid w:val="004F2172"/>
    <w:rsid w:val="004F36CE"/>
    <w:rsid w:val="004F3C6D"/>
    <w:rsid w:val="004F4290"/>
    <w:rsid w:val="004F4F80"/>
    <w:rsid w:val="004F556B"/>
    <w:rsid w:val="004F681E"/>
    <w:rsid w:val="004F774C"/>
    <w:rsid w:val="004F788C"/>
    <w:rsid w:val="0050010F"/>
    <w:rsid w:val="00500AFA"/>
    <w:rsid w:val="00501CBA"/>
    <w:rsid w:val="005026DA"/>
    <w:rsid w:val="00502BC6"/>
    <w:rsid w:val="00502E27"/>
    <w:rsid w:val="00503B6D"/>
    <w:rsid w:val="00503C9D"/>
    <w:rsid w:val="00504547"/>
    <w:rsid w:val="00506DEF"/>
    <w:rsid w:val="0050773A"/>
    <w:rsid w:val="00507D7B"/>
    <w:rsid w:val="00510119"/>
    <w:rsid w:val="0051055C"/>
    <w:rsid w:val="00511BD4"/>
    <w:rsid w:val="00513D7C"/>
    <w:rsid w:val="00514990"/>
    <w:rsid w:val="00514A8B"/>
    <w:rsid w:val="00516278"/>
    <w:rsid w:val="005164D8"/>
    <w:rsid w:val="0051719B"/>
    <w:rsid w:val="00521B08"/>
    <w:rsid w:val="00526981"/>
    <w:rsid w:val="00527269"/>
    <w:rsid w:val="00527DC0"/>
    <w:rsid w:val="00527E9B"/>
    <w:rsid w:val="00530493"/>
    <w:rsid w:val="0053069E"/>
    <w:rsid w:val="0053216D"/>
    <w:rsid w:val="005328B4"/>
    <w:rsid w:val="00533DD5"/>
    <w:rsid w:val="0053420D"/>
    <w:rsid w:val="00534348"/>
    <w:rsid w:val="0053555F"/>
    <w:rsid w:val="005359D0"/>
    <w:rsid w:val="00536EE4"/>
    <w:rsid w:val="0053726B"/>
    <w:rsid w:val="005403A3"/>
    <w:rsid w:val="00541963"/>
    <w:rsid w:val="00541C3A"/>
    <w:rsid w:val="00541E2E"/>
    <w:rsid w:val="00541FD2"/>
    <w:rsid w:val="0054282A"/>
    <w:rsid w:val="00543682"/>
    <w:rsid w:val="00544156"/>
    <w:rsid w:val="00544451"/>
    <w:rsid w:val="00544A38"/>
    <w:rsid w:val="00545638"/>
    <w:rsid w:val="005470A9"/>
    <w:rsid w:val="00550011"/>
    <w:rsid w:val="00550829"/>
    <w:rsid w:val="005513D3"/>
    <w:rsid w:val="00553404"/>
    <w:rsid w:val="005535A4"/>
    <w:rsid w:val="00553757"/>
    <w:rsid w:val="00554F9B"/>
    <w:rsid w:val="00561361"/>
    <w:rsid w:val="005616CC"/>
    <w:rsid w:val="00561759"/>
    <w:rsid w:val="005634B3"/>
    <w:rsid w:val="0056432C"/>
    <w:rsid w:val="005663DF"/>
    <w:rsid w:val="00567AAC"/>
    <w:rsid w:val="00570517"/>
    <w:rsid w:val="00571421"/>
    <w:rsid w:val="00572B0D"/>
    <w:rsid w:val="00574077"/>
    <w:rsid w:val="005741AA"/>
    <w:rsid w:val="00577174"/>
    <w:rsid w:val="005778DB"/>
    <w:rsid w:val="00577DA6"/>
    <w:rsid w:val="00580C10"/>
    <w:rsid w:val="00581CDB"/>
    <w:rsid w:val="00583707"/>
    <w:rsid w:val="00583DDA"/>
    <w:rsid w:val="00584639"/>
    <w:rsid w:val="00585A48"/>
    <w:rsid w:val="00586E9A"/>
    <w:rsid w:val="005876FF"/>
    <w:rsid w:val="00591643"/>
    <w:rsid w:val="00593AB3"/>
    <w:rsid w:val="00594255"/>
    <w:rsid w:val="00594501"/>
    <w:rsid w:val="0059704A"/>
    <w:rsid w:val="005972A6"/>
    <w:rsid w:val="0059774A"/>
    <w:rsid w:val="005A0966"/>
    <w:rsid w:val="005A27D3"/>
    <w:rsid w:val="005A483A"/>
    <w:rsid w:val="005A6F2D"/>
    <w:rsid w:val="005B1BD1"/>
    <w:rsid w:val="005B2831"/>
    <w:rsid w:val="005B3EB3"/>
    <w:rsid w:val="005B6FDF"/>
    <w:rsid w:val="005B7124"/>
    <w:rsid w:val="005B77E5"/>
    <w:rsid w:val="005B7A34"/>
    <w:rsid w:val="005C20D3"/>
    <w:rsid w:val="005C299D"/>
    <w:rsid w:val="005C3212"/>
    <w:rsid w:val="005C40C4"/>
    <w:rsid w:val="005C51AC"/>
    <w:rsid w:val="005C593B"/>
    <w:rsid w:val="005C6A9D"/>
    <w:rsid w:val="005C7157"/>
    <w:rsid w:val="005C7ADC"/>
    <w:rsid w:val="005D0AC4"/>
    <w:rsid w:val="005D1CA5"/>
    <w:rsid w:val="005D22F8"/>
    <w:rsid w:val="005D5E14"/>
    <w:rsid w:val="005D6244"/>
    <w:rsid w:val="005D74CC"/>
    <w:rsid w:val="005E1961"/>
    <w:rsid w:val="005E2606"/>
    <w:rsid w:val="005E3CA2"/>
    <w:rsid w:val="005E4750"/>
    <w:rsid w:val="005E69C9"/>
    <w:rsid w:val="005E6E96"/>
    <w:rsid w:val="005E7F3E"/>
    <w:rsid w:val="005F013C"/>
    <w:rsid w:val="005F068D"/>
    <w:rsid w:val="005F0BFB"/>
    <w:rsid w:val="005F17AF"/>
    <w:rsid w:val="005F191F"/>
    <w:rsid w:val="005F1ED1"/>
    <w:rsid w:val="005F619F"/>
    <w:rsid w:val="005F7044"/>
    <w:rsid w:val="005F7C66"/>
    <w:rsid w:val="00600926"/>
    <w:rsid w:val="00601776"/>
    <w:rsid w:val="00602789"/>
    <w:rsid w:val="00604CF0"/>
    <w:rsid w:val="00605D7F"/>
    <w:rsid w:val="00605E40"/>
    <w:rsid w:val="006065E6"/>
    <w:rsid w:val="00606601"/>
    <w:rsid w:val="00610C71"/>
    <w:rsid w:val="00611682"/>
    <w:rsid w:val="00611E56"/>
    <w:rsid w:val="006146A3"/>
    <w:rsid w:val="0061507D"/>
    <w:rsid w:val="0062068A"/>
    <w:rsid w:val="00621379"/>
    <w:rsid w:val="006236E1"/>
    <w:rsid w:val="00624D19"/>
    <w:rsid w:val="00626814"/>
    <w:rsid w:val="006319F6"/>
    <w:rsid w:val="00632B63"/>
    <w:rsid w:val="00633463"/>
    <w:rsid w:val="0063373E"/>
    <w:rsid w:val="0063398B"/>
    <w:rsid w:val="00633CC2"/>
    <w:rsid w:val="00634D4C"/>
    <w:rsid w:val="0063715A"/>
    <w:rsid w:val="006379B5"/>
    <w:rsid w:val="00640C9A"/>
    <w:rsid w:val="0064152F"/>
    <w:rsid w:val="00642513"/>
    <w:rsid w:val="006434A0"/>
    <w:rsid w:val="006446A5"/>
    <w:rsid w:val="00650745"/>
    <w:rsid w:val="006519F7"/>
    <w:rsid w:val="00651B74"/>
    <w:rsid w:val="006523C8"/>
    <w:rsid w:val="006524A3"/>
    <w:rsid w:val="00653E71"/>
    <w:rsid w:val="0065510F"/>
    <w:rsid w:val="00655A3E"/>
    <w:rsid w:val="00660952"/>
    <w:rsid w:val="00661172"/>
    <w:rsid w:val="00661180"/>
    <w:rsid w:val="00662221"/>
    <w:rsid w:val="00662551"/>
    <w:rsid w:val="00664357"/>
    <w:rsid w:val="00667A87"/>
    <w:rsid w:val="0067141C"/>
    <w:rsid w:val="006715C9"/>
    <w:rsid w:val="00671B8F"/>
    <w:rsid w:val="0067246B"/>
    <w:rsid w:val="00672F06"/>
    <w:rsid w:val="00673475"/>
    <w:rsid w:val="00673D8E"/>
    <w:rsid w:val="00674E65"/>
    <w:rsid w:val="00677274"/>
    <w:rsid w:val="00677C94"/>
    <w:rsid w:val="00680B23"/>
    <w:rsid w:val="00680B4D"/>
    <w:rsid w:val="00684714"/>
    <w:rsid w:val="00684A60"/>
    <w:rsid w:val="00685ABF"/>
    <w:rsid w:val="00686EF8"/>
    <w:rsid w:val="006870AF"/>
    <w:rsid w:val="00690C65"/>
    <w:rsid w:val="00691C26"/>
    <w:rsid w:val="006921A8"/>
    <w:rsid w:val="006925AE"/>
    <w:rsid w:val="00693493"/>
    <w:rsid w:val="0069373A"/>
    <w:rsid w:val="00696CDD"/>
    <w:rsid w:val="006A07C3"/>
    <w:rsid w:val="006A16BA"/>
    <w:rsid w:val="006A20E1"/>
    <w:rsid w:val="006A240A"/>
    <w:rsid w:val="006A2AA6"/>
    <w:rsid w:val="006A4EAE"/>
    <w:rsid w:val="006B151D"/>
    <w:rsid w:val="006B1AEA"/>
    <w:rsid w:val="006B2591"/>
    <w:rsid w:val="006B527D"/>
    <w:rsid w:val="006B5B83"/>
    <w:rsid w:val="006B662A"/>
    <w:rsid w:val="006C054D"/>
    <w:rsid w:val="006C0B5E"/>
    <w:rsid w:val="006C2505"/>
    <w:rsid w:val="006C620E"/>
    <w:rsid w:val="006C6E4A"/>
    <w:rsid w:val="006C7B2A"/>
    <w:rsid w:val="006D010B"/>
    <w:rsid w:val="006D0A95"/>
    <w:rsid w:val="006D1141"/>
    <w:rsid w:val="006D49E1"/>
    <w:rsid w:val="006D4A41"/>
    <w:rsid w:val="006E3035"/>
    <w:rsid w:val="006E3B3F"/>
    <w:rsid w:val="006E454E"/>
    <w:rsid w:val="006E5B74"/>
    <w:rsid w:val="006E6A2F"/>
    <w:rsid w:val="006E73AE"/>
    <w:rsid w:val="006F0AA0"/>
    <w:rsid w:val="006F1126"/>
    <w:rsid w:val="006F2563"/>
    <w:rsid w:val="006F666A"/>
    <w:rsid w:val="006F6997"/>
    <w:rsid w:val="0070170D"/>
    <w:rsid w:val="00704D9C"/>
    <w:rsid w:val="00704E5D"/>
    <w:rsid w:val="00705779"/>
    <w:rsid w:val="00706514"/>
    <w:rsid w:val="00706672"/>
    <w:rsid w:val="00711815"/>
    <w:rsid w:val="007155B2"/>
    <w:rsid w:val="0071616A"/>
    <w:rsid w:val="007166BD"/>
    <w:rsid w:val="007223C2"/>
    <w:rsid w:val="007223E3"/>
    <w:rsid w:val="00722EB1"/>
    <w:rsid w:val="00724441"/>
    <w:rsid w:val="007246D4"/>
    <w:rsid w:val="007257F9"/>
    <w:rsid w:val="0072631D"/>
    <w:rsid w:val="00727E85"/>
    <w:rsid w:val="007303AE"/>
    <w:rsid w:val="007304A1"/>
    <w:rsid w:val="00730B3A"/>
    <w:rsid w:val="00733083"/>
    <w:rsid w:val="0073317D"/>
    <w:rsid w:val="007337E7"/>
    <w:rsid w:val="007347E5"/>
    <w:rsid w:val="00736523"/>
    <w:rsid w:val="00740251"/>
    <w:rsid w:val="00742A40"/>
    <w:rsid w:val="0074447C"/>
    <w:rsid w:val="00747103"/>
    <w:rsid w:val="007476EE"/>
    <w:rsid w:val="00751E5A"/>
    <w:rsid w:val="00752424"/>
    <w:rsid w:val="00753527"/>
    <w:rsid w:val="0075635C"/>
    <w:rsid w:val="00761047"/>
    <w:rsid w:val="007619B6"/>
    <w:rsid w:val="007625AC"/>
    <w:rsid w:val="0076330C"/>
    <w:rsid w:val="0076350B"/>
    <w:rsid w:val="00764C0C"/>
    <w:rsid w:val="00765EA8"/>
    <w:rsid w:val="00767845"/>
    <w:rsid w:val="0077003B"/>
    <w:rsid w:val="00771DBF"/>
    <w:rsid w:val="00772595"/>
    <w:rsid w:val="00773D63"/>
    <w:rsid w:val="00775FA0"/>
    <w:rsid w:val="00776380"/>
    <w:rsid w:val="007771C1"/>
    <w:rsid w:val="00777FB4"/>
    <w:rsid w:val="007804C9"/>
    <w:rsid w:val="00780D45"/>
    <w:rsid w:val="00781084"/>
    <w:rsid w:val="00782926"/>
    <w:rsid w:val="00782ADD"/>
    <w:rsid w:val="00782C7B"/>
    <w:rsid w:val="00783294"/>
    <w:rsid w:val="007835FC"/>
    <w:rsid w:val="00783931"/>
    <w:rsid w:val="00784263"/>
    <w:rsid w:val="00784CF0"/>
    <w:rsid w:val="00787D50"/>
    <w:rsid w:val="007920FE"/>
    <w:rsid w:val="007A046B"/>
    <w:rsid w:val="007A08BF"/>
    <w:rsid w:val="007A09CF"/>
    <w:rsid w:val="007A1689"/>
    <w:rsid w:val="007A1B71"/>
    <w:rsid w:val="007A2D28"/>
    <w:rsid w:val="007A5CCA"/>
    <w:rsid w:val="007A5D4D"/>
    <w:rsid w:val="007A78D1"/>
    <w:rsid w:val="007B347F"/>
    <w:rsid w:val="007B34ED"/>
    <w:rsid w:val="007B5CDE"/>
    <w:rsid w:val="007B68D7"/>
    <w:rsid w:val="007B77A7"/>
    <w:rsid w:val="007B7A4D"/>
    <w:rsid w:val="007B7A4E"/>
    <w:rsid w:val="007C0ADA"/>
    <w:rsid w:val="007C1CD5"/>
    <w:rsid w:val="007C373E"/>
    <w:rsid w:val="007C4AAC"/>
    <w:rsid w:val="007D0838"/>
    <w:rsid w:val="007D22FF"/>
    <w:rsid w:val="007D29D8"/>
    <w:rsid w:val="007D4221"/>
    <w:rsid w:val="007D521E"/>
    <w:rsid w:val="007D6FFF"/>
    <w:rsid w:val="007E0105"/>
    <w:rsid w:val="007E27CC"/>
    <w:rsid w:val="007E30C0"/>
    <w:rsid w:val="007E3F14"/>
    <w:rsid w:val="007E7C4E"/>
    <w:rsid w:val="007E7DB0"/>
    <w:rsid w:val="007F3FE6"/>
    <w:rsid w:val="007F41A2"/>
    <w:rsid w:val="007F49B0"/>
    <w:rsid w:val="007F4EE2"/>
    <w:rsid w:val="007F536D"/>
    <w:rsid w:val="008006D3"/>
    <w:rsid w:val="0080135B"/>
    <w:rsid w:val="0080181B"/>
    <w:rsid w:val="008041CD"/>
    <w:rsid w:val="008041F1"/>
    <w:rsid w:val="00804913"/>
    <w:rsid w:val="008070AF"/>
    <w:rsid w:val="00807286"/>
    <w:rsid w:val="008100A1"/>
    <w:rsid w:val="00813FC9"/>
    <w:rsid w:val="00822F15"/>
    <w:rsid w:val="008232B3"/>
    <w:rsid w:val="0082411D"/>
    <w:rsid w:val="00826803"/>
    <w:rsid w:val="0082741B"/>
    <w:rsid w:val="00827B1F"/>
    <w:rsid w:val="00827E77"/>
    <w:rsid w:val="008303D8"/>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4B0C"/>
    <w:rsid w:val="0085720F"/>
    <w:rsid w:val="008573BE"/>
    <w:rsid w:val="008602EF"/>
    <w:rsid w:val="00861FEC"/>
    <w:rsid w:val="00862C50"/>
    <w:rsid w:val="008646F7"/>
    <w:rsid w:val="00864C0F"/>
    <w:rsid w:val="00865765"/>
    <w:rsid w:val="00866323"/>
    <w:rsid w:val="00867B7D"/>
    <w:rsid w:val="00867D3C"/>
    <w:rsid w:val="00871D90"/>
    <w:rsid w:val="008729B5"/>
    <w:rsid w:val="00872B05"/>
    <w:rsid w:val="00873A43"/>
    <w:rsid w:val="00874919"/>
    <w:rsid w:val="00874A71"/>
    <w:rsid w:val="00874FA9"/>
    <w:rsid w:val="00875A20"/>
    <w:rsid w:val="008761C7"/>
    <w:rsid w:val="008774E5"/>
    <w:rsid w:val="0088164F"/>
    <w:rsid w:val="00881A11"/>
    <w:rsid w:val="0088362D"/>
    <w:rsid w:val="008879D2"/>
    <w:rsid w:val="00887E02"/>
    <w:rsid w:val="00891785"/>
    <w:rsid w:val="00893C09"/>
    <w:rsid w:val="008940CA"/>
    <w:rsid w:val="0089477A"/>
    <w:rsid w:val="00894AB1"/>
    <w:rsid w:val="00897417"/>
    <w:rsid w:val="00897D19"/>
    <w:rsid w:val="008A0064"/>
    <w:rsid w:val="008A0E8E"/>
    <w:rsid w:val="008A1E23"/>
    <w:rsid w:val="008A2E96"/>
    <w:rsid w:val="008A35EB"/>
    <w:rsid w:val="008A4B59"/>
    <w:rsid w:val="008B02EF"/>
    <w:rsid w:val="008B08EC"/>
    <w:rsid w:val="008B27FD"/>
    <w:rsid w:val="008B2990"/>
    <w:rsid w:val="008B2E04"/>
    <w:rsid w:val="008B4952"/>
    <w:rsid w:val="008B6ABD"/>
    <w:rsid w:val="008B6D3E"/>
    <w:rsid w:val="008B7BD1"/>
    <w:rsid w:val="008C0120"/>
    <w:rsid w:val="008C0D45"/>
    <w:rsid w:val="008C0FB9"/>
    <w:rsid w:val="008C1B76"/>
    <w:rsid w:val="008C29AA"/>
    <w:rsid w:val="008C3E2C"/>
    <w:rsid w:val="008C569B"/>
    <w:rsid w:val="008C6215"/>
    <w:rsid w:val="008C733D"/>
    <w:rsid w:val="008D1FF3"/>
    <w:rsid w:val="008D23E8"/>
    <w:rsid w:val="008D38E9"/>
    <w:rsid w:val="008D48C6"/>
    <w:rsid w:val="008D6DBF"/>
    <w:rsid w:val="008D6F21"/>
    <w:rsid w:val="008D6FD2"/>
    <w:rsid w:val="008D74AC"/>
    <w:rsid w:val="008D7AE7"/>
    <w:rsid w:val="008E0D81"/>
    <w:rsid w:val="008E14B3"/>
    <w:rsid w:val="008E15EC"/>
    <w:rsid w:val="008E1EAF"/>
    <w:rsid w:val="008E2D60"/>
    <w:rsid w:val="008E36C0"/>
    <w:rsid w:val="008E36F2"/>
    <w:rsid w:val="008E450B"/>
    <w:rsid w:val="008E4C23"/>
    <w:rsid w:val="008E667F"/>
    <w:rsid w:val="008E676F"/>
    <w:rsid w:val="008E7251"/>
    <w:rsid w:val="008E76EF"/>
    <w:rsid w:val="008E7D7C"/>
    <w:rsid w:val="008F0097"/>
    <w:rsid w:val="008F0187"/>
    <w:rsid w:val="008F1935"/>
    <w:rsid w:val="008F2449"/>
    <w:rsid w:val="008F4ABC"/>
    <w:rsid w:val="008F62EA"/>
    <w:rsid w:val="009007FB"/>
    <w:rsid w:val="00901415"/>
    <w:rsid w:val="009024AD"/>
    <w:rsid w:val="00903003"/>
    <w:rsid w:val="00903D35"/>
    <w:rsid w:val="009041B8"/>
    <w:rsid w:val="00904806"/>
    <w:rsid w:val="009048D8"/>
    <w:rsid w:val="0090692C"/>
    <w:rsid w:val="00906A75"/>
    <w:rsid w:val="00906F0C"/>
    <w:rsid w:val="00911701"/>
    <w:rsid w:val="0091186E"/>
    <w:rsid w:val="009123E5"/>
    <w:rsid w:val="009130AF"/>
    <w:rsid w:val="009141A9"/>
    <w:rsid w:val="00914B5E"/>
    <w:rsid w:val="00916FEF"/>
    <w:rsid w:val="00917018"/>
    <w:rsid w:val="00917344"/>
    <w:rsid w:val="009174DC"/>
    <w:rsid w:val="009203D9"/>
    <w:rsid w:val="00922C39"/>
    <w:rsid w:val="00925750"/>
    <w:rsid w:val="009267F8"/>
    <w:rsid w:val="00926873"/>
    <w:rsid w:val="00927552"/>
    <w:rsid w:val="00927DFB"/>
    <w:rsid w:val="00930A79"/>
    <w:rsid w:val="00930D5E"/>
    <w:rsid w:val="0093131F"/>
    <w:rsid w:val="009329E7"/>
    <w:rsid w:val="00934B9C"/>
    <w:rsid w:val="0093682C"/>
    <w:rsid w:val="009377C8"/>
    <w:rsid w:val="009427A1"/>
    <w:rsid w:val="00943761"/>
    <w:rsid w:val="009446CB"/>
    <w:rsid w:val="00944F89"/>
    <w:rsid w:val="0095694D"/>
    <w:rsid w:val="00956ACC"/>
    <w:rsid w:val="00956AFC"/>
    <w:rsid w:val="009608A1"/>
    <w:rsid w:val="009616E2"/>
    <w:rsid w:val="0096272C"/>
    <w:rsid w:val="00965777"/>
    <w:rsid w:val="00965E08"/>
    <w:rsid w:val="00970597"/>
    <w:rsid w:val="009708AE"/>
    <w:rsid w:val="00971DC1"/>
    <w:rsid w:val="00974D6F"/>
    <w:rsid w:val="00974EAE"/>
    <w:rsid w:val="00976475"/>
    <w:rsid w:val="009767F4"/>
    <w:rsid w:val="00976EB6"/>
    <w:rsid w:val="00980751"/>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E73"/>
    <w:rsid w:val="009B0ECA"/>
    <w:rsid w:val="009B0F82"/>
    <w:rsid w:val="009B1BF6"/>
    <w:rsid w:val="009B280A"/>
    <w:rsid w:val="009B2DBE"/>
    <w:rsid w:val="009B3712"/>
    <w:rsid w:val="009B373A"/>
    <w:rsid w:val="009B3FD1"/>
    <w:rsid w:val="009B462A"/>
    <w:rsid w:val="009B56B6"/>
    <w:rsid w:val="009B7110"/>
    <w:rsid w:val="009C1170"/>
    <w:rsid w:val="009C2439"/>
    <w:rsid w:val="009C2C91"/>
    <w:rsid w:val="009C3946"/>
    <w:rsid w:val="009C3968"/>
    <w:rsid w:val="009C3A53"/>
    <w:rsid w:val="009C3A7C"/>
    <w:rsid w:val="009C45A3"/>
    <w:rsid w:val="009C5583"/>
    <w:rsid w:val="009C5898"/>
    <w:rsid w:val="009C6951"/>
    <w:rsid w:val="009C6E3D"/>
    <w:rsid w:val="009D1B09"/>
    <w:rsid w:val="009D1EDE"/>
    <w:rsid w:val="009D375D"/>
    <w:rsid w:val="009D47AA"/>
    <w:rsid w:val="009D48DC"/>
    <w:rsid w:val="009D55C7"/>
    <w:rsid w:val="009D7029"/>
    <w:rsid w:val="009D75E4"/>
    <w:rsid w:val="009D7B57"/>
    <w:rsid w:val="009E1894"/>
    <w:rsid w:val="009E19EA"/>
    <w:rsid w:val="009E213C"/>
    <w:rsid w:val="009E24A6"/>
    <w:rsid w:val="009E43A3"/>
    <w:rsid w:val="009E5540"/>
    <w:rsid w:val="009E68C3"/>
    <w:rsid w:val="009E720B"/>
    <w:rsid w:val="009E770E"/>
    <w:rsid w:val="009E7F8C"/>
    <w:rsid w:val="009F2065"/>
    <w:rsid w:val="009F282C"/>
    <w:rsid w:val="009F727C"/>
    <w:rsid w:val="009F7D89"/>
    <w:rsid w:val="00A00443"/>
    <w:rsid w:val="00A0071A"/>
    <w:rsid w:val="00A011D6"/>
    <w:rsid w:val="00A01F41"/>
    <w:rsid w:val="00A03991"/>
    <w:rsid w:val="00A0485E"/>
    <w:rsid w:val="00A049E4"/>
    <w:rsid w:val="00A05175"/>
    <w:rsid w:val="00A11413"/>
    <w:rsid w:val="00A12C31"/>
    <w:rsid w:val="00A13C12"/>
    <w:rsid w:val="00A1418D"/>
    <w:rsid w:val="00A151B9"/>
    <w:rsid w:val="00A157E7"/>
    <w:rsid w:val="00A172BE"/>
    <w:rsid w:val="00A209A3"/>
    <w:rsid w:val="00A2110D"/>
    <w:rsid w:val="00A21F1C"/>
    <w:rsid w:val="00A22AFB"/>
    <w:rsid w:val="00A23FD9"/>
    <w:rsid w:val="00A243BC"/>
    <w:rsid w:val="00A25F14"/>
    <w:rsid w:val="00A25F80"/>
    <w:rsid w:val="00A27D70"/>
    <w:rsid w:val="00A30B11"/>
    <w:rsid w:val="00A31815"/>
    <w:rsid w:val="00A319AE"/>
    <w:rsid w:val="00A35873"/>
    <w:rsid w:val="00A40375"/>
    <w:rsid w:val="00A405CB"/>
    <w:rsid w:val="00A41808"/>
    <w:rsid w:val="00A429AA"/>
    <w:rsid w:val="00A430D3"/>
    <w:rsid w:val="00A43EDA"/>
    <w:rsid w:val="00A448CD"/>
    <w:rsid w:val="00A44A41"/>
    <w:rsid w:val="00A47843"/>
    <w:rsid w:val="00A47BC2"/>
    <w:rsid w:val="00A50201"/>
    <w:rsid w:val="00A50B0B"/>
    <w:rsid w:val="00A568DD"/>
    <w:rsid w:val="00A61912"/>
    <w:rsid w:val="00A61B2A"/>
    <w:rsid w:val="00A62183"/>
    <w:rsid w:val="00A62919"/>
    <w:rsid w:val="00A62D6C"/>
    <w:rsid w:val="00A646CD"/>
    <w:rsid w:val="00A65362"/>
    <w:rsid w:val="00A71F0F"/>
    <w:rsid w:val="00A72314"/>
    <w:rsid w:val="00A723F7"/>
    <w:rsid w:val="00A72B12"/>
    <w:rsid w:val="00A753B3"/>
    <w:rsid w:val="00A75A49"/>
    <w:rsid w:val="00A765FA"/>
    <w:rsid w:val="00A769CE"/>
    <w:rsid w:val="00A7712F"/>
    <w:rsid w:val="00A80AAC"/>
    <w:rsid w:val="00A81D37"/>
    <w:rsid w:val="00A81D95"/>
    <w:rsid w:val="00A823DD"/>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1F22"/>
    <w:rsid w:val="00AA2A25"/>
    <w:rsid w:val="00AA483D"/>
    <w:rsid w:val="00AA56FC"/>
    <w:rsid w:val="00AA6837"/>
    <w:rsid w:val="00AA69BE"/>
    <w:rsid w:val="00AA74FB"/>
    <w:rsid w:val="00AA794F"/>
    <w:rsid w:val="00AB11EC"/>
    <w:rsid w:val="00AB1667"/>
    <w:rsid w:val="00AB223B"/>
    <w:rsid w:val="00AB36F3"/>
    <w:rsid w:val="00AB3B4B"/>
    <w:rsid w:val="00AB48DD"/>
    <w:rsid w:val="00AB49FE"/>
    <w:rsid w:val="00AB5079"/>
    <w:rsid w:val="00AB5CE8"/>
    <w:rsid w:val="00AB64F8"/>
    <w:rsid w:val="00AC1338"/>
    <w:rsid w:val="00AC2980"/>
    <w:rsid w:val="00AC3BA6"/>
    <w:rsid w:val="00AC5BF0"/>
    <w:rsid w:val="00AC61DE"/>
    <w:rsid w:val="00AC73FD"/>
    <w:rsid w:val="00AC7E59"/>
    <w:rsid w:val="00AD1A32"/>
    <w:rsid w:val="00AD21CF"/>
    <w:rsid w:val="00AD224C"/>
    <w:rsid w:val="00AD324B"/>
    <w:rsid w:val="00AD3CEC"/>
    <w:rsid w:val="00AD52D3"/>
    <w:rsid w:val="00AD5F09"/>
    <w:rsid w:val="00AD6DB4"/>
    <w:rsid w:val="00AD7853"/>
    <w:rsid w:val="00AD79F3"/>
    <w:rsid w:val="00AE12F3"/>
    <w:rsid w:val="00AE1CE5"/>
    <w:rsid w:val="00AE2475"/>
    <w:rsid w:val="00AE3D1A"/>
    <w:rsid w:val="00AE4100"/>
    <w:rsid w:val="00AE433F"/>
    <w:rsid w:val="00AE45FC"/>
    <w:rsid w:val="00AE55C3"/>
    <w:rsid w:val="00AE64A9"/>
    <w:rsid w:val="00AE69BA"/>
    <w:rsid w:val="00AE709D"/>
    <w:rsid w:val="00AE730D"/>
    <w:rsid w:val="00AF02E0"/>
    <w:rsid w:val="00AF3826"/>
    <w:rsid w:val="00AF6659"/>
    <w:rsid w:val="00AF670A"/>
    <w:rsid w:val="00AF67A7"/>
    <w:rsid w:val="00AF6B91"/>
    <w:rsid w:val="00B0042D"/>
    <w:rsid w:val="00B01933"/>
    <w:rsid w:val="00B03B46"/>
    <w:rsid w:val="00B03C1D"/>
    <w:rsid w:val="00B074D2"/>
    <w:rsid w:val="00B0782A"/>
    <w:rsid w:val="00B1048B"/>
    <w:rsid w:val="00B117BB"/>
    <w:rsid w:val="00B12C95"/>
    <w:rsid w:val="00B13A40"/>
    <w:rsid w:val="00B17611"/>
    <w:rsid w:val="00B20876"/>
    <w:rsid w:val="00B21DA3"/>
    <w:rsid w:val="00B24DEA"/>
    <w:rsid w:val="00B26020"/>
    <w:rsid w:val="00B26BEF"/>
    <w:rsid w:val="00B31102"/>
    <w:rsid w:val="00B35314"/>
    <w:rsid w:val="00B35787"/>
    <w:rsid w:val="00B3772C"/>
    <w:rsid w:val="00B44A54"/>
    <w:rsid w:val="00B45B6F"/>
    <w:rsid w:val="00B45BE8"/>
    <w:rsid w:val="00B47BC3"/>
    <w:rsid w:val="00B504F8"/>
    <w:rsid w:val="00B51BD7"/>
    <w:rsid w:val="00B5449A"/>
    <w:rsid w:val="00B54C29"/>
    <w:rsid w:val="00B55284"/>
    <w:rsid w:val="00B608EC"/>
    <w:rsid w:val="00B60ECF"/>
    <w:rsid w:val="00B627EE"/>
    <w:rsid w:val="00B63E1A"/>
    <w:rsid w:val="00B642B8"/>
    <w:rsid w:val="00B64912"/>
    <w:rsid w:val="00B64EAD"/>
    <w:rsid w:val="00B6653B"/>
    <w:rsid w:val="00B66EF8"/>
    <w:rsid w:val="00B674C3"/>
    <w:rsid w:val="00B70E21"/>
    <w:rsid w:val="00B710C4"/>
    <w:rsid w:val="00B71199"/>
    <w:rsid w:val="00B75CB7"/>
    <w:rsid w:val="00B76198"/>
    <w:rsid w:val="00B7638F"/>
    <w:rsid w:val="00B76D83"/>
    <w:rsid w:val="00B80DB3"/>
    <w:rsid w:val="00B8103D"/>
    <w:rsid w:val="00B81667"/>
    <w:rsid w:val="00B84A96"/>
    <w:rsid w:val="00B92357"/>
    <w:rsid w:val="00B92496"/>
    <w:rsid w:val="00B9378B"/>
    <w:rsid w:val="00B93B26"/>
    <w:rsid w:val="00B942D8"/>
    <w:rsid w:val="00B94358"/>
    <w:rsid w:val="00B96540"/>
    <w:rsid w:val="00B96E63"/>
    <w:rsid w:val="00BA09A6"/>
    <w:rsid w:val="00BA3910"/>
    <w:rsid w:val="00BA49EA"/>
    <w:rsid w:val="00BA49F6"/>
    <w:rsid w:val="00BA4FBC"/>
    <w:rsid w:val="00BA575D"/>
    <w:rsid w:val="00BA5A4E"/>
    <w:rsid w:val="00BA7277"/>
    <w:rsid w:val="00BA7CE6"/>
    <w:rsid w:val="00BB13A7"/>
    <w:rsid w:val="00BB1F35"/>
    <w:rsid w:val="00BB6663"/>
    <w:rsid w:val="00BC0BD3"/>
    <w:rsid w:val="00BC0BEF"/>
    <w:rsid w:val="00BC0C31"/>
    <w:rsid w:val="00BC106B"/>
    <w:rsid w:val="00BC1A6D"/>
    <w:rsid w:val="00BC37C3"/>
    <w:rsid w:val="00BC45D7"/>
    <w:rsid w:val="00BC4E64"/>
    <w:rsid w:val="00BC57DB"/>
    <w:rsid w:val="00BC5943"/>
    <w:rsid w:val="00BC626C"/>
    <w:rsid w:val="00BC6532"/>
    <w:rsid w:val="00BC7AF7"/>
    <w:rsid w:val="00BC7C53"/>
    <w:rsid w:val="00BD1863"/>
    <w:rsid w:val="00BD3341"/>
    <w:rsid w:val="00BD3C4D"/>
    <w:rsid w:val="00BD433A"/>
    <w:rsid w:val="00BD4EF0"/>
    <w:rsid w:val="00BD50E5"/>
    <w:rsid w:val="00BD53D9"/>
    <w:rsid w:val="00BE2163"/>
    <w:rsid w:val="00BE27AD"/>
    <w:rsid w:val="00BE34E2"/>
    <w:rsid w:val="00BE396A"/>
    <w:rsid w:val="00BE646A"/>
    <w:rsid w:val="00BE6786"/>
    <w:rsid w:val="00BE719D"/>
    <w:rsid w:val="00BF3D9D"/>
    <w:rsid w:val="00BF408D"/>
    <w:rsid w:val="00BF4FB0"/>
    <w:rsid w:val="00BF6A60"/>
    <w:rsid w:val="00C0319E"/>
    <w:rsid w:val="00C04B1E"/>
    <w:rsid w:val="00C05A53"/>
    <w:rsid w:val="00C12016"/>
    <w:rsid w:val="00C12361"/>
    <w:rsid w:val="00C13DF8"/>
    <w:rsid w:val="00C15E68"/>
    <w:rsid w:val="00C16CDA"/>
    <w:rsid w:val="00C21E41"/>
    <w:rsid w:val="00C22829"/>
    <w:rsid w:val="00C22F1E"/>
    <w:rsid w:val="00C2472D"/>
    <w:rsid w:val="00C26E6F"/>
    <w:rsid w:val="00C26F4F"/>
    <w:rsid w:val="00C27E68"/>
    <w:rsid w:val="00C3122A"/>
    <w:rsid w:val="00C347FF"/>
    <w:rsid w:val="00C351CD"/>
    <w:rsid w:val="00C35601"/>
    <w:rsid w:val="00C36DBB"/>
    <w:rsid w:val="00C3796C"/>
    <w:rsid w:val="00C37C7A"/>
    <w:rsid w:val="00C40A4E"/>
    <w:rsid w:val="00C422FE"/>
    <w:rsid w:val="00C434D9"/>
    <w:rsid w:val="00C438E8"/>
    <w:rsid w:val="00C457FA"/>
    <w:rsid w:val="00C4636F"/>
    <w:rsid w:val="00C47698"/>
    <w:rsid w:val="00C47B65"/>
    <w:rsid w:val="00C47BB4"/>
    <w:rsid w:val="00C507D4"/>
    <w:rsid w:val="00C52410"/>
    <w:rsid w:val="00C524DB"/>
    <w:rsid w:val="00C5719D"/>
    <w:rsid w:val="00C614E7"/>
    <w:rsid w:val="00C614F3"/>
    <w:rsid w:val="00C62FB6"/>
    <w:rsid w:val="00C6453B"/>
    <w:rsid w:val="00C64C21"/>
    <w:rsid w:val="00C66C0B"/>
    <w:rsid w:val="00C70742"/>
    <w:rsid w:val="00C744BD"/>
    <w:rsid w:val="00C745A4"/>
    <w:rsid w:val="00C759D1"/>
    <w:rsid w:val="00C76DF3"/>
    <w:rsid w:val="00C81E30"/>
    <w:rsid w:val="00C838B1"/>
    <w:rsid w:val="00C83E40"/>
    <w:rsid w:val="00C85D0E"/>
    <w:rsid w:val="00C9014C"/>
    <w:rsid w:val="00C9276F"/>
    <w:rsid w:val="00C92DC7"/>
    <w:rsid w:val="00C92F05"/>
    <w:rsid w:val="00C9307D"/>
    <w:rsid w:val="00C93CC2"/>
    <w:rsid w:val="00C9518F"/>
    <w:rsid w:val="00C9581D"/>
    <w:rsid w:val="00C9711E"/>
    <w:rsid w:val="00CA0180"/>
    <w:rsid w:val="00CA0208"/>
    <w:rsid w:val="00CA40F6"/>
    <w:rsid w:val="00CA509E"/>
    <w:rsid w:val="00CA7BE1"/>
    <w:rsid w:val="00CB138C"/>
    <w:rsid w:val="00CB1C65"/>
    <w:rsid w:val="00CB2A13"/>
    <w:rsid w:val="00CB3D69"/>
    <w:rsid w:val="00CB4443"/>
    <w:rsid w:val="00CB6005"/>
    <w:rsid w:val="00CB697B"/>
    <w:rsid w:val="00CB69F1"/>
    <w:rsid w:val="00CB78BE"/>
    <w:rsid w:val="00CC0B22"/>
    <w:rsid w:val="00CC258E"/>
    <w:rsid w:val="00CC2D6F"/>
    <w:rsid w:val="00CC338A"/>
    <w:rsid w:val="00CC34E7"/>
    <w:rsid w:val="00CC54F7"/>
    <w:rsid w:val="00CC55DE"/>
    <w:rsid w:val="00CC5FD6"/>
    <w:rsid w:val="00CC615D"/>
    <w:rsid w:val="00CC61C5"/>
    <w:rsid w:val="00CC6BFE"/>
    <w:rsid w:val="00CC7292"/>
    <w:rsid w:val="00CC7DCB"/>
    <w:rsid w:val="00CD12B3"/>
    <w:rsid w:val="00CD21FD"/>
    <w:rsid w:val="00CD3005"/>
    <w:rsid w:val="00CD3F90"/>
    <w:rsid w:val="00CD4E09"/>
    <w:rsid w:val="00CD5187"/>
    <w:rsid w:val="00CD538A"/>
    <w:rsid w:val="00CD601A"/>
    <w:rsid w:val="00CD7001"/>
    <w:rsid w:val="00CD7782"/>
    <w:rsid w:val="00CD7F8D"/>
    <w:rsid w:val="00CE051D"/>
    <w:rsid w:val="00CE0C80"/>
    <w:rsid w:val="00CE1320"/>
    <w:rsid w:val="00CE1FBF"/>
    <w:rsid w:val="00CE2C91"/>
    <w:rsid w:val="00CE2E89"/>
    <w:rsid w:val="00CE4450"/>
    <w:rsid w:val="00CE45F9"/>
    <w:rsid w:val="00CE5EEC"/>
    <w:rsid w:val="00CF012D"/>
    <w:rsid w:val="00CF18DD"/>
    <w:rsid w:val="00CF2D69"/>
    <w:rsid w:val="00CF4D41"/>
    <w:rsid w:val="00CF560D"/>
    <w:rsid w:val="00CF6B85"/>
    <w:rsid w:val="00D012C3"/>
    <w:rsid w:val="00D0302B"/>
    <w:rsid w:val="00D037E1"/>
    <w:rsid w:val="00D06FDB"/>
    <w:rsid w:val="00D1024F"/>
    <w:rsid w:val="00D103AF"/>
    <w:rsid w:val="00D11F4A"/>
    <w:rsid w:val="00D12FE5"/>
    <w:rsid w:val="00D14649"/>
    <w:rsid w:val="00D14E32"/>
    <w:rsid w:val="00D15B9F"/>
    <w:rsid w:val="00D17D13"/>
    <w:rsid w:val="00D20B33"/>
    <w:rsid w:val="00D20FC9"/>
    <w:rsid w:val="00D230CD"/>
    <w:rsid w:val="00D237DB"/>
    <w:rsid w:val="00D23AB3"/>
    <w:rsid w:val="00D24C4E"/>
    <w:rsid w:val="00D26825"/>
    <w:rsid w:val="00D26AA3"/>
    <w:rsid w:val="00D27ABE"/>
    <w:rsid w:val="00D3001A"/>
    <w:rsid w:val="00D32330"/>
    <w:rsid w:val="00D33C4C"/>
    <w:rsid w:val="00D3417F"/>
    <w:rsid w:val="00D3525A"/>
    <w:rsid w:val="00D37F31"/>
    <w:rsid w:val="00D41AF5"/>
    <w:rsid w:val="00D41B0E"/>
    <w:rsid w:val="00D4228D"/>
    <w:rsid w:val="00D43BFD"/>
    <w:rsid w:val="00D44190"/>
    <w:rsid w:val="00D450D0"/>
    <w:rsid w:val="00D46E2F"/>
    <w:rsid w:val="00D510DA"/>
    <w:rsid w:val="00D51677"/>
    <w:rsid w:val="00D51A52"/>
    <w:rsid w:val="00D5365D"/>
    <w:rsid w:val="00D5434B"/>
    <w:rsid w:val="00D5519A"/>
    <w:rsid w:val="00D55C79"/>
    <w:rsid w:val="00D57D6E"/>
    <w:rsid w:val="00D608A0"/>
    <w:rsid w:val="00D61048"/>
    <w:rsid w:val="00D61336"/>
    <w:rsid w:val="00D62D57"/>
    <w:rsid w:val="00D6318B"/>
    <w:rsid w:val="00D63A71"/>
    <w:rsid w:val="00D65DA3"/>
    <w:rsid w:val="00D66BB0"/>
    <w:rsid w:val="00D670E2"/>
    <w:rsid w:val="00D67331"/>
    <w:rsid w:val="00D67524"/>
    <w:rsid w:val="00D67904"/>
    <w:rsid w:val="00D67A4B"/>
    <w:rsid w:val="00D70B5E"/>
    <w:rsid w:val="00D73EC5"/>
    <w:rsid w:val="00D7478E"/>
    <w:rsid w:val="00D754D7"/>
    <w:rsid w:val="00D77D3C"/>
    <w:rsid w:val="00D80A12"/>
    <w:rsid w:val="00D8160E"/>
    <w:rsid w:val="00D8182E"/>
    <w:rsid w:val="00D8251F"/>
    <w:rsid w:val="00D8434C"/>
    <w:rsid w:val="00D8533F"/>
    <w:rsid w:val="00D86163"/>
    <w:rsid w:val="00D8708E"/>
    <w:rsid w:val="00D87575"/>
    <w:rsid w:val="00D8788C"/>
    <w:rsid w:val="00D87A8C"/>
    <w:rsid w:val="00D87AF4"/>
    <w:rsid w:val="00D908E5"/>
    <w:rsid w:val="00D909A5"/>
    <w:rsid w:val="00D92296"/>
    <w:rsid w:val="00D94945"/>
    <w:rsid w:val="00DA224E"/>
    <w:rsid w:val="00DA2953"/>
    <w:rsid w:val="00DA350B"/>
    <w:rsid w:val="00DA39CB"/>
    <w:rsid w:val="00DA5EB4"/>
    <w:rsid w:val="00DB0FA5"/>
    <w:rsid w:val="00DB2645"/>
    <w:rsid w:val="00DB3B7E"/>
    <w:rsid w:val="00DB4C09"/>
    <w:rsid w:val="00DB5001"/>
    <w:rsid w:val="00DB5F71"/>
    <w:rsid w:val="00DB6414"/>
    <w:rsid w:val="00DC0385"/>
    <w:rsid w:val="00DC097C"/>
    <w:rsid w:val="00DC0A1F"/>
    <w:rsid w:val="00DC0AA8"/>
    <w:rsid w:val="00DC0AD8"/>
    <w:rsid w:val="00DC1759"/>
    <w:rsid w:val="00DC3621"/>
    <w:rsid w:val="00DC38ED"/>
    <w:rsid w:val="00DC66F8"/>
    <w:rsid w:val="00DC73E6"/>
    <w:rsid w:val="00DC7CDF"/>
    <w:rsid w:val="00DC7D20"/>
    <w:rsid w:val="00DD0137"/>
    <w:rsid w:val="00DD16A4"/>
    <w:rsid w:val="00DD1A45"/>
    <w:rsid w:val="00DD1C8F"/>
    <w:rsid w:val="00DD2927"/>
    <w:rsid w:val="00DD3F1D"/>
    <w:rsid w:val="00DD45D6"/>
    <w:rsid w:val="00DD5550"/>
    <w:rsid w:val="00DD5C60"/>
    <w:rsid w:val="00DD6AC3"/>
    <w:rsid w:val="00DD7072"/>
    <w:rsid w:val="00DE1B8D"/>
    <w:rsid w:val="00DE1E7C"/>
    <w:rsid w:val="00DE2198"/>
    <w:rsid w:val="00DE31C1"/>
    <w:rsid w:val="00DE3209"/>
    <w:rsid w:val="00DE3848"/>
    <w:rsid w:val="00DE44BF"/>
    <w:rsid w:val="00DE5F5E"/>
    <w:rsid w:val="00DE7535"/>
    <w:rsid w:val="00DE779C"/>
    <w:rsid w:val="00DF1344"/>
    <w:rsid w:val="00DF1449"/>
    <w:rsid w:val="00DF229E"/>
    <w:rsid w:val="00DF2A90"/>
    <w:rsid w:val="00DF3BB8"/>
    <w:rsid w:val="00DF45EB"/>
    <w:rsid w:val="00DF470E"/>
    <w:rsid w:val="00DF52E3"/>
    <w:rsid w:val="00E00B39"/>
    <w:rsid w:val="00E0305F"/>
    <w:rsid w:val="00E034E5"/>
    <w:rsid w:val="00E04037"/>
    <w:rsid w:val="00E05F95"/>
    <w:rsid w:val="00E07BE1"/>
    <w:rsid w:val="00E11027"/>
    <w:rsid w:val="00E11DA2"/>
    <w:rsid w:val="00E15840"/>
    <w:rsid w:val="00E15D39"/>
    <w:rsid w:val="00E22ED9"/>
    <w:rsid w:val="00E23C48"/>
    <w:rsid w:val="00E24196"/>
    <w:rsid w:val="00E24565"/>
    <w:rsid w:val="00E24C84"/>
    <w:rsid w:val="00E251B3"/>
    <w:rsid w:val="00E275D6"/>
    <w:rsid w:val="00E31CA0"/>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2904"/>
    <w:rsid w:val="00E53C1F"/>
    <w:rsid w:val="00E53F8E"/>
    <w:rsid w:val="00E553C4"/>
    <w:rsid w:val="00E57A29"/>
    <w:rsid w:val="00E612D9"/>
    <w:rsid w:val="00E6194F"/>
    <w:rsid w:val="00E61DFC"/>
    <w:rsid w:val="00E652A8"/>
    <w:rsid w:val="00E66E5C"/>
    <w:rsid w:val="00E67F37"/>
    <w:rsid w:val="00E7231E"/>
    <w:rsid w:val="00E74A85"/>
    <w:rsid w:val="00E74CED"/>
    <w:rsid w:val="00E74DFF"/>
    <w:rsid w:val="00E75532"/>
    <w:rsid w:val="00E76C11"/>
    <w:rsid w:val="00E776C5"/>
    <w:rsid w:val="00E83157"/>
    <w:rsid w:val="00E83159"/>
    <w:rsid w:val="00E833C7"/>
    <w:rsid w:val="00E84A23"/>
    <w:rsid w:val="00E85897"/>
    <w:rsid w:val="00E85D98"/>
    <w:rsid w:val="00E87EC1"/>
    <w:rsid w:val="00E915FD"/>
    <w:rsid w:val="00E93FD0"/>
    <w:rsid w:val="00E957F0"/>
    <w:rsid w:val="00E96D66"/>
    <w:rsid w:val="00EA044F"/>
    <w:rsid w:val="00EA0550"/>
    <w:rsid w:val="00EA116D"/>
    <w:rsid w:val="00EA1A0D"/>
    <w:rsid w:val="00EA4BEE"/>
    <w:rsid w:val="00EA5FCC"/>
    <w:rsid w:val="00EA7404"/>
    <w:rsid w:val="00EB01E7"/>
    <w:rsid w:val="00EB42C1"/>
    <w:rsid w:val="00EB4400"/>
    <w:rsid w:val="00EB7841"/>
    <w:rsid w:val="00EC0156"/>
    <w:rsid w:val="00EC1E28"/>
    <w:rsid w:val="00EC2480"/>
    <w:rsid w:val="00EC3D50"/>
    <w:rsid w:val="00EC3F08"/>
    <w:rsid w:val="00EC4F2C"/>
    <w:rsid w:val="00EC552C"/>
    <w:rsid w:val="00EC621C"/>
    <w:rsid w:val="00EC75EE"/>
    <w:rsid w:val="00ED080D"/>
    <w:rsid w:val="00ED0B1B"/>
    <w:rsid w:val="00ED1B47"/>
    <w:rsid w:val="00ED289E"/>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838"/>
    <w:rsid w:val="00EF3BE5"/>
    <w:rsid w:val="00EF5521"/>
    <w:rsid w:val="00EF5E58"/>
    <w:rsid w:val="00EF6AA8"/>
    <w:rsid w:val="00EF78B8"/>
    <w:rsid w:val="00EF7907"/>
    <w:rsid w:val="00F046F7"/>
    <w:rsid w:val="00F06505"/>
    <w:rsid w:val="00F07542"/>
    <w:rsid w:val="00F10723"/>
    <w:rsid w:val="00F11336"/>
    <w:rsid w:val="00F11719"/>
    <w:rsid w:val="00F11ED3"/>
    <w:rsid w:val="00F131AB"/>
    <w:rsid w:val="00F15280"/>
    <w:rsid w:val="00F16B55"/>
    <w:rsid w:val="00F17144"/>
    <w:rsid w:val="00F17C77"/>
    <w:rsid w:val="00F20AFE"/>
    <w:rsid w:val="00F2322F"/>
    <w:rsid w:val="00F26054"/>
    <w:rsid w:val="00F2636E"/>
    <w:rsid w:val="00F26938"/>
    <w:rsid w:val="00F26BF1"/>
    <w:rsid w:val="00F279B8"/>
    <w:rsid w:val="00F30E8F"/>
    <w:rsid w:val="00F32008"/>
    <w:rsid w:val="00F32697"/>
    <w:rsid w:val="00F3277A"/>
    <w:rsid w:val="00F32AEC"/>
    <w:rsid w:val="00F33DD2"/>
    <w:rsid w:val="00F359A7"/>
    <w:rsid w:val="00F3669D"/>
    <w:rsid w:val="00F37CAF"/>
    <w:rsid w:val="00F37D2E"/>
    <w:rsid w:val="00F45E67"/>
    <w:rsid w:val="00F5268E"/>
    <w:rsid w:val="00F56E2C"/>
    <w:rsid w:val="00F57501"/>
    <w:rsid w:val="00F57525"/>
    <w:rsid w:val="00F578AB"/>
    <w:rsid w:val="00F579D4"/>
    <w:rsid w:val="00F6031E"/>
    <w:rsid w:val="00F617BB"/>
    <w:rsid w:val="00F62AF1"/>
    <w:rsid w:val="00F64628"/>
    <w:rsid w:val="00F65AC1"/>
    <w:rsid w:val="00F66A13"/>
    <w:rsid w:val="00F67265"/>
    <w:rsid w:val="00F72194"/>
    <w:rsid w:val="00F734A8"/>
    <w:rsid w:val="00F73609"/>
    <w:rsid w:val="00F750CE"/>
    <w:rsid w:val="00F75D80"/>
    <w:rsid w:val="00F76E42"/>
    <w:rsid w:val="00F77036"/>
    <w:rsid w:val="00F8070D"/>
    <w:rsid w:val="00F807EB"/>
    <w:rsid w:val="00F80A49"/>
    <w:rsid w:val="00F81332"/>
    <w:rsid w:val="00F824AC"/>
    <w:rsid w:val="00F8261A"/>
    <w:rsid w:val="00F8294E"/>
    <w:rsid w:val="00F82B96"/>
    <w:rsid w:val="00F84975"/>
    <w:rsid w:val="00F8533B"/>
    <w:rsid w:val="00F86874"/>
    <w:rsid w:val="00F868C9"/>
    <w:rsid w:val="00F9064F"/>
    <w:rsid w:val="00F91013"/>
    <w:rsid w:val="00F910AC"/>
    <w:rsid w:val="00F944EC"/>
    <w:rsid w:val="00F945A5"/>
    <w:rsid w:val="00F94EE1"/>
    <w:rsid w:val="00F97607"/>
    <w:rsid w:val="00FA00BF"/>
    <w:rsid w:val="00FA07E0"/>
    <w:rsid w:val="00FA18B4"/>
    <w:rsid w:val="00FA2596"/>
    <w:rsid w:val="00FA3AD4"/>
    <w:rsid w:val="00FA4665"/>
    <w:rsid w:val="00FA691A"/>
    <w:rsid w:val="00FA6E9B"/>
    <w:rsid w:val="00FA7049"/>
    <w:rsid w:val="00FA74B2"/>
    <w:rsid w:val="00FB1558"/>
    <w:rsid w:val="00FB1ECC"/>
    <w:rsid w:val="00FB5E33"/>
    <w:rsid w:val="00FB6373"/>
    <w:rsid w:val="00FB719E"/>
    <w:rsid w:val="00FB7B75"/>
    <w:rsid w:val="00FC11BF"/>
    <w:rsid w:val="00FC298D"/>
    <w:rsid w:val="00FC2B19"/>
    <w:rsid w:val="00FC34A4"/>
    <w:rsid w:val="00FC3A1A"/>
    <w:rsid w:val="00FC3DF4"/>
    <w:rsid w:val="00FC3FF1"/>
    <w:rsid w:val="00FC409E"/>
    <w:rsid w:val="00FC5782"/>
    <w:rsid w:val="00FC7E60"/>
    <w:rsid w:val="00FD08D4"/>
    <w:rsid w:val="00FD17DB"/>
    <w:rsid w:val="00FD3474"/>
    <w:rsid w:val="00FD384F"/>
    <w:rsid w:val="00FD463A"/>
    <w:rsid w:val="00FD4F22"/>
    <w:rsid w:val="00FD67D5"/>
    <w:rsid w:val="00FE041D"/>
    <w:rsid w:val="00FE07DD"/>
    <w:rsid w:val="00FE161B"/>
    <w:rsid w:val="00FE2401"/>
    <w:rsid w:val="00FE2524"/>
    <w:rsid w:val="00FE509C"/>
    <w:rsid w:val="00FE6D61"/>
    <w:rsid w:val="00FE75DF"/>
    <w:rsid w:val="00FF052D"/>
    <w:rsid w:val="00FF08DB"/>
    <w:rsid w:val="00FF2556"/>
    <w:rsid w:val="00FF4139"/>
    <w:rsid w:val="00FF4210"/>
    <w:rsid w:val="00FF455E"/>
    <w:rsid w:val="00FF5A1B"/>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fr-FR" w:eastAsia="fr-FR" w:bidi="fr-F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44499"/>
  </w:style>
  <w:style w:type="paragraph" w:styleId="Heading1">
    <w:name w:val="heading 1"/>
    <w:basedOn w:val="Normal"/>
    <w:next w:val="Normal"/>
    <w:link w:val="Heading1Char"/>
    <w:uiPriority w:val="9"/>
    <w:qFormat/>
    <w:rsid w:val="0034449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44499"/>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Heading3">
    <w:name w:val="heading 3"/>
    <w:basedOn w:val="Normal"/>
    <w:next w:val="Normal"/>
    <w:link w:val="Heading3Char"/>
    <w:uiPriority w:val="9"/>
    <w:semiHidden/>
    <w:unhideWhenUsed/>
    <w:qFormat/>
    <w:rsid w:val="00344499"/>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Heading4">
    <w:name w:val="heading 4"/>
    <w:basedOn w:val="Normal"/>
    <w:next w:val="Normal"/>
    <w:link w:val="Heading4Char"/>
    <w:uiPriority w:val="9"/>
    <w:semiHidden/>
    <w:unhideWhenUsed/>
    <w:qFormat/>
    <w:rsid w:val="00344499"/>
    <w:pPr>
      <w:keepNext/>
      <w:keepLines/>
      <w:spacing w:before="40" w:after="0"/>
      <w:outlineLvl w:val="3"/>
    </w:pPr>
    <w:rPr>
      <w:i/>
      <w:iCs/>
    </w:rPr>
  </w:style>
  <w:style w:type="paragraph" w:styleId="Heading5">
    <w:name w:val="heading 5"/>
    <w:basedOn w:val="Normal"/>
    <w:next w:val="Normal"/>
    <w:link w:val="Heading5Char"/>
    <w:uiPriority w:val="9"/>
    <w:semiHidden/>
    <w:unhideWhenUsed/>
    <w:qFormat/>
    <w:rsid w:val="00344499"/>
    <w:pPr>
      <w:keepNext/>
      <w:keepLines/>
      <w:spacing w:before="40" w:after="0"/>
      <w:outlineLvl w:val="4"/>
    </w:pPr>
    <w:rPr>
      <w:color w:val="2E74B5" w:themeColor="accent1" w:themeShade="BF"/>
    </w:rPr>
  </w:style>
  <w:style w:type="paragraph" w:styleId="Heading6">
    <w:name w:val="heading 6"/>
    <w:basedOn w:val="Normal"/>
    <w:next w:val="Normal"/>
    <w:link w:val="Heading6Char"/>
    <w:uiPriority w:val="9"/>
    <w:semiHidden/>
    <w:unhideWhenUsed/>
    <w:qFormat/>
    <w:rsid w:val="00344499"/>
    <w:pPr>
      <w:keepNext/>
      <w:keepLines/>
      <w:spacing w:before="40" w:after="0"/>
      <w:outlineLvl w:val="5"/>
    </w:pPr>
    <w:rPr>
      <w:color w:val="1F4E79" w:themeColor="accent1" w:themeShade="80"/>
    </w:rPr>
  </w:style>
  <w:style w:type="paragraph" w:styleId="Heading7">
    <w:name w:val="heading 7"/>
    <w:basedOn w:val="Normal"/>
    <w:next w:val="Normal"/>
    <w:link w:val="Heading7Char"/>
    <w:uiPriority w:val="9"/>
    <w:semiHidden/>
    <w:unhideWhenUsed/>
    <w:qFormat/>
    <w:rsid w:val="00344499"/>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Heading8">
    <w:name w:val="heading 8"/>
    <w:basedOn w:val="Normal"/>
    <w:next w:val="Normal"/>
    <w:link w:val="Heading8Char"/>
    <w:uiPriority w:val="9"/>
    <w:semiHidden/>
    <w:unhideWhenUsed/>
    <w:qFormat/>
    <w:rsid w:val="00344499"/>
    <w:pPr>
      <w:keepNext/>
      <w:keepLines/>
      <w:spacing w:before="40" w:after="0"/>
      <w:outlineLvl w:val="7"/>
    </w:pPr>
    <w:rPr>
      <w:color w:val="262626" w:themeColor="text1" w:themeTint="D9"/>
      <w:sz w:val="21"/>
      <w:szCs w:val="21"/>
    </w:rPr>
  </w:style>
  <w:style w:type="paragraph" w:styleId="Heading9">
    <w:name w:val="heading 9"/>
    <w:basedOn w:val="Normal"/>
    <w:next w:val="Normal"/>
    <w:link w:val="Heading9Char"/>
    <w:uiPriority w:val="9"/>
    <w:semiHidden/>
    <w:unhideWhenUsed/>
    <w:qFormat/>
    <w:rsid w:val="00344499"/>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rsid w:val="004E1522"/>
    <w:pPr>
      <w:pBdr>
        <w:bottom w:val="single" w:sz="24" w:space="1" w:color="BFBFBF" w:themeColor="background1" w:themeShade="BF"/>
      </w:pBdr>
      <w:spacing w:after="240"/>
    </w:pPr>
    <w:rPr>
      <w:rFonts w:asciiTheme="majorHAnsi" w:eastAsiaTheme="min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4E1522"/>
    <w:rPr>
      <w:rFonts w:asciiTheme="majorHAnsi" w:eastAsiaTheme="min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rsid w:val="004E1522"/>
    <w:pPr>
      <w:pBdr>
        <w:bottom w:val="single" w:sz="4" w:space="1" w:color="BFBFBF" w:themeColor="background1" w:themeShade="BF"/>
      </w:pBdr>
      <w:tabs>
        <w:tab w:val="left" w:pos="187"/>
      </w:tabs>
      <w:spacing w:before="60" w:after="60"/>
      <w:outlineLvl w:val="1"/>
    </w:pPr>
    <w:rPr>
      <w:rFonts w:asciiTheme="majorHAnsi" w:eastAsiaTheme="min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E1522"/>
    <w:rPr>
      <w:rFonts w:asciiTheme="majorHAnsi" w:eastAsiaTheme="min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4E1522"/>
    <w:pPr>
      <w:tabs>
        <w:tab w:val="clear" w:pos="187"/>
      </w:tabs>
      <w:outlineLvl w:val="9"/>
    </w:pPr>
    <w:rPr>
      <w:color w:val="0072C6"/>
    </w:rPr>
  </w:style>
  <w:style w:type="character" w:customStyle="1" w:styleId="Heading1Char">
    <w:name w:val="Heading 1 Char"/>
    <w:basedOn w:val="DefaultParagraphFont"/>
    <w:link w:val="Heading1"/>
    <w:uiPriority w:val="9"/>
    <w:rsid w:val="00344499"/>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4E1522"/>
    <w:rPr>
      <w:rFonts w:asciiTheme="majorHAnsi" w:eastAsiaTheme="minorHAnsi" w:hAnsiTheme="majorHAnsi"/>
      <w:b/>
      <w:color w:val="0072C6"/>
      <w:sz w:val="28"/>
      <w:lang w:val="en-US" w:eastAsia="en-US" w:bidi="ar-SA"/>
    </w:rPr>
  </w:style>
  <w:style w:type="character" w:customStyle="1" w:styleId="Heading2Char">
    <w:name w:val="Heading 2 Char"/>
    <w:basedOn w:val="DefaultParagraphFont"/>
    <w:link w:val="Heading2"/>
    <w:uiPriority w:val="9"/>
    <w:rsid w:val="00344499"/>
    <w:rPr>
      <w:rFonts w:asciiTheme="majorHAnsi" w:eastAsiaTheme="majorEastAsia" w:hAnsiTheme="majorHAnsi" w:cstheme="majorBidi"/>
      <w:color w:val="2E74B5" w:themeColor="accent1" w:themeShade="BF"/>
      <w:sz w:val="28"/>
      <w:szCs w:val="28"/>
    </w:rPr>
  </w:style>
  <w:style w:type="character" w:customStyle="1" w:styleId="Heading3Char">
    <w:name w:val="Heading 3 Char"/>
    <w:basedOn w:val="DefaultParagraphFont"/>
    <w:link w:val="Heading3"/>
    <w:uiPriority w:val="9"/>
    <w:semiHidden/>
    <w:rsid w:val="00344499"/>
    <w:rPr>
      <w:rFonts w:asciiTheme="majorHAnsi" w:eastAsiaTheme="majorEastAsia" w:hAnsiTheme="majorHAnsi" w:cstheme="majorBidi"/>
      <w:color w:val="1F4E79" w:themeColor="accent1" w:themeShade="80"/>
      <w:sz w:val="24"/>
      <w:szCs w:val="24"/>
    </w:rPr>
  </w:style>
  <w:style w:type="paragraph" w:customStyle="1" w:styleId="ProductList-Offering2">
    <w:name w:val="Product List - Offering 2"/>
    <w:basedOn w:val="ProductList-Offering1"/>
    <w:link w:val="ProductList-Offering2Char"/>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rsid w:val="003C75FF"/>
    <w:pPr>
      <w:spacing w:before="120" w:after="120" w:line="252" w:lineRule="auto"/>
    </w:pPr>
    <w:rPr>
      <w:b/>
      <w:caps/>
      <w:sz w:val="18"/>
    </w:rPr>
  </w:style>
  <w:style w:type="paragraph" w:styleId="TOC2">
    <w:name w:val="toc 2"/>
    <w:basedOn w:val="Normal"/>
    <w:next w:val="Normal"/>
    <w:autoRedefine/>
    <w:uiPriority w:val="39"/>
    <w:unhideWhenUsed/>
    <w:rsid w:val="00751E5A"/>
    <w:pPr>
      <w:tabs>
        <w:tab w:val="right" w:leader="dot" w:pos="5030"/>
      </w:tabs>
      <w:spacing w:before="120" w:after="0" w:line="252" w:lineRule="auto"/>
      <w:ind w:left="158"/>
    </w:pPr>
    <w:rPr>
      <w:b/>
      <w:smallCaps/>
      <w:sz w:val="18"/>
    </w:rPr>
  </w:style>
  <w:style w:type="paragraph" w:styleId="TOC3">
    <w:name w:val="toc 3"/>
    <w:basedOn w:val="Normal"/>
    <w:next w:val="Normal"/>
    <w:autoRedefine/>
    <w:uiPriority w:val="39"/>
    <w:unhideWhenUsed/>
    <w:rsid w:val="009E43A3"/>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style>
  <w:style w:type="paragraph" w:styleId="TOC8">
    <w:name w:val="toc 8"/>
    <w:basedOn w:val="Normal"/>
    <w:next w:val="Normal"/>
    <w:autoRedefine/>
    <w:uiPriority w:val="39"/>
    <w:unhideWhenUsed/>
    <w:rsid w:val="00CE0C80"/>
    <w:pPr>
      <w:spacing w:after="100"/>
      <w:ind w:left="1540"/>
    </w:pPr>
  </w:style>
  <w:style w:type="paragraph" w:styleId="TOC9">
    <w:name w:val="toc 9"/>
    <w:basedOn w:val="Normal"/>
    <w:next w:val="Normal"/>
    <w:autoRedefine/>
    <w:uiPriority w:val="39"/>
    <w:unhideWhenUsed/>
    <w:rsid w:val="00CE0C80"/>
    <w:pPr>
      <w:spacing w:after="100"/>
      <w:ind w:left="1760"/>
    </w:p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541FD2"/>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F046F7"/>
    <w:pPr>
      <w:keepNext/>
      <w:tabs>
        <w:tab w:val="clear" w:pos="158"/>
        <w:tab w:val="left" w:pos="360"/>
        <w:tab w:val="left" w:pos="720"/>
        <w:tab w:val="left" w:pos="1080"/>
      </w:tabs>
    </w:pPr>
    <w:rPr>
      <w:rFonts w:eastAsiaTheme="minorHAnsi"/>
      <w:b/>
      <w:color w:val="00188F"/>
      <w:szCs w:val="20"/>
    </w:rPr>
  </w:style>
  <w:style w:type="character" w:styleId="UnresolvedMention">
    <w:name w:val="Unresolved Mention"/>
    <w:basedOn w:val="DefaultParagraphFont"/>
    <w:uiPriority w:val="99"/>
    <w:semiHidden/>
    <w:unhideWhenUsed/>
    <w:rsid w:val="0093131F"/>
    <w:rPr>
      <w:color w:val="808080"/>
      <w:shd w:val="clear" w:color="auto" w:fill="E6E6E6"/>
    </w:rPr>
  </w:style>
  <w:style w:type="paragraph" w:customStyle="1" w:styleId="ProductList-Bullet">
    <w:name w:val="Product List - Bullet"/>
    <w:link w:val="ProductList-BulletChar"/>
    <w:uiPriority w:val="3"/>
    <w:rsid w:val="00B84A96"/>
    <w:pPr>
      <w:tabs>
        <w:tab w:val="left" w:pos="360"/>
        <w:tab w:val="left" w:pos="720"/>
        <w:tab w:val="left" w:pos="1080"/>
      </w:tabs>
      <w:spacing w:after="0" w:line="240" w:lineRule="auto"/>
      <w:ind w:left="720" w:hanging="360"/>
      <w:contextualSpacing/>
    </w:pPr>
    <w:rPr>
      <w:rFonts w:eastAsiaTheme="minorHAnsi"/>
      <w:sz w:val="18"/>
      <w:szCs w:val="20"/>
    </w:rPr>
  </w:style>
  <w:style w:type="character" w:customStyle="1" w:styleId="ProductList-BulletChar">
    <w:name w:val="Product List - Bullet Char"/>
    <w:basedOn w:val="ProductList-BodyChar"/>
    <w:link w:val="ProductList-Bullet"/>
    <w:uiPriority w:val="3"/>
    <w:rsid w:val="00B84A96"/>
    <w:rPr>
      <w:rFonts w:eastAsiaTheme="minorHAnsi"/>
      <w:sz w:val="18"/>
      <w:szCs w:val="20"/>
    </w:rPr>
  </w:style>
  <w:style w:type="paragraph" w:customStyle="1" w:styleId="ProductList-TableBody">
    <w:name w:val="Product List - Table Body"/>
    <w:basedOn w:val="Normal"/>
    <w:rsid w:val="009E213C"/>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9E213C"/>
    <w:pPr>
      <w:spacing w:after="0" w:line="240" w:lineRule="auto"/>
    </w:pPr>
    <w:rPr>
      <w:rFonts w:ascii="Arial" w:eastAsiaTheme="minorHAnsi"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500AFA"/>
  </w:style>
  <w:style w:type="character" w:customStyle="1" w:styleId="eop">
    <w:name w:val="eop"/>
    <w:basedOn w:val="DefaultParagraphFont"/>
    <w:rsid w:val="00500AFA"/>
  </w:style>
  <w:style w:type="character" w:customStyle="1" w:styleId="Heading4Char">
    <w:name w:val="Heading 4 Char"/>
    <w:basedOn w:val="DefaultParagraphFont"/>
    <w:link w:val="Heading4"/>
    <w:uiPriority w:val="9"/>
    <w:semiHidden/>
    <w:rsid w:val="00344499"/>
    <w:rPr>
      <w:i/>
      <w:iCs/>
    </w:rPr>
  </w:style>
  <w:style w:type="character" w:customStyle="1" w:styleId="Heading5Char">
    <w:name w:val="Heading 5 Char"/>
    <w:basedOn w:val="DefaultParagraphFont"/>
    <w:link w:val="Heading5"/>
    <w:uiPriority w:val="9"/>
    <w:semiHidden/>
    <w:rsid w:val="00344499"/>
    <w:rPr>
      <w:color w:val="2E74B5" w:themeColor="accent1" w:themeShade="BF"/>
    </w:rPr>
  </w:style>
  <w:style w:type="character" w:customStyle="1" w:styleId="Heading6Char">
    <w:name w:val="Heading 6 Char"/>
    <w:basedOn w:val="DefaultParagraphFont"/>
    <w:link w:val="Heading6"/>
    <w:uiPriority w:val="9"/>
    <w:semiHidden/>
    <w:rsid w:val="00344499"/>
    <w:rPr>
      <w:color w:val="1F4E79" w:themeColor="accent1" w:themeShade="80"/>
    </w:rPr>
  </w:style>
  <w:style w:type="character" w:customStyle="1" w:styleId="Heading7Char">
    <w:name w:val="Heading 7 Char"/>
    <w:basedOn w:val="DefaultParagraphFont"/>
    <w:link w:val="Heading7"/>
    <w:uiPriority w:val="9"/>
    <w:semiHidden/>
    <w:rsid w:val="00344499"/>
    <w:rPr>
      <w:rFonts w:asciiTheme="majorHAnsi" w:eastAsiaTheme="majorEastAsia" w:hAnsiTheme="majorHAnsi" w:cstheme="majorBidi"/>
      <w:i/>
      <w:iCs/>
      <w:color w:val="1F4E79" w:themeColor="accent1" w:themeShade="80"/>
    </w:rPr>
  </w:style>
  <w:style w:type="character" w:customStyle="1" w:styleId="Heading8Char">
    <w:name w:val="Heading 8 Char"/>
    <w:basedOn w:val="DefaultParagraphFont"/>
    <w:link w:val="Heading8"/>
    <w:uiPriority w:val="9"/>
    <w:semiHidden/>
    <w:rsid w:val="00344499"/>
    <w:rPr>
      <w:color w:val="262626" w:themeColor="text1" w:themeTint="D9"/>
      <w:sz w:val="21"/>
      <w:szCs w:val="21"/>
    </w:rPr>
  </w:style>
  <w:style w:type="character" w:customStyle="1" w:styleId="Heading9Char">
    <w:name w:val="Heading 9 Char"/>
    <w:basedOn w:val="DefaultParagraphFont"/>
    <w:link w:val="Heading9"/>
    <w:uiPriority w:val="9"/>
    <w:semiHidden/>
    <w:rsid w:val="00344499"/>
    <w:rPr>
      <w:rFonts w:asciiTheme="majorHAnsi" w:eastAsiaTheme="majorEastAsia" w:hAnsiTheme="majorHAnsi" w:cstheme="majorBidi"/>
      <w:i/>
      <w:iCs/>
      <w:color w:val="262626" w:themeColor="text1" w:themeTint="D9"/>
      <w:sz w:val="21"/>
      <w:szCs w:val="21"/>
    </w:rPr>
  </w:style>
  <w:style w:type="paragraph" w:styleId="Caption">
    <w:name w:val="caption"/>
    <w:basedOn w:val="Normal"/>
    <w:next w:val="Normal"/>
    <w:uiPriority w:val="35"/>
    <w:semiHidden/>
    <w:unhideWhenUsed/>
    <w:qFormat/>
    <w:rsid w:val="00344499"/>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344499"/>
    <w:pPr>
      <w:spacing w:after="0" w:line="240" w:lineRule="auto"/>
      <w:contextualSpacing/>
    </w:pPr>
    <w:rPr>
      <w:rFonts w:asciiTheme="majorHAnsi" w:eastAsiaTheme="majorEastAsia" w:hAnsiTheme="majorHAnsi" w:cstheme="majorBidi"/>
      <w:spacing w:val="-10"/>
      <w:sz w:val="56"/>
      <w:szCs w:val="56"/>
    </w:rPr>
  </w:style>
  <w:style w:type="character" w:customStyle="1" w:styleId="TitleChar">
    <w:name w:val="Title Char"/>
    <w:basedOn w:val="DefaultParagraphFont"/>
    <w:link w:val="Title"/>
    <w:uiPriority w:val="10"/>
    <w:rsid w:val="00344499"/>
    <w:rPr>
      <w:rFonts w:asciiTheme="majorHAnsi" w:eastAsiaTheme="majorEastAsia" w:hAnsiTheme="majorHAnsi" w:cstheme="majorBidi"/>
      <w:spacing w:val="-10"/>
      <w:sz w:val="56"/>
      <w:szCs w:val="56"/>
    </w:rPr>
  </w:style>
  <w:style w:type="paragraph" w:styleId="Subtitle">
    <w:name w:val="Subtitle"/>
    <w:basedOn w:val="Normal"/>
    <w:next w:val="Normal"/>
    <w:link w:val="SubtitleChar"/>
    <w:uiPriority w:val="11"/>
    <w:qFormat/>
    <w:rsid w:val="00344499"/>
    <w:pPr>
      <w:numPr>
        <w:ilvl w:val="1"/>
      </w:numPr>
    </w:pPr>
    <w:rPr>
      <w:color w:val="5A5A5A" w:themeColor="text1" w:themeTint="A5"/>
      <w:spacing w:val="15"/>
    </w:rPr>
  </w:style>
  <w:style w:type="character" w:customStyle="1" w:styleId="SubtitleChar">
    <w:name w:val="Subtitle Char"/>
    <w:basedOn w:val="DefaultParagraphFont"/>
    <w:link w:val="Subtitle"/>
    <w:uiPriority w:val="11"/>
    <w:rsid w:val="00344499"/>
    <w:rPr>
      <w:color w:val="5A5A5A" w:themeColor="text1" w:themeTint="A5"/>
      <w:spacing w:val="15"/>
    </w:rPr>
  </w:style>
  <w:style w:type="character" w:styleId="Strong">
    <w:name w:val="Strong"/>
    <w:basedOn w:val="DefaultParagraphFont"/>
    <w:uiPriority w:val="22"/>
    <w:qFormat/>
    <w:rsid w:val="00344499"/>
    <w:rPr>
      <w:b/>
      <w:bCs/>
      <w:color w:val="auto"/>
    </w:rPr>
  </w:style>
  <w:style w:type="character" w:styleId="Emphasis">
    <w:name w:val="Emphasis"/>
    <w:basedOn w:val="DefaultParagraphFont"/>
    <w:uiPriority w:val="20"/>
    <w:qFormat/>
    <w:rsid w:val="00344499"/>
    <w:rPr>
      <w:i/>
      <w:iCs/>
      <w:color w:val="auto"/>
    </w:rPr>
  </w:style>
  <w:style w:type="paragraph" w:styleId="NoSpacing">
    <w:name w:val="No Spacing"/>
    <w:uiPriority w:val="1"/>
    <w:qFormat/>
    <w:rsid w:val="00344499"/>
    <w:pPr>
      <w:spacing w:after="0" w:line="240" w:lineRule="auto"/>
    </w:pPr>
  </w:style>
  <w:style w:type="paragraph" w:styleId="Quote">
    <w:name w:val="Quote"/>
    <w:basedOn w:val="Normal"/>
    <w:next w:val="Normal"/>
    <w:link w:val="QuoteChar"/>
    <w:uiPriority w:val="29"/>
    <w:qFormat/>
    <w:rsid w:val="00344499"/>
    <w:pPr>
      <w:spacing w:before="200"/>
      <w:ind w:left="864" w:right="864"/>
    </w:pPr>
    <w:rPr>
      <w:i/>
      <w:iCs/>
      <w:color w:val="404040" w:themeColor="text1" w:themeTint="BF"/>
    </w:rPr>
  </w:style>
  <w:style w:type="character" w:customStyle="1" w:styleId="QuoteChar">
    <w:name w:val="Quote Char"/>
    <w:basedOn w:val="DefaultParagraphFont"/>
    <w:link w:val="Quote"/>
    <w:uiPriority w:val="29"/>
    <w:rsid w:val="00344499"/>
    <w:rPr>
      <w:i/>
      <w:iCs/>
      <w:color w:val="404040" w:themeColor="text1" w:themeTint="BF"/>
    </w:rPr>
  </w:style>
  <w:style w:type="paragraph" w:styleId="IntenseQuote">
    <w:name w:val="Intense Quote"/>
    <w:basedOn w:val="Normal"/>
    <w:next w:val="Normal"/>
    <w:link w:val="IntenseQuoteChar"/>
    <w:uiPriority w:val="30"/>
    <w:qFormat/>
    <w:rsid w:val="0034449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IntenseQuoteChar">
    <w:name w:val="Intense Quote Char"/>
    <w:basedOn w:val="DefaultParagraphFont"/>
    <w:link w:val="IntenseQuote"/>
    <w:uiPriority w:val="30"/>
    <w:rsid w:val="00344499"/>
    <w:rPr>
      <w:i/>
      <w:iCs/>
      <w:color w:val="5B9BD5" w:themeColor="accent1"/>
    </w:rPr>
  </w:style>
  <w:style w:type="character" w:styleId="SubtleEmphasis">
    <w:name w:val="Subtle Emphasis"/>
    <w:basedOn w:val="DefaultParagraphFont"/>
    <w:uiPriority w:val="19"/>
    <w:qFormat/>
    <w:rsid w:val="00344499"/>
    <w:rPr>
      <w:i/>
      <w:iCs/>
      <w:color w:val="404040" w:themeColor="text1" w:themeTint="BF"/>
    </w:rPr>
  </w:style>
  <w:style w:type="character" w:styleId="IntenseEmphasis">
    <w:name w:val="Intense Emphasis"/>
    <w:basedOn w:val="DefaultParagraphFont"/>
    <w:uiPriority w:val="21"/>
    <w:qFormat/>
    <w:rsid w:val="00344499"/>
    <w:rPr>
      <w:i/>
      <w:iCs/>
      <w:color w:val="5B9BD5" w:themeColor="accent1"/>
    </w:rPr>
  </w:style>
  <w:style w:type="character" w:styleId="SubtleReference">
    <w:name w:val="Subtle Reference"/>
    <w:basedOn w:val="DefaultParagraphFont"/>
    <w:uiPriority w:val="31"/>
    <w:qFormat/>
    <w:rsid w:val="00344499"/>
    <w:rPr>
      <w:smallCaps/>
      <w:color w:val="404040" w:themeColor="text1" w:themeTint="BF"/>
    </w:rPr>
  </w:style>
  <w:style w:type="character" w:styleId="IntenseReference">
    <w:name w:val="Intense Reference"/>
    <w:basedOn w:val="DefaultParagraphFont"/>
    <w:uiPriority w:val="32"/>
    <w:qFormat/>
    <w:rsid w:val="00344499"/>
    <w:rPr>
      <w:b/>
      <w:bCs/>
      <w:smallCaps/>
      <w:color w:val="5B9BD5" w:themeColor="accent1"/>
      <w:spacing w:val="5"/>
    </w:rPr>
  </w:style>
  <w:style w:type="character" w:styleId="BookTitle">
    <w:name w:val="Book Title"/>
    <w:basedOn w:val="DefaultParagraphFont"/>
    <w:uiPriority w:val="33"/>
    <w:qFormat/>
    <w:rsid w:val="00344499"/>
    <w:rPr>
      <w:b/>
      <w:bCs/>
      <w:i/>
      <w:iCs/>
      <w:spacing w:val="5"/>
    </w:rPr>
  </w:style>
  <w:style w:type="paragraph" w:styleId="TOCHeading">
    <w:name w:val="TOC Heading"/>
    <w:basedOn w:val="Heading1"/>
    <w:next w:val="Normal"/>
    <w:uiPriority w:val="39"/>
    <w:semiHidden/>
    <w:unhideWhenUsed/>
    <w:qFormat/>
    <w:rsid w:val="0034449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9398090">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5240900">
      <w:bodyDiv w:val="1"/>
      <w:marLeft w:val="0"/>
      <w:marRight w:val="0"/>
      <w:marTop w:val="0"/>
      <w:marBottom w:val="0"/>
      <w:divBdr>
        <w:top w:val="none" w:sz="0" w:space="0" w:color="auto"/>
        <w:left w:val="none" w:sz="0" w:space="0" w:color="auto"/>
        <w:bottom w:val="none" w:sz="0" w:space="0" w:color="auto"/>
        <w:right w:val="none" w:sz="0" w:space="0" w:color="auto"/>
      </w:divBdr>
    </w:div>
    <w:div w:id="164513797">
      <w:bodyDiv w:val="1"/>
      <w:marLeft w:val="0"/>
      <w:marRight w:val="0"/>
      <w:marTop w:val="0"/>
      <w:marBottom w:val="0"/>
      <w:divBdr>
        <w:top w:val="none" w:sz="0" w:space="0" w:color="auto"/>
        <w:left w:val="none" w:sz="0" w:space="0" w:color="auto"/>
        <w:bottom w:val="none" w:sz="0" w:space="0" w:color="auto"/>
        <w:right w:val="none" w:sz="0" w:space="0" w:color="auto"/>
      </w:divBdr>
    </w:div>
    <w:div w:id="178087606">
      <w:bodyDiv w:val="1"/>
      <w:marLeft w:val="0"/>
      <w:marRight w:val="0"/>
      <w:marTop w:val="0"/>
      <w:marBottom w:val="0"/>
      <w:divBdr>
        <w:top w:val="none" w:sz="0" w:space="0" w:color="auto"/>
        <w:left w:val="none" w:sz="0" w:space="0" w:color="auto"/>
        <w:bottom w:val="none" w:sz="0" w:space="0" w:color="auto"/>
        <w:right w:val="none" w:sz="0" w:space="0" w:color="auto"/>
      </w:divBdr>
    </w:div>
    <w:div w:id="295766760">
      <w:bodyDiv w:val="1"/>
      <w:marLeft w:val="0"/>
      <w:marRight w:val="0"/>
      <w:marTop w:val="0"/>
      <w:marBottom w:val="0"/>
      <w:divBdr>
        <w:top w:val="none" w:sz="0" w:space="0" w:color="auto"/>
        <w:left w:val="none" w:sz="0" w:space="0" w:color="auto"/>
        <w:bottom w:val="none" w:sz="0" w:space="0" w:color="auto"/>
        <w:right w:val="none" w:sz="0" w:space="0" w:color="auto"/>
      </w:divBdr>
    </w:div>
    <w:div w:id="567617727">
      <w:bodyDiv w:val="1"/>
      <w:marLeft w:val="0"/>
      <w:marRight w:val="0"/>
      <w:marTop w:val="0"/>
      <w:marBottom w:val="0"/>
      <w:divBdr>
        <w:top w:val="none" w:sz="0" w:space="0" w:color="auto"/>
        <w:left w:val="none" w:sz="0" w:space="0" w:color="auto"/>
        <w:bottom w:val="none" w:sz="0" w:space="0" w:color="auto"/>
        <w:right w:val="none" w:sz="0" w:space="0" w:color="auto"/>
      </w:divBdr>
    </w:div>
    <w:div w:id="693388558">
      <w:bodyDiv w:val="1"/>
      <w:marLeft w:val="0"/>
      <w:marRight w:val="0"/>
      <w:marTop w:val="0"/>
      <w:marBottom w:val="0"/>
      <w:divBdr>
        <w:top w:val="none" w:sz="0" w:space="0" w:color="auto"/>
        <w:left w:val="none" w:sz="0" w:space="0" w:color="auto"/>
        <w:bottom w:val="none" w:sz="0" w:space="0" w:color="auto"/>
        <w:right w:val="none" w:sz="0" w:space="0" w:color="auto"/>
      </w:divBdr>
    </w:div>
    <w:div w:id="723524847">
      <w:bodyDiv w:val="1"/>
      <w:marLeft w:val="0"/>
      <w:marRight w:val="0"/>
      <w:marTop w:val="0"/>
      <w:marBottom w:val="0"/>
      <w:divBdr>
        <w:top w:val="none" w:sz="0" w:space="0" w:color="auto"/>
        <w:left w:val="none" w:sz="0" w:space="0" w:color="auto"/>
        <w:bottom w:val="none" w:sz="0" w:space="0" w:color="auto"/>
        <w:right w:val="none" w:sz="0" w:space="0" w:color="auto"/>
      </w:divBdr>
    </w:div>
    <w:div w:id="845440829">
      <w:bodyDiv w:val="1"/>
      <w:marLeft w:val="0"/>
      <w:marRight w:val="0"/>
      <w:marTop w:val="0"/>
      <w:marBottom w:val="0"/>
      <w:divBdr>
        <w:top w:val="none" w:sz="0" w:space="0" w:color="auto"/>
        <w:left w:val="none" w:sz="0" w:space="0" w:color="auto"/>
        <w:bottom w:val="none" w:sz="0" w:space="0" w:color="auto"/>
        <w:right w:val="none" w:sz="0" w:space="0" w:color="auto"/>
      </w:divBdr>
    </w:div>
    <w:div w:id="1184786267">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344478481">
      <w:bodyDiv w:val="1"/>
      <w:marLeft w:val="0"/>
      <w:marRight w:val="0"/>
      <w:marTop w:val="0"/>
      <w:marBottom w:val="0"/>
      <w:divBdr>
        <w:top w:val="none" w:sz="0" w:space="0" w:color="auto"/>
        <w:left w:val="none" w:sz="0" w:space="0" w:color="auto"/>
        <w:bottom w:val="none" w:sz="0" w:space="0" w:color="auto"/>
        <w:right w:val="none" w:sz="0" w:space="0" w:color="auto"/>
      </w:divBdr>
    </w:div>
    <w:div w:id="1441335648">
      <w:bodyDiv w:val="1"/>
      <w:marLeft w:val="0"/>
      <w:marRight w:val="0"/>
      <w:marTop w:val="0"/>
      <w:marBottom w:val="0"/>
      <w:divBdr>
        <w:top w:val="none" w:sz="0" w:space="0" w:color="auto"/>
        <w:left w:val="none" w:sz="0" w:space="0" w:color="auto"/>
        <w:bottom w:val="none" w:sz="0" w:space="0" w:color="auto"/>
        <w:right w:val="none" w:sz="0" w:space="0" w:color="auto"/>
      </w:divBdr>
    </w:div>
    <w:div w:id="1655522747">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1600574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935286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fwlink/?linkid=248532" TargetMode="External"/><Relationship Id="rId21" Type="http://schemas.openxmlformats.org/officeDocument/2006/relationships/hyperlink" Target="https://aka.ms/DPA" TargetMode="External"/><Relationship Id="rId42" Type="http://schemas.openxmlformats.org/officeDocument/2006/relationships/hyperlink" Target="https://go.microsoft.com/fwlink/?linkid=874330" TargetMode="External"/><Relationship Id="rId47" Type="http://schemas.openxmlformats.org/officeDocument/2006/relationships/hyperlink" Target="http://go.microsoft.com/?linkid=9839207" TargetMode="External"/><Relationship Id="rId63" Type="http://schemas.openxmlformats.org/officeDocument/2006/relationships/footer" Target="footer14.xml"/><Relationship Id="rId68" Type="http://schemas.openxmlformats.org/officeDocument/2006/relationships/hyperlink" Target="http://www.office.com/sca" TargetMode="External"/><Relationship Id="rId84" Type="http://schemas.openxmlformats.org/officeDocument/2006/relationships/footer" Target="footer20.xml"/><Relationship Id="rId89" Type="http://schemas.openxmlformats.org/officeDocument/2006/relationships/footer" Target="footer22.xml"/><Relationship Id="rId112" Type="http://schemas.openxmlformats.org/officeDocument/2006/relationships/hyperlink" Target="https://go.microsoft.com/fwlink/?LinkId=521839" TargetMode="External"/><Relationship Id="rId16" Type="http://schemas.openxmlformats.org/officeDocument/2006/relationships/hyperlink" Target="http://go.microsoft.com/?linkid=9840733" TargetMode="External"/><Relationship Id="rId107" Type="http://schemas.openxmlformats.org/officeDocument/2006/relationships/hyperlink" Target="https://www.microsoft.com/trust-center" TargetMode="External"/><Relationship Id="rId11" Type="http://schemas.openxmlformats.org/officeDocument/2006/relationships/header" Target="header2.xml"/><Relationship Id="rId32" Type="http://schemas.openxmlformats.org/officeDocument/2006/relationships/hyperlink" Target="https://aka.ms/MCAGermanSupplement" TargetMode="External"/><Relationship Id="rId37" Type="http://schemas.openxmlformats.org/officeDocument/2006/relationships/hyperlink" Target="http://azure.microsoft.com/services/" TargetMode="External"/><Relationship Id="rId53" Type="http://schemas.openxmlformats.org/officeDocument/2006/relationships/footer" Target="footer10.xml"/><Relationship Id="rId58" Type="http://schemas.openxmlformats.org/officeDocument/2006/relationships/hyperlink" Target="https://go.microsoft.com/fwlink/?LinkId=866544&amp;clcid=0x409" TargetMode="External"/><Relationship Id="rId74" Type="http://schemas.openxmlformats.org/officeDocument/2006/relationships/hyperlink" Target="http://go.microsoft.com/?linkid=9839206" TargetMode="External"/><Relationship Id="rId79" Type="http://schemas.openxmlformats.org/officeDocument/2006/relationships/hyperlink" Target="https://aka.ms/bingmapsplatformapistou" TargetMode="External"/><Relationship Id="rId102" Type="http://schemas.openxmlformats.org/officeDocument/2006/relationships/hyperlink" Target="https://aka.ms/githubsupport" TargetMode="External"/><Relationship Id="rId123" Type="http://schemas.openxmlformats.org/officeDocument/2006/relationships/customXml" Target="../customXml/item2.xml"/><Relationship Id="rId5" Type="http://schemas.openxmlformats.org/officeDocument/2006/relationships/webSettings" Target="webSettings.xml"/><Relationship Id="rId90" Type="http://schemas.openxmlformats.org/officeDocument/2006/relationships/footer" Target="footer23.xml"/><Relationship Id="rId95" Type="http://schemas.openxmlformats.org/officeDocument/2006/relationships/footer" Target="footer25.xml"/><Relationship Id="rId22" Type="http://schemas.openxmlformats.org/officeDocument/2006/relationships/hyperlink" Target="http://www.microsoft.com/licensing/contracts" TargetMode="External"/><Relationship Id="rId27" Type="http://schemas.openxmlformats.org/officeDocument/2006/relationships/hyperlink" Target="http://go.microsoft.com/?linkid=9839207" TargetMode="External"/><Relationship Id="rId43" Type="http://schemas.openxmlformats.org/officeDocument/2006/relationships/hyperlink" Target="https://www.tomtom.com/en_GB/thirdpartyproductterms/" TargetMode="External"/><Relationship Id="rId48" Type="http://schemas.openxmlformats.org/officeDocument/2006/relationships/hyperlink" Target="https://go.microsoft.com/fwlink/?LinkId=521839"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6" TargetMode="External"/><Relationship Id="rId113" Type="http://schemas.openxmlformats.org/officeDocument/2006/relationships/footer" Target="footer31.xml"/><Relationship Id="rId118" Type="http://schemas.openxmlformats.org/officeDocument/2006/relationships/hyperlink" Target="http://www.mpegla.com" TargetMode="External"/><Relationship Id="rId80" Type="http://schemas.openxmlformats.org/officeDocument/2006/relationships/hyperlink" Target="https://aka.ms/bingmapsplatformsdks/" TargetMode="External"/><Relationship Id="rId85" Type="http://schemas.openxmlformats.org/officeDocument/2006/relationships/footer" Target="footer21.xml"/><Relationship Id="rId12" Type="http://schemas.openxmlformats.org/officeDocument/2006/relationships/footer" Target="footer3.xml"/><Relationship Id="rId17" Type="http://schemas.openxmlformats.org/officeDocument/2006/relationships/hyperlink" Target="https://www.microsoft.com/en-us/licensing/product-licensing/products" TargetMode="External"/><Relationship Id="rId33" Type="http://schemas.openxmlformats.org/officeDocument/2006/relationships/footer" Target="footer8.xml"/><Relationship Id="rId38" Type="http://schemas.openxmlformats.org/officeDocument/2006/relationships/hyperlink" Target="http://azure.microsoft.com/en-us/regions" TargetMode="External"/><Relationship Id="rId59" Type="http://schemas.openxmlformats.org/officeDocument/2006/relationships/hyperlink" Target="file:///C:\Users\becky\AppData\Local\Temp\Temp2_FRE.zip\Buildback%20Sept2019%20v2%20(FRE).docx" TargetMode="External"/><Relationship Id="rId103" Type="http://schemas.openxmlformats.org/officeDocument/2006/relationships/hyperlink" Target="https://aka.ms/GHEM" TargetMode="External"/><Relationship Id="rId108" Type="http://schemas.openxmlformats.org/officeDocument/2006/relationships/footer" Target="footer29.xml"/><Relationship Id="rId124" Type="http://schemas.openxmlformats.org/officeDocument/2006/relationships/customXml" Target="../customXml/item3.xml"/><Relationship Id="rId54" Type="http://schemas.openxmlformats.org/officeDocument/2006/relationships/footer" Target="footer11.xm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91" Type="http://schemas.openxmlformats.org/officeDocument/2006/relationships/footer" Target="footer24.xml"/><Relationship Id="rId96" Type="http://schemas.openxmlformats.org/officeDocument/2006/relationships/footer" Target="footer26.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6" TargetMode="External"/><Relationship Id="rId28" Type="http://schemas.openxmlformats.org/officeDocument/2006/relationships/footer" Target="footer6.xml"/><Relationship Id="rId49" Type="http://schemas.openxmlformats.org/officeDocument/2006/relationships/hyperlink" Target="http://go.microsoft.com/?linkid=9839207" TargetMode="External"/><Relationship Id="rId114" Type="http://schemas.openxmlformats.org/officeDocument/2006/relationships/footer" Target="footer32.xml"/><Relationship Id="rId119" Type="http://schemas.openxmlformats.org/officeDocument/2006/relationships/footer" Target="footer33.xml"/><Relationship Id="rId44" Type="http://schemas.openxmlformats.org/officeDocument/2006/relationships/hyperlink" Target="http://go.microsoft.com/?linkid=9839206" TargetMode="External"/><Relationship Id="rId60" Type="http://schemas.openxmlformats.org/officeDocument/2006/relationships/footer" Target="footer12.xml"/><Relationship Id="rId65" Type="http://schemas.openxmlformats.org/officeDocument/2006/relationships/hyperlink" Target="file:///C:\Users\becky\AppData\Local\Temp\Temp1_FRE.zip\Buildback%20for%20OST%20%2034%20lang%20%202-12-20.docx" TargetMode="External"/><Relationship Id="rId81" Type="http://schemas.openxmlformats.org/officeDocument/2006/relationships/hyperlink" Target="https://go.microsoft.com/fwlink/?LinkId=521839" TargetMode="External"/><Relationship Id="rId86" Type="http://schemas.openxmlformats.org/officeDocument/2006/relationships/hyperlink" Target="https://aka.ms/bingmapsplatformapistou" TargetMode="External"/><Relationship Id="rId13" Type="http://schemas.openxmlformats.org/officeDocument/2006/relationships/header" Target="header3.xml"/><Relationship Id="rId18" Type="http://schemas.openxmlformats.org/officeDocument/2006/relationships/hyperlink" Target="file:///C:\Users\v-breliz\AppData\Local\Temp\Temp1_FRE.zip\OST%20and%20DPA%20Buildback%20for%20Lionbridge%20Jan%202021.docx" TargetMode="External"/><Relationship Id="rId39" Type="http://schemas.openxmlformats.org/officeDocument/2006/relationships/hyperlink" Target="http://azure.microsoft.com/en-us/support/legal/store-terms" TargetMode="External"/><Relationship Id="rId109" Type="http://schemas.openxmlformats.org/officeDocument/2006/relationships/footer" Target="footer30.xml"/><Relationship Id="rId34" Type="http://schemas.openxmlformats.org/officeDocument/2006/relationships/footer" Target="footer9.xml"/><Relationship Id="rId50" Type="http://schemas.openxmlformats.org/officeDocument/2006/relationships/hyperlink" Target="https://go.microsoft.com/fwlink/?LinkId=521839" TargetMode="External"/><Relationship Id="rId55" Type="http://schemas.openxmlformats.org/officeDocument/2006/relationships/hyperlink" Target="https://www.linkedin.com/legal/preview/user-agreement" TargetMode="External"/><Relationship Id="rId76" Type="http://schemas.openxmlformats.org/officeDocument/2006/relationships/hyperlink" Target="http://www.office.com/sca" TargetMode="External"/><Relationship Id="rId97" Type="http://schemas.openxmlformats.org/officeDocument/2006/relationships/footer" Target="footer27.xml"/><Relationship Id="rId104" Type="http://schemas.openxmlformats.org/officeDocument/2006/relationships/hyperlink" Target="https://aka.ms/GHEM_DPA" TargetMode="External"/><Relationship Id="rId120" Type="http://schemas.openxmlformats.org/officeDocument/2006/relationships/footer" Target="footer34.xml"/><Relationship Id="rId125" Type="http://schemas.openxmlformats.org/officeDocument/2006/relationships/customXml" Target="../customXml/item4.xml"/><Relationship Id="rId7" Type="http://schemas.openxmlformats.org/officeDocument/2006/relationships/endnotes" Target="endnotes.xml"/><Relationship Id="rId71" Type="http://schemas.openxmlformats.org/officeDocument/2006/relationships/hyperlink" Target="http://go.microsoft.com/?linkid=9839206" TargetMode="External"/><Relationship Id="rId92" Type="http://schemas.openxmlformats.org/officeDocument/2006/relationships/hyperlink" Target="https://go.microsoft.com/fwlink/?linkid=868812" TargetMode="External"/><Relationship Id="rId2" Type="http://schemas.openxmlformats.org/officeDocument/2006/relationships/numbering" Target="numbering.xml"/><Relationship Id="rId29" Type="http://schemas.openxmlformats.org/officeDocument/2006/relationships/footer" Target="footer7.xml"/><Relationship Id="rId24" Type="http://schemas.openxmlformats.org/officeDocument/2006/relationships/hyperlink" Target="http://go.microsoft.com/?linkid=9839207" TargetMode="External"/><Relationship Id="rId40" Type="http://schemas.openxmlformats.org/officeDocument/2006/relationships/hyperlink" Target="http://azure.microsoft.com/en-us/support/legal/microsoft-azure-store-terms/"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s://aka.ms/bingmapsplatformsdks/" TargetMode="External"/><Relationship Id="rId110" Type="http://schemas.openxmlformats.org/officeDocument/2006/relationships/hyperlink" Target="http://go.microsoft.com/?linkid=9839206" TargetMode="External"/><Relationship Id="rId115" Type="http://schemas.openxmlformats.org/officeDocument/2006/relationships/hyperlink" Target="http://go.microsoft.com/?linkid=9710837" TargetMode="External"/><Relationship Id="rId61" Type="http://schemas.openxmlformats.org/officeDocument/2006/relationships/footer" Target="footer13.xml"/><Relationship Id="rId82" Type="http://schemas.openxmlformats.org/officeDocument/2006/relationships/footer" Target="footer18.xml"/><Relationship Id="rId19" Type="http://schemas.openxmlformats.org/officeDocument/2006/relationships/hyperlink" Target="file:///C:\Users\v-breliz\AppData\Local\Temp\Temp1_FRE.zip\OST%20and%20DPA%20Buildback%20for%20Lionbridge%20Jan%202021.docx" TargetMode="External"/><Relationship Id="rId14" Type="http://schemas.openxmlformats.org/officeDocument/2006/relationships/footer" Target="footer4.xml"/><Relationship Id="rId30" Type="http://schemas.openxmlformats.org/officeDocument/2006/relationships/hyperlink" Target="https://go.microsoft.com/fwlink/?linkid=870295" TargetMode="External"/><Relationship Id="rId35" Type="http://schemas.openxmlformats.org/officeDocument/2006/relationships/hyperlink" Target="http://azure.microsoft.com/en-us/regions/" TargetMode="External"/><Relationship Id="rId56" Type="http://schemas.openxmlformats.org/officeDocument/2006/relationships/hyperlink" Target="https://www.linkedin.com/legal/privacy-policy" TargetMode="External"/><Relationship Id="rId77" Type="http://schemas.openxmlformats.org/officeDocument/2006/relationships/footer" Target="footer17.xml"/><Relationship Id="rId100" Type="http://schemas.openxmlformats.org/officeDocument/2006/relationships/hyperlink" Target="https://aka.ms/github_privacy" TargetMode="External"/><Relationship Id="rId105" Type="http://schemas.openxmlformats.org/officeDocument/2006/relationships/hyperlink" Target="https://aka.ms/GitHubAESupport" TargetMode="External"/><Relationship Id="rId8" Type="http://schemas.openxmlformats.org/officeDocument/2006/relationships/footer" Target="footer1.xml"/><Relationship Id="rId51" Type="http://schemas.openxmlformats.org/officeDocument/2006/relationships/hyperlink" Target="https://software.broadinstitute.org/gatk/eula/index?p=Azure" TargetMode="External"/><Relationship Id="rId72" Type="http://schemas.openxmlformats.org/officeDocument/2006/relationships/footer" Target="footer15.xml"/><Relationship Id="rId93" Type="http://schemas.openxmlformats.org/officeDocument/2006/relationships/hyperlink" Target="https://go.microsoft.com/fwlink/?linkid=868812" TargetMode="External"/><Relationship Id="rId98" Type="http://schemas.openxmlformats.org/officeDocument/2006/relationships/footer" Target="footer28.xml"/><Relationship Id="rId121" Type="http://schemas.openxmlformats.org/officeDocument/2006/relationships/fontTable" Target="fontTable.xml"/><Relationship Id="rId3" Type="http://schemas.openxmlformats.org/officeDocument/2006/relationships/styles" Target="styles.xml"/><Relationship Id="rId25" Type="http://schemas.openxmlformats.org/officeDocument/2006/relationships/hyperlink" Target="http://go.microsoft.com/?linkid=9839206" TargetMode="External"/><Relationship Id="rId46" Type="http://schemas.openxmlformats.org/officeDocument/2006/relationships/hyperlink" Target="https://go.microsoft.com/fwlink/?LinkId=521839"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fwlink/?LinkID=248686" TargetMode="External"/><Relationship Id="rId20" Type="http://schemas.openxmlformats.org/officeDocument/2006/relationships/footer" Target="footer5.xml"/><Relationship Id="rId41" Type="http://schemas.openxmlformats.org/officeDocument/2006/relationships/hyperlink" Target="https://haadminstoragedev.blob.core.windows.net/docs/HBS%20Preview%20Disclaimer%20and%20Acknowledgment%20(181113).pdf" TargetMode="External"/><Relationship Id="rId62" Type="http://schemas.openxmlformats.org/officeDocument/2006/relationships/hyperlink" Target="http://go.microsoft.com/fwlink/?LinkId=690247" TargetMode="External"/><Relationship Id="rId83" Type="http://schemas.openxmlformats.org/officeDocument/2006/relationships/footer" Target="footer19.xml"/><Relationship Id="rId88" Type="http://schemas.openxmlformats.org/officeDocument/2006/relationships/hyperlink" Target="https://go.microsoft.com/fwlink/?LinkId=521839" TargetMode="External"/><Relationship Id="rId111" Type="http://schemas.openxmlformats.org/officeDocument/2006/relationships/hyperlink" Target="http://www.microsoft.com/itacademy" TargetMode="External"/><Relationship Id="rId15" Type="http://schemas.openxmlformats.org/officeDocument/2006/relationships/hyperlink" Target="http://microsoft.com/licensing/contracts" TargetMode="External"/><Relationship Id="rId36" Type="http://schemas.openxmlformats.org/officeDocument/2006/relationships/hyperlink" Target="https://aka.ms/r1j7jq" TargetMode="External"/><Relationship Id="rId57" Type="http://schemas.openxmlformats.org/officeDocument/2006/relationships/hyperlink" Target="https://legal.linkedin.com/dpa" TargetMode="External"/><Relationship Id="rId106" Type="http://schemas.openxmlformats.org/officeDocument/2006/relationships/hyperlink" Target="https://docs.microsoft.com/microsoft-365/compliance/offering-hipaa-hitech?view=o365-worldwide" TargetMode="External"/><Relationship Id="rId10" Type="http://schemas.openxmlformats.org/officeDocument/2006/relationships/footer" Target="footer2.xml"/><Relationship Id="rId31" Type="http://schemas.openxmlformats.org/officeDocument/2006/relationships/hyperlink" Target="https://docs.microsoft.com/en-us/azure/active-directory/fundamentals/active-directory-whatis" TargetMode="External"/><Relationship Id="rId52" Type="http://schemas.openxmlformats.org/officeDocument/2006/relationships/hyperlink" Target="https://aka.ms/actestprivacypolicy" TargetMode="External"/><Relationship Id="rId73" Type="http://schemas.openxmlformats.org/officeDocument/2006/relationships/footer" Target="footer16.xml"/><Relationship Id="rId78" Type="http://schemas.openxmlformats.org/officeDocument/2006/relationships/hyperlink" Target="http://aka.ms/BAA" TargetMode="External"/><Relationship Id="rId94" Type="http://schemas.openxmlformats.org/officeDocument/2006/relationships/hyperlink" Target="http://go.microsoft.com/?linkid=9839207" TargetMode="External"/><Relationship Id="rId99" Type="http://schemas.openxmlformats.org/officeDocument/2006/relationships/hyperlink" Target="https://aka.ms/github_terms" TargetMode="External"/><Relationship Id="rId101" Type="http://schemas.openxmlformats.org/officeDocument/2006/relationships/hyperlink" Target="https://aka.ms/github_dpa" TargetMode="External"/><Relationship Id="rId122"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8617A74A-282B-49E5-8BF0-051BE4994716}">
  <ds:schemaRefs>
    <ds:schemaRef ds:uri="http://schemas.openxmlformats.org/officeDocument/2006/bibliography"/>
  </ds:schemaRefs>
</ds:datastoreItem>
</file>

<file path=customXml/itemProps2.xml><?xml version="1.0" encoding="utf-8"?>
<ds:datastoreItem xmlns:ds="http://schemas.openxmlformats.org/officeDocument/2006/customXml" ds:itemID="{8024D2D4-9111-4376-9BB2-B534C8DAE80F}"/>
</file>

<file path=customXml/itemProps3.xml><?xml version="1.0" encoding="utf-8"?>
<ds:datastoreItem xmlns:ds="http://schemas.openxmlformats.org/officeDocument/2006/customXml" ds:itemID="{86E7779C-25E2-4DF1-9ACF-90834A643DA3}"/>
</file>

<file path=customXml/itemProps4.xml><?xml version="1.0" encoding="utf-8"?>
<ds:datastoreItem xmlns:ds="http://schemas.openxmlformats.org/officeDocument/2006/customXml" ds:itemID="{7A16DF5E-BAE5-4A17-A1D8-9DA16F96B313}"/>
</file>

<file path=docProps/app.xml><?xml version="1.0" encoding="utf-8"?>
<Properties xmlns="http://schemas.openxmlformats.org/officeDocument/2006/extended-properties" xmlns:vt="http://schemas.openxmlformats.org/officeDocument/2006/docPropsVTypes">
  <Template>Normal</Template>
  <TotalTime>0</TotalTime>
  <Pages>39</Pages>
  <Words>25565</Words>
  <Characters>145722</Characters>
  <Application>Microsoft Office Word</Application>
  <DocSecurity>8</DocSecurity>
  <Lines>1214</Lines>
  <Paragraphs>341</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170946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2020-12-29T03:39:00Z</dcterms:created>
  <dcterms:modified xsi:type="dcterms:W3CDTF">2020-12-29T03:39:00Z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