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44AF0B" w14:textId="77777777" w:rsidR="00F57525" w:rsidRPr="004853C4" w:rsidRDefault="00F57525" w:rsidP="004853C4">
      <w:pPr>
        <w:pStyle w:val="ProductList-Body"/>
      </w:pPr>
      <w:bookmarkStart w:id="0" w:name="_top"/>
      <w:bookmarkStart w:id="1" w:name="CoverPage"/>
      <w:bookmarkEnd w:id="0"/>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797B1565" w14:textId="47BBC16C" w:rsidR="00650745" w:rsidRPr="00E90A70" w:rsidRDefault="00650745" w:rsidP="0065074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044215" w:rsidRPr="00044215">
        <w:rPr>
          <w:rFonts w:asciiTheme="majorHAnsi" w:hAnsiTheme="majorHAnsi"/>
          <w:color w:val="FFFFFF" w:themeColor="background1"/>
          <w:sz w:val="72"/>
          <w:szCs w:val="72"/>
        </w:rPr>
        <w:t>Octobre</w:t>
      </w:r>
      <w:r w:rsidR="00D908E5" w:rsidRPr="00D908E5">
        <w:rPr>
          <w:rFonts w:asciiTheme="majorHAnsi" w:hAnsiTheme="majorHAnsi"/>
          <w:color w:val="FFFFFF" w:themeColor="background1"/>
          <w:sz w:val="72"/>
          <w:szCs w:val="72"/>
        </w:rPr>
        <w:t xml:space="preserve"> </w:t>
      </w:r>
      <w:r w:rsidR="00580C10">
        <w:rPr>
          <w:rFonts w:asciiTheme="majorHAnsi" w:hAnsiTheme="majorHAnsi"/>
          <w:color w:val="FFFFFF" w:themeColor="background1"/>
          <w:sz w:val="72"/>
          <w:szCs w:val="72"/>
        </w:rPr>
        <w:t>2020</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5D8A6E33" w14:textId="2E45DA20" w:rsidR="00634D4C" w:rsidRDefault="00A430D3">
      <w:pPr>
        <w:pStyle w:val="TOC1"/>
        <w:tabs>
          <w:tab w:val="right" w:leader="dot" w:pos="5030"/>
        </w:tabs>
        <w:rPr>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52197286" w:history="1">
        <w:r w:rsidR="00634D4C" w:rsidRPr="00C915F9">
          <w:rPr>
            <w:rStyle w:val="Hyperlink"/>
            <w:noProof/>
          </w:rPr>
          <w:t>Introduction</w:t>
        </w:r>
        <w:r w:rsidR="00634D4C">
          <w:rPr>
            <w:noProof/>
            <w:webHidden/>
          </w:rPr>
          <w:tab/>
        </w:r>
        <w:r w:rsidR="00634D4C">
          <w:rPr>
            <w:noProof/>
            <w:webHidden/>
          </w:rPr>
          <w:fldChar w:fldCharType="begin"/>
        </w:r>
        <w:r w:rsidR="00634D4C">
          <w:rPr>
            <w:noProof/>
            <w:webHidden/>
          </w:rPr>
          <w:instrText xml:space="preserve"> PAGEREF _Toc52197286 \h </w:instrText>
        </w:r>
        <w:r w:rsidR="00634D4C">
          <w:rPr>
            <w:noProof/>
            <w:webHidden/>
          </w:rPr>
        </w:r>
        <w:r w:rsidR="00634D4C">
          <w:rPr>
            <w:noProof/>
            <w:webHidden/>
          </w:rPr>
          <w:fldChar w:fldCharType="separate"/>
        </w:r>
        <w:r w:rsidR="00634D4C">
          <w:rPr>
            <w:noProof/>
            <w:webHidden/>
          </w:rPr>
          <w:t>3</w:t>
        </w:r>
        <w:r w:rsidR="00634D4C">
          <w:rPr>
            <w:noProof/>
            <w:webHidden/>
          </w:rPr>
          <w:fldChar w:fldCharType="end"/>
        </w:r>
      </w:hyperlink>
    </w:p>
    <w:p w14:paraId="22B2945D" w14:textId="126C4C48" w:rsidR="00634D4C" w:rsidRDefault="004B3B1C">
      <w:pPr>
        <w:pStyle w:val="TOC5"/>
        <w:tabs>
          <w:tab w:val="right" w:leader="dot" w:pos="5030"/>
        </w:tabs>
        <w:rPr>
          <w:noProof/>
          <w:sz w:val="22"/>
          <w:lang w:val="en-US" w:eastAsia="en-US" w:bidi="ar-SA"/>
        </w:rPr>
      </w:pPr>
      <w:hyperlink w:anchor="_Toc52197287" w:history="1">
        <w:r w:rsidR="00634D4C" w:rsidRPr="00C915F9">
          <w:rPr>
            <w:rStyle w:val="Hyperlink"/>
            <w:noProof/>
          </w:rPr>
          <w:t>Contrats de Niveau de Service</w:t>
        </w:r>
        <w:r w:rsidR="00634D4C">
          <w:rPr>
            <w:noProof/>
            <w:webHidden/>
          </w:rPr>
          <w:tab/>
        </w:r>
        <w:r w:rsidR="00634D4C">
          <w:rPr>
            <w:noProof/>
            <w:webHidden/>
          </w:rPr>
          <w:fldChar w:fldCharType="begin"/>
        </w:r>
        <w:r w:rsidR="00634D4C">
          <w:rPr>
            <w:noProof/>
            <w:webHidden/>
          </w:rPr>
          <w:instrText xml:space="preserve"> PAGEREF _Toc52197287 \h </w:instrText>
        </w:r>
        <w:r w:rsidR="00634D4C">
          <w:rPr>
            <w:noProof/>
            <w:webHidden/>
          </w:rPr>
        </w:r>
        <w:r w:rsidR="00634D4C">
          <w:rPr>
            <w:noProof/>
            <w:webHidden/>
          </w:rPr>
          <w:fldChar w:fldCharType="separate"/>
        </w:r>
        <w:r w:rsidR="00634D4C">
          <w:rPr>
            <w:noProof/>
            <w:webHidden/>
          </w:rPr>
          <w:t>3</w:t>
        </w:r>
        <w:r w:rsidR="00634D4C">
          <w:rPr>
            <w:noProof/>
            <w:webHidden/>
          </w:rPr>
          <w:fldChar w:fldCharType="end"/>
        </w:r>
      </w:hyperlink>
    </w:p>
    <w:p w14:paraId="37F27499" w14:textId="226ECF2A" w:rsidR="00634D4C" w:rsidRDefault="004B3B1C">
      <w:pPr>
        <w:pStyle w:val="TOC5"/>
        <w:tabs>
          <w:tab w:val="right" w:leader="dot" w:pos="5030"/>
        </w:tabs>
        <w:rPr>
          <w:noProof/>
          <w:sz w:val="22"/>
          <w:lang w:val="en-US" w:eastAsia="en-US" w:bidi="ar-SA"/>
        </w:rPr>
      </w:pPr>
      <w:hyperlink w:anchor="_Toc52197288" w:history="1">
        <w:r w:rsidR="00634D4C" w:rsidRPr="00C915F9">
          <w:rPr>
            <w:rStyle w:val="Hyperlink"/>
            <w:noProof/>
          </w:rPr>
          <w:t>Conditions des Services en Ligne et Mises à jour applicables</w:t>
        </w:r>
        <w:r w:rsidR="00634D4C">
          <w:rPr>
            <w:noProof/>
            <w:webHidden/>
          </w:rPr>
          <w:tab/>
        </w:r>
        <w:r w:rsidR="00634D4C">
          <w:rPr>
            <w:noProof/>
            <w:webHidden/>
          </w:rPr>
          <w:fldChar w:fldCharType="begin"/>
        </w:r>
        <w:r w:rsidR="00634D4C">
          <w:rPr>
            <w:noProof/>
            <w:webHidden/>
          </w:rPr>
          <w:instrText xml:space="preserve"> PAGEREF _Toc52197288 \h </w:instrText>
        </w:r>
        <w:r w:rsidR="00634D4C">
          <w:rPr>
            <w:noProof/>
            <w:webHidden/>
          </w:rPr>
        </w:r>
        <w:r w:rsidR="00634D4C">
          <w:rPr>
            <w:noProof/>
            <w:webHidden/>
          </w:rPr>
          <w:fldChar w:fldCharType="separate"/>
        </w:r>
        <w:r w:rsidR="00634D4C">
          <w:rPr>
            <w:noProof/>
            <w:webHidden/>
          </w:rPr>
          <w:t>3</w:t>
        </w:r>
        <w:r w:rsidR="00634D4C">
          <w:rPr>
            <w:noProof/>
            <w:webHidden/>
          </w:rPr>
          <w:fldChar w:fldCharType="end"/>
        </w:r>
      </w:hyperlink>
    </w:p>
    <w:p w14:paraId="6B6FEFFD" w14:textId="70EB8EA9" w:rsidR="00634D4C" w:rsidRDefault="004B3B1C">
      <w:pPr>
        <w:pStyle w:val="TOC5"/>
        <w:tabs>
          <w:tab w:val="right" w:leader="dot" w:pos="5030"/>
        </w:tabs>
        <w:rPr>
          <w:noProof/>
          <w:sz w:val="22"/>
          <w:lang w:val="en-US" w:eastAsia="en-US" w:bidi="ar-SA"/>
        </w:rPr>
      </w:pPr>
      <w:hyperlink w:anchor="_Toc52197289" w:history="1">
        <w:r w:rsidR="00634D4C" w:rsidRPr="00C915F9">
          <w:rPr>
            <w:rStyle w:val="Hyperlink"/>
            <w:noProof/>
          </w:rPr>
          <w:t>Notifications électroniques</w:t>
        </w:r>
        <w:r w:rsidR="00634D4C">
          <w:rPr>
            <w:noProof/>
            <w:webHidden/>
          </w:rPr>
          <w:tab/>
        </w:r>
        <w:r w:rsidR="00634D4C">
          <w:rPr>
            <w:noProof/>
            <w:webHidden/>
          </w:rPr>
          <w:fldChar w:fldCharType="begin"/>
        </w:r>
        <w:r w:rsidR="00634D4C">
          <w:rPr>
            <w:noProof/>
            <w:webHidden/>
          </w:rPr>
          <w:instrText xml:space="preserve"> PAGEREF _Toc52197289 \h </w:instrText>
        </w:r>
        <w:r w:rsidR="00634D4C">
          <w:rPr>
            <w:noProof/>
            <w:webHidden/>
          </w:rPr>
        </w:r>
        <w:r w:rsidR="00634D4C">
          <w:rPr>
            <w:noProof/>
            <w:webHidden/>
          </w:rPr>
          <w:fldChar w:fldCharType="separate"/>
        </w:r>
        <w:r w:rsidR="00634D4C">
          <w:rPr>
            <w:noProof/>
            <w:webHidden/>
          </w:rPr>
          <w:t>3</w:t>
        </w:r>
        <w:r w:rsidR="00634D4C">
          <w:rPr>
            <w:noProof/>
            <w:webHidden/>
          </w:rPr>
          <w:fldChar w:fldCharType="end"/>
        </w:r>
      </w:hyperlink>
    </w:p>
    <w:p w14:paraId="4056B805" w14:textId="3134292E" w:rsidR="00634D4C" w:rsidRDefault="004B3B1C">
      <w:pPr>
        <w:pStyle w:val="TOC5"/>
        <w:tabs>
          <w:tab w:val="right" w:leader="dot" w:pos="5030"/>
        </w:tabs>
        <w:rPr>
          <w:noProof/>
          <w:sz w:val="22"/>
          <w:lang w:val="en-US" w:eastAsia="en-US" w:bidi="ar-SA"/>
        </w:rPr>
      </w:pPr>
      <w:hyperlink w:anchor="_Toc52197290" w:history="1">
        <w:r w:rsidR="00634D4C" w:rsidRPr="00C915F9">
          <w:rPr>
            <w:rStyle w:val="Hyperlink"/>
            <w:noProof/>
          </w:rPr>
          <w:t>Versions antérieures</w:t>
        </w:r>
        <w:r w:rsidR="00634D4C">
          <w:rPr>
            <w:noProof/>
            <w:webHidden/>
          </w:rPr>
          <w:tab/>
        </w:r>
        <w:r w:rsidR="00634D4C">
          <w:rPr>
            <w:noProof/>
            <w:webHidden/>
          </w:rPr>
          <w:fldChar w:fldCharType="begin"/>
        </w:r>
        <w:r w:rsidR="00634D4C">
          <w:rPr>
            <w:noProof/>
            <w:webHidden/>
          </w:rPr>
          <w:instrText xml:space="preserve"> PAGEREF _Toc52197290 \h </w:instrText>
        </w:r>
        <w:r w:rsidR="00634D4C">
          <w:rPr>
            <w:noProof/>
            <w:webHidden/>
          </w:rPr>
        </w:r>
        <w:r w:rsidR="00634D4C">
          <w:rPr>
            <w:noProof/>
            <w:webHidden/>
          </w:rPr>
          <w:fldChar w:fldCharType="separate"/>
        </w:r>
        <w:r w:rsidR="00634D4C">
          <w:rPr>
            <w:noProof/>
            <w:webHidden/>
          </w:rPr>
          <w:t>3</w:t>
        </w:r>
        <w:r w:rsidR="00634D4C">
          <w:rPr>
            <w:noProof/>
            <w:webHidden/>
          </w:rPr>
          <w:fldChar w:fldCharType="end"/>
        </w:r>
      </w:hyperlink>
    </w:p>
    <w:p w14:paraId="59DE5C13" w14:textId="655649C6" w:rsidR="00634D4C" w:rsidRDefault="004B3B1C">
      <w:pPr>
        <w:pStyle w:val="TOC3"/>
        <w:rPr>
          <w:b w:val="0"/>
          <w:smallCaps w:val="0"/>
          <w:sz w:val="22"/>
          <w:lang w:val="en-US" w:eastAsia="en-US" w:bidi="ar-SA"/>
        </w:rPr>
      </w:pPr>
      <w:hyperlink w:anchor="_Toc52197291" w:history="1">
        <w:r w:rsidR="00634D4C" w:rsidRPr="00C915F9">
          <w:rPr>
            <w:rStyle w:val="Hyperlink"/>
          </w:rPr>
          <w:t>Explication et Synthèse des Modifications</w:t>
        </w:r>
        <w:r w:rsidR="00634D4C">
          <w:rPr>
            <w:webHidden/>
          </w:rPr>
          <w:tab/>
        </w:r>
        <w:r w:rsidR="00634D4C">
          <w:rPr>
            <w:webHidden/>
          </w:rPr>
          <w:fldChar w:fldCharType="begin"/>
        </w:r>
        <w:r w:rsidR="00634D4C">
          <w:rPr>
            <w:webHidden/>
          </w:rPr>
          <w:instrText xml:space="preserve"> PAGEREF _Toc52197291 \h </w:instrText>
        </w:r>
        <w:r w:rsidR="00634D4C">
          <w:rPr>
            <w:webHidden/>
          </w:rPr>
        </w:r>
        <w:r w:rsidR="00634D4C">
          <w:rPr>
            <w:webHidden/>
          </w:rPr>
          <w:fldChar w:fldCharType="separate"/>
        </w:r>
        <w:r w:rsidR="00634D4C">
          <w:rPr>
            <w:webHidden/>
          </w:rPr>
          <w:t>3</w:t>
        </w:r>
        <w:r w:rsidR="00634D4C">
          <w:rPr>
            <w:webHidden/>
          </w:rPr>
          <w:fldChar w:fldCharType="end"/>
        </w:r>
      </w:hyperlink>
    </w:p>
    <w:p w14:paraId="427F30F3" w14:textId="7A860485" w:rsidR="00634D4C" w:rsidRDefault="004B3B1C">
      <w:pPr>
        <w:pStyle w:val="TOC1"/>
        <w:tabs>
          <w:tab w:val="right" w:leader="dot" w:pos="5030"/>
        </w:tabs>
        <w:rPr>
          <w:b w:val="0"/>
          <w:caps w:val="0"/>
          <w:noProof/>
          <w:sz w:val="22"/>
          <w:lang w:val="en-US" w:eastAsia="en-US" w:bidi="ar-SA"/>
        </w:rPr>
      </w:pPr>
      <w:hyperlink w:anchor="_Toc52197292" w:history="1">
        <w:r w:rsidR="00634D4C" w:rsidRPr="00C915F9">
          <w:rPr>
            <w:rStyle w:val="Hyperlink"/>
            <w:noProof/>
          </w:rPr>
          <w:t>Définitions</w:t>
        </w:r>
        <w:r w:rsidR="00634D4C">
          <w:rPr>
            <w:noProof/>
            <w:webHidden/>
          </w:rPr>
          <w:tab/>
        </w:r>
        <w:r w:rsidR="00634D4C">
          <w:rPr>
            <w:noProof/>
            <w:webHidden/>
          </w:rPr>
          <w:fldChar w:fldCharType="begin"/>
        </w:r>
        <w:r w:rsidR="00634D4C">
          <w:rPr>
            <w:noProof/>
            <w:webHidden/>
          </w:rPr>
          <w:instrText xml:space="preserve"> PAGEREF _Toc52197292 \h </w:instrText>
        </w:r>
        <w:r w:rsidR="00634D4C">
          <w:rPr>
            <w:noProof/>
            <w:webHidden/>
          </w:rPr>
        </w:r>
        <w:r w:rsidR="00634D4C">
          <w:rPr>
            <w:noProof/>
            <w:webHidden/>
          </w:rPr>
          <w:fldChar w:fldCharType="separate"/>
        </w:r>
        <w:r w:rsidR="00634D4C">
          <w:rPr>
            <w:noProof/>
            <w:webHidden/>
          </w:rPr>
          <w:t>4</w:t>
        </w:r>
        <w:r w:rsidR="00634D4C">
          <w:rPr>
            <w:noProof/>
            <w:webHidden/>
          </w:rPr>
          <w:fldChar w:fldCharType="end"/>
        </w:r>
      </w:hyperlink>
    </w:p>
    <w:p w14:paraId="2485B145" w14:textId="31C2C402" w:rsidR="00634D4C" w:rsidRDefault="004B3B1C">
      <w:pPr>
        <w:pStyle w:val="TOC1"/>
        <w:tabs>
          <w:tab w:val="right" w:leader="dot" w:pos="5030"/>
        </w:tabs>
        <w:rPr>
          <w:b w:val="0"/>
          <w:caps w:val="0"/>
          <w:noProof/>
          <w:sz w:val="22"/>
          <w:lang w:val="en-US" w:eastAsia="en-US" w:bidi="ar-SA"/>
        </w:rPr>
      </w:pPr>
      <w:hyperlink w:anchor="_Toc52197293" w:history="1">
        <w:r w:rsidR="00634D4C" w:rsidRPr="00C915F9">
          <w:rPr>
            <w:rStyle w:val="Hyperlink"/>
            <w:noProof/>
          </w:rPr>
          <w:t>Conditions Générales</w:t>
        </w:r>
        <w:r w:rsidR="00634D4C">
          <w:rPr>
            <w:noProof/>
            <w:webHidden/>
          </w:rPr>
          <w:tab/>
        </w:r>
        <w:r w:rsidR="00634D4C">
          <w:rPr>
            <w:noProof/>
            <w:webHidden/>
          </w:rPr>
          <w:fldChar w:fldCharType="begin"/>
        </w:r>
        <w:r w:rsidR="00634D4C">
          <w:rPr>
            <w:noProof/>
            <w:webHidden/>
          </w:rPr>
          <w:instrText xml:space="preserve"> PAGEREF _Toc52197293 \h </w:instrText>
        </w:r>
        <w:r w:rsidR="00634D4C">
          <w:rPr>
            <w:noProof/>
            <w:webHidden/>
          </w:rPr>
        </w:r>
        <w:r w:rsidR="00634D4C">
          <w:rPr>
            <w:noProof/>
            <w:webHidden/>
          </w:rPr>
          <w:fldChar w:fldCharType="separate"/>
        </w:r>
        <w:r w:rsidR="00634D4C">
          <w:rPr>
            <w:noProof/>
            <w:webHidden/>
          </w:rPr>
          <w:t>6</w:t>
        </w:r>
        <w:r w:rsidR="00634D4C">
          <w:rPr>
            <w:noProof/>
            <w:webHidden/>
          </w:rPr>
          <w:fldChar w:fldCharType="end"/>
        </w:r>
      </w:hyperlink>
    </w:p>
    <w:p w14:paraId="37EE797C" w14:textId="39EEFC60" w:rsidR="00634D4C" w:rsidRDefault="004B3B1C">
      <w:pPr>
        <w:pStyle w:val="TOC5"/>
        <w:tabs>
          <w:tab w:val="right" w:leader="dot" w:pos="5030"/>
        </w:tabs>
        <w:rPr>
          <w:noProof/>
          <w:sz w:val="22"/>
          <w:lang w:val="en-US" w:eastAsia="en-US" w:bidi="ar-SA"/>
        </w:rPr>
      </w:pPr>
      <w:hyperlink w:anchor="_Toc52197294" w:history="1">
        <w:r w:rsidR="00634D4C" w:rsidRPr="00C915F9">
          <w:rPr>
            <w:rStyle w:val="Hyperlink"/>
            <w:noProof/>
          </w:rPr>
          <w:t>Gestion des licences pour les Services en Ligne</w:t>
        </w:r>
        <w:r w:rsidR="00634D4C">
          <w:rPr>
            <w:noProof/>
            <w:webHidden/>
          </w:rPr>
          <w:tab/>
        </w:r>
        <w:r w:rsidR="00634D4C">
          <w:rPr>
            <w:noProof/>
            <w:webHidden/>
          </w:rPr>
          <w:fldChar w:fldCharType="begin"/>
        </w:r>
        <w:r w:rsidR="00634D4C">
          <w:rPr>
            <w:noProof/>
            <w:webHidden/>
          </w:rPr>
          <w:instrText xml:space="preserve"> PAGEREF _Toc52197294 \h </w:instrText>
        </w:r>
        <w:r w:rsidR="00634D4C">
          <w:rPr>
            <w:noProof/>
            <w:webHidden/>
          </w:rPr>
        </w:r>
        <w:r w:rsidR="00634D4C">
          <w:rPr>
            <w:noProof/>
            <w:webHidden/>
          </w:rPr>
          <w:fldChar w:fldCharType="separate"/>
        </w:r>
        <w:r w:rsidR="00634D4C">
          <w:rPr>
            <w:noProof/>
            <w:webHidden/>
          </w:rPr>
          <w:t>6</w:t>
        </w:r>
        <w:r w:rsidR="00634D4C">
          <w:rPr>
            <w:noProof/>
            <w:webHidden/>
          </w:rPr>
          <w:fldChar w:fldCharType="end"/>
        </w:r>
      </w:hyperlink>
    </w:p>
    <w:p w14:paraId="52B76695" w14:textId="3B7F5FEA" w:rsidR="00634D4C" w:rsidRDefault="004B3B1C">
      <w:pPr>
        <w:pStyle w:val="TOC5"/>
        <w:tabs>
          <w:tab w:val="right" w:leader="dot" w:pos="5030"/>
        </w:tabs>
        <w:rPr>
          <w:noProof/>
          <w:sz w:val="22"/>
          <w:lang w:val="en-US" w:eastAsia="en-US" w:bidi="ar-SA"/>
        </w:rPr>
      </w:pPr>
      <w:hyperlink w:anchor="_Toc52197295" w:history="1">
        <w:r w:rsidR="00634D4C" w:rsidRPr="00C915F9">
          <w:rPr>
            <w:rStyle w:val="Hyperlink"/>
            <w:noProof/>
          </w:rPr>
          <w:t>Utilisation des Services en Ligne</w:t>
        </w:r>
        <w:r w:rsidR="00634D4C">
          <w:rPr>
            <w:noProof/>
            <w:webHidden/>
          </w:rPr>
          <w:tab/>
        </w:r>
        <w:r w:rsidR="00634D4C">
          <w:rPr>
            <w:noProof/>
            <w:webHidden/>
          </w:rPr>
          <w:fldChar w:fldCharType="begin"/>
        </w:r>
        <w:r w:rsidR="00634D4C">
          <w:rPr>
            <w:noProof/>
            <w:webHidden/>
          </w:rPr>
          <w:instrText xml:space="preserve"> PAGEREF _Toc52197295 \h </w:instrText>
        </w:r>
        <w:r w:rsidR="00634D4C">
          <w:rPr>
            <w:noProof/>
            <w:webHidden/>
          </w:rPr>
        </w:r>
        <w:r w:rsidR="00634D4C">
          <w:rPr>
            <w:noProof/>
            <w:webHidden/>
          </w:rPr>
          <w:fldChar w:fldCharType="separate"/>
        </w:r>
        <w:r w:rsidR="00634D4C">
          <w:rPr>
            <w:noProof/>
            <w:webHidden/>
          </w:rPr>
          <w:t>6</w:t>
        </w:r>
        <w:r w:rsidR="00634D4C">
          <w:rPr>
            <w:noProof/>
            <w:webHidden/>
          </w:rPr>
          <w:fldChar w:fldCharType="end"/>
        </w:r>
      </w:hyperlink>
    </w:p>
    <w:p w14:paraId="60E7487B" w14:textId="2CF880F3" w:rsidR="00634D4C" w:rsidRDefault="004B3B1C">
      <w:pPr>
        <w:pStyle w:val="TOC5"/>
        <w:tabs>
          <w:tab w:val="right" w:leader="dot" w:pos="5030"/>
        </w:tabs>
        <w:rPr>
          <w:noProof/>
          <w:sz w:val="22"/>
          <w:lang w:val="en-US" w:eastAsia="en-US" w:bidi="ar-SA"/>
        </w:rPr>
      </w:pPr>
      <w:hyperlink w:anchor="_Toc52197296" w:history="1">
        <w:r w:rsidR="00634D4C" w:rsidRPr="00C915F9">
          <w:rPr>
            <w:rStyle w:val="Hyperlink"/>
            <w:noProof/>
          </w:rPr>
          <w:t>Protection des Données et Sécurité</w:t>
        </w:r>
        <w:r w:rsidR="00634D4C">
          <w:rPr>
            <w:noProof/>
            <w:webHidden/>
          </w:rPr>
          <w:tab/>
        </w:r>
        <w:r w:rsidR="00634D4C">
          <w:rPr>
            <w:noProof/>
            <w:webHidden/>
          </w:rPr>
          <w:fldChar w:fldCharType="begin"/>
        </w:r>
        <w:r w:rsidR="00634D4C">
          <w:rPr>
            <w:noProof/>
            <w:webHidden/>
          </w:rPr>
          <w:instrText xml:space="preserve"> PAGEREF _Toc52197296 \h </w:instrText>
        </w:r>
        <w:r w:rsidR="00634D4C">
          <w:rPr>
            <w:noProof/>
            <w:webHidden/>
          </w:rPr>
        </w:r>
        <w:r w:rsidR="00634D4C">
          <w:rPr>
            <w:noProof/>
            <w:webHidden/>
          </w:rPr>
          <w:fldChar w:fldCharType="separate"/>
        </w:r>
        <w:r w:rsidR="00634D4C">
          <w:rPr>
            <w:noProof/>
            <w:webHidden/>
          </w:rPr>
          <w:t>7</w:t>
        </w:r>
        <w:r w:rsidR="00634D4C">
          <w:rPr>
            <w:noProof/>
            <w:webHidden/>
          </w:rPr>
          <w:fldChar w:fldCharType="end"/>
        </w:r>
      </w:hyperlink>
    </w:p>
    <w:p w14:paraId="23D4752C" w14:textId="2FD51FF6" w:rsidR="00634D4C" w:rsidRDefault="004B3B1C">
      <w:pPr>
        <w:pStyle w:val="TOC5"/>
        <w:tabs>
          <w:tab w:val="right" w:leader="dot" w:pos="5030"/>
        </w:tabs>
        <w:rPr>
          <w:noProof/>
          <w:sz w:val="22"/>
          <w:lang w:val="en-US" w:eastAsia="en-US" w:bidi="ar-SA"/>
        </w:rPr>
      </w:pPr>
      <w:hyperlink w:anchor="_Toc52197297" w:history="1">
        <w:r w:rsidR="00634D4C" w:rsidRPr="00C915F9">
          <w:rPr>
            <w:rStyle w:val="Hyperlink"/>
            <w:noProof/>
          </w:rPr>
          <w:t>Utilisation des logiciels avec le Service en Ligne</w:t>
        </w:r>
        <w:r w:rsidR="00634D4C">
          <w:rPr>
            <w:noProof/>
            <w:webHidden/>
          </w:rPr>
          <w:tab/>
        </w:r>
        <w:r w:rsidR="00634D4C">
          <w:rPr>
            <w:noProof/>
            <w:webHidden/>
          </w:rPr>
          <w:fldChar w:fldCharType="begin"/>
        </w:r>
        <w:r w:rsidR="00634D4C">
          <w:rPr>
            <w:noProof/>
            <w:webHidden/>
          </w:rPr>
          <w:instrText xml:space="preserve"> PAGEREF _Toc52197297 \h </w:instrText>
        </w:r>
        <w:r w:rsidR="00634D4C">
          <w:rPr>
            <w:noProof/>
            <w:webHidden/>
          </w:rPr>
        </w:r>
        <w:r w:rsidR="00634D4C">
          <w:rPr>
            <w:noProof/>
            <w:webHidden/>
          </w:rPr>
          <w:fldChar w:fldCharType="separate"/>
        </w:r>
        <w:r w:rsidR="00634D4C">
          <w:rPr>
            <w:noProof/>
            <w:webHidden/>
          </w:rPr>
          <w:t>7</w:t>
        </w:r>
        <w:r w:rsidR="00634D4C">
          <w:rPr>
            <w:noProof/>
            <w:webHidden/>
          </w:rPr>
          <w:fldChar w:fldCharType="end"/>
        </w:r>
      </w:hyperlink>
    </w:p>
    <w:p w14:paraId="289FCE56" w14:textId="7E7D075F" w:rsidR="00634D4C" w:rsidRDefault="004B3B1C">
      <w:pPr>
        <w:pStyle w:val="TOC5"/>
        <w:tabs>
          <w:tab w:val="right" w:leader="dot" w:pos="5030"/>
        </w:tabs>
        <w:rPr>
          <w:noProof/>
          <w:sz w:val="22"/>
          <w:lang w:val="en-US" w:eastAsia="en-US" w:bidi="ar-SA"/>
        </w:rPr>
      </w:pPr>
      <w:hyperlink w:anchor="_Toc52197298" w:history="1">
        <w:r w:rsidR="00634D4C" w:rsidRPr="00C915F9">
          <w:rPr>
            <w:rStyle w:val="Hyperlink"/>
            <w:noProof/>
          </w:rPr>
          <w:t>Restrictions techniques</w:t>
        </w:r>
        <w:r w:rsidR="00634D4C">
          <w:rPr>
            <w:noProof/>
            <w:webHidden/>
          </w:rPr>
          <w:tab/>
        </w:r>
        <w:r w:rsidR="00634D4C">
          <w:rPr>
            <w:noProof/>
            <w:webHidden/>
          </w:rPr>
          <w:fldChar w:fldCharType="begin"/>
        </w:r>
        <w:r w:rsidR="00634D4C">
          <w:rPr>
            <w:noProof/>
            <w:webHidden/>
          </w:rPr>
          <w:instrText xml:space="preserve"> PAGEREF _Toc52197298 \h </w:instrText>
        </w:r>
        <w:r w:rsidR="00634D4C">
          <w:rPr>
            <w:noProof/>
            <w:webHidden/>
          </w:rPr>
        </w:r>
        <w:r w:rsidR="00634D4C">
          <w:rPr>
            <w:noProof/>
            <w:webHidden/>
          </w:rPr>
          <w:fldChar w:fldCharType="separate"/>
        </w:r>
        <w:r w:rsidR="00634D4C">
          <w:rPr>
            <w:noProof/>
            <w:webHidden/>
          </w:rPr>
          <w:t>7</w:t>
        </w:r>
        <w:r w:rsidR="00634D4C">
          <w:rPr>
            <w:noProof/>
            <w:webHidden/>
          </w:rPr>
          <w:fldChar w:fldCharType="end"/>
        </w:r>
      </w:hyperlink>
    </w:p>
    <w:p w14:paraId="15BB794F" w14:textId="3CB73432" w:rsidR="00634D4C" w:rsidRDefault="004B3B1C">
      <w:pPr>
        <w:pStyle w:val="TOC5"/>
        <w:tabs>
          <w:tab w:val="right" w:leader="dot" w:pos="5030"/>
        </w:tabs>
        <w:rPr>
          <w:noProof/>
          <w:sz w:val="22"/>
          <w:lang w:val="en-US" w:eastAsia="en-US" w:bidi="ar-SA"/>
        </w:rPr>
      </w:pPr>
      <w:hyperlink w:anchor="_Toc52197299" w:history="1">
        <w:r w:rsidR="00634D4C" w:rsidRPr="00C915F9">
          <w:rPr>
            <w:rStyle w:val="Hyperlink"/>
            <w:noProof/>
          </w:rPr>
          <w:t>Services d’Import/Export</w:t>
        </w:r>
        <w:r w:rsidR="00634D4C">
          <w:rPr>
            <w:noProof/>
            <w:webHidden/>
          </w:rPr>
          <w:tab/>
        </w:r>
        <w:r w:rsidR="00634D4C">
          <w:rPr>
            <w:noProof/>
            <w:webHidden/>
          </w:rPr>
          <w:fldChar w:fldCharType="begin"/>
        </w:r>
        <w:r w:rsidR="00634D4C">
          <w:rPr>
            <w:noProof/>
            <w:webHidden/>
          </w:rPr>
          <w:instrText xml:space="preserve"> PAGEREF _Toc52197299 \h </w:instrText>
        </w:r>
        <w:r w:rsidR="00634D4C">
          <w:rPr>
            <w:noProof/>
            <w:webHidden/>
          </w:rPr>
        </w:r>
        <w:r w:rsidR="00634D4C">
          <w:rPr>
            <w:noProof/>
            <w:webHidden/>
          </w:rPr>
          <w:fldChar w:fldCharType="separate"/>
        </w:r>
        <w:r w:rsidR="00634D4C">
          <w:rPr>
            <w:noProof/>
            <w:webHidden/>
          </w:rPr>
          <w:t>7</w:t>
        </w:r>
        <w:r w:rsidR="00634D4C">
          <w:rPr>
            <w:noProof/>
            <w:webHidden/>
          </w:rPr>
          <w:fldChar w:fldCharType="end"/>
        </w:r>
      </w:hyperlink>
    </w:p>
    <w:p w14:paraId="54298ACA" w14:textId="42365C86" w:rsidR="00634D4C" w:rsidRDefault="004B3B1C">
      <w:pPr>
        <w:pStyle w:val="TOC5"/>
        <w:tabs>
          <w:tab w:val="right" w:leader="dot" w:pos="5030"/>
        </w:tabs>
        <w:rPr>
          <w:noProof/>
          <w:sz w:val="22"/>
          <w:lang w:val="en-US" w:eastAsia="en-US" w:bidi="ar-SA"/>
        </w:rPr>
      </w:pPr>
      <w:hyperlink w:anchor="_Toc52197300" w:history="1">
        <w:r w:rsidR="00634D4C" w:rsidRPr="00C915F9">
          <w:rPr>
            <w:rStyle w:val="Hyperlink"/>
            <w:noProof/>
          </w:rPr>
          <w:t>Polices</w:t>
        </w:r>
        <w:r w:rsidR="00634D4C">
          <w:rPr>
            <w:noProof/>
            <w:webHidden/>
          </w:rPr>
          <w:tab/>
        </w:r>
        <w:r w:rsidR="00634D4C">
          <w:rPr>
            <w:noProof/>
            <w:webHidden/>
          </w:rPr>
          <w:fldChar w:fldCharType="begin"/>
        </w:r>
        <w:r w:rsidR="00634D4C">
          <w:rPr>
            <w:noProof/>
            <w:webHidden/>
          </w:rPr>
          <w:instrText xml:space="preserve"> PAGEREF _Toc52197300 \h </w:instrText>
        </w:r>
        <w:r w:rsidR="00634D4C">
          <w:rPr>
            <w:noProof/>
            <w:webHidden/>
          </w:rPr>
        </w:r>
        <w:r w:rsidR="00634D4C">
          <w:rPr>
            <w:noProof/>
            <w:webHidden/>
          </w:rPr>
          <w:fldChar w:fldCharType="separate"/>
        </w:r>
        <w:r w:rsidR="00634D4C">
          <w:rPr>
            <w:noProof/>
            <w:webHidden/>
          </w:rPr>
          <w:t>7</w:t>
        </w:r>
        <w:r w:rsidR="00634D4C">
          <w:rPr>
            <w:noProof/>
            <w:webHidden/>
          </w:rPr>
          <w:fldChar w:fldCharType="end"/>
        </w:r>
      </w:hyperlink>
    </w:p>
    <w:p w14:paraId="58BE3EF9" w14:textId="28FBE0AA" w:rsidR="00634D4C" w:rsidRDefault="004B3B1C">
      <w:pPr>
        <w:pStyle w:val="TOC5"/>
        <w:tabs>
          <w:tab w:val="right" w:leader="dot" w:pos="5030"/>
        </w:tabs>
        <w:rPr>
          <w:noProof/>
          <w:sz w:val="22"/>
          <w:lang w:val="en-US" w:eastAsia="en-US" w:bidi="ar-SA"/>
        </w:rPr>
      </w:pPr>
      <w:hyperlink w:anchor="_Toc52197301" w:history="1">
        <w:r w:rsidR="00634D4C" w:rsidRPr="00C915F9">
          <w:rPr>
            <w:rStyle w:val="Hyperlink"/>
            <w:noProof/>
          </w:rPr>
          <w:t>Modifications des Services en Ligne et Disponibilité</w:t>
        </w:r>
        <w:r w:rsidR="00634D4C">
          <w:rPr>
            <w:noProof/>
            <w:webHidden/>
          </w:rPr>
          <w:tab/>
        </w:r>
        <w:r w:rsidR="00634D4C">
          <w:rPr>
            <w:noProof/>
            <w:webHidden/>
          </w:rPr>
          <w:fldChar w:fldCharType="begin"/>
        </w:r>
        <w:r w:rsidR="00634D4C">
          <w:rPr>
            <w:noProof/>
            <w:webHidden/>
          </w:rPr>
          <w:instrText xml:space="preserve"> PAGEREF _Toc52197301 \h </w:instrText>
        </w:r>
        <w:r w:rsidR="00634D4C">
          <w:rPr>
            <w:noProof/>
            <w:webHidden/>
          </w:rPr>
        </w:r>
        <w:r w:rsidR="00634D4C">
          <w:rPr>
            <w:noProof/>
            <w:webHidden/>
          </w:rPr>
          <w:fldChar w:fldCharType="separate"/>
        </w:r>
        <w:r w:rsidR="00634D4C">
          <w:rPr>
            <w:noProof/>
            <w:webHidden/>
          </w:rPr>
          <w:t>7</w:t>
        </w:r>
        <w:r w:rsidR="00634D4C">
          <w:rPr>
            <w:noProof/>
            <w:webHidden/>
          </w:rPr>
          <w:fldChar w:fldCharType="end"/>
        </w:r>
      </w:hyperlink>
    </w:p>
    <w:p w14:paraId="1582BD43" w14:textId="25F56131" w:rsidR="00634D4C" w:rsidRDefault="004B3B1C">
      <w:pPr>
        <w:pStyle w:val="TOC5"/>
        <w:tabs>
          <w:tab w:val="right" w:leader="dot" w:pos="5030"/>
        </w:tabs>
        <w:rPr>
          <w:noProof/>
          <w:sz w:val="22"/>
          <w:lang w:val="en-US" w:eastAsia="en-US" w:bidi="ar-SA"/>
        </w:rPr>
      </w:pPr>
      <w:hyperlink w:anchor="_Toc52197302" w:history="1">
        <w:r w:rsidR="00634D4C" w:rsidRPr="00C915F9">
          <w:rPr>
            <w:rStyle w:val="Hyperlink"/>
            <w:noProof/>
          </w:rPr>
          <w:t>Common Data Service (Service de données commun)</w:t>
        </w:r>
        <w:r w:rsidR="00634D4C">
          <w:rPr>
            <w:noProof/>
            <w:webHidden/>
          </w:rPr>
          <w:tab/>
        </w:r>
        <w:r w:rsidR="00634D4C">
          <w:rPr>
            <w:noProof/>
            <w:webHidden/>
          </w:rPr>
          <w:fldChar w:fldCharType="begin"/>
        </w:r>
        <w:r w:rsidR="00634D4C">
          <w:rPr>
            <w:noProof/>
            <w:webHidden/>
          </w:rPr>
          <w:instrText xml:space="preserve"> PAGEREF _Toc52197302 \h </w:instrText>
        </w:r>
        <w:r w:rsidR="00634D4C">
          <w:rPr>
            <w:noProof/>
            <w:webHidden/>
          </w:rPr>
        </w:r>
        <w:r w:rsidR="00634D4C">
          <w:rPr>
            <w:noProof/>
            <w:webHidden/>
          </w:rPr>
          <w:fldChar w:fldCharType="separate"/>
        </w:r>
        <w:r w:rsidR="00634D4C">
          <w:rPr>
            <w:noProof/>
            <w:webHidden/>
          </w:rPr>
          <w:t>8</w:t>
        </w:r>
        <w:r w:rsidR="00634D4C">
          <w:rPr>
            <w:noProof/>
            <w:webHidden/>
          </w:rPr>
          <w:fldChar w:fldCharType="end"/>
        </w:r>
      </w:hyperlink>
    </w:p>
    <w:p w14:paraId="53A36EE8" w14:textId="6CBC75DC" w:rsidR="00634D4C" w:rsidRDefault="004B3B1C">
      <w:pPr>
        <w:pStyle w:val="TOC5"/>
        <w:tabs>
          <w:tab w:val="right" w:leader="dot" w:pos="5030"/>
        </w:tabs>
        <w:rPr>
          <w:noProof/>
          <w:sz w:val="22"/>
          <w:lang w:val="en-US" w:eastAsia="en-US" w:bidi="ar-SA"/>
        </w:rPr>
      </w:pPr>
      <w:hyperlink w:anchor="_Toc52197303" w:history="1">
        <w:r w:rsidR="00634D4C" w:rsidRPr="00C915F9">
          <w:rPr>
            <w:rStyle w:val="Hyperlink"/>
            <w:noProof/>
          </w:rPr>
          <w:t>Autre</w:t>
        </w:r>
        <w:r w:rsidR="00634D4C">
          <w:rPr>
            <w:noProof/>
            <w:webHidden/>
          </w:rPr>
          <w:tab/>
        </w:r>
        <w:r w:rsidR="00634D4C">
          <w:rPr>
            <w:noProof/>
            <w:webHidden/>
          </w:rPr>
          <w:fldChar w:fldCharType="begin"/>
        </w:r>
        <w:r w:rsidR="00634D4C">
          <w:rPr>
            <w:noProof/>
            <w:webHidden/>
          </w:rPr>
          <w:instrText xml:space="preserve"> PAGEREF _Toc52197303 \h </w:instrText>
        </w:r>
        <w:r w:rsidR="00634D4C">
          <w:rPr>
            <w:noProof/>
            <w:webHidden/>
          </w:rPr>
        </w:r>
        <w:r w:rsidR="00634D4C">
          <w:rPr>
            <w:noProof/>
            <w:webHidden/>
          </w:rPr>
          <w:fldChar w:fldCharType="separate"/>
        </w:r>
        <w:r w:rsidR="00634D4C">
          <w:rPr>
            <w:noProof/>
            <w:webHidden/>
          </w:rPr>
          <w:t>8</w:t>
        </w:r>
        <w:r w:rsidR="00634D4C">
          <w:rPr>
            <w:noProof/>
            <w:webHidden/>
          </w:rPr>
          <w:fldChar w:fldCharType="end"/>
        </w:r>
      </w:hyperlink>
    </w:p>
    <w:p w14:paraId="3FE2A3A1" w14:textId="42615B7F" w:rsidR="00634D4C" w:rsidRDefault="004B3B1C">
      <w:pPr>
        <w:pStyle w:val="TOC1"/>
        <w:tabs>
          <w:tab w:val="right" w:leader="dot" w:pos="5030"/>
        </w:tabs>
        <w:rPr>
          <w:b w:val="0"/>
          <w:caps w:val="0"/>
          <w:noProof/>
          <w:sz w:val="22"/>
          <w:lang w:val="en-US" w:eastAsia="en-US" w:bidi="ar-SA"/>
        </w:rPr>
      </w:pPr>
      <w:hyperlink w:anchor="_Toc52197304" w:history="1">
        <w:r w:rsidR="00634D4C" w:rsidRPr="00C915F9">
          <w:rPr>
            <w:rStyle w:val="Hyperlink"/>
            <w:noProof/>
          </w:rPr>
          <w:t>Conditions spécifiques relatives au Service en Ligne</w:t>
        </w:r>
        <w:r w:rsidR="00634D4C">
          <w:rPr>
            <w:noProof/>
            <w:webHidden/>
          </w:rPr>
          <w:tab/>
        </w:r>
        <w:r w:rsidR="00634D4C">
          <w:rPr>
            <w:noProof/>
            <w:webHidden/>
          </w:rPr>
          <w:fldChar w:fldCharType="begin"/>
        </w:r>
        <w:r w:rsidR="00634D4C">
          <w:rPr>
            <w:noProof/>
            <w:webHidden/>
          </w:rPr>
          <w:instrText xml:space="preserve"> PAGEREF _Toc52197304 \h </w:instrText>
        </w:r>
        <w:r w:rsidR="00634D4C">
          <w:rPr>
            <w:noProof/>
            <w:webHidden/>
          </w:rPr>
        </w:r>
        <w:r w:rsidR="00634D4C">
          <w:rPr>
            <w:noProof/>
            <w:webHidden/>
          </w:rPr>
          <w:fldChar w:fldCharType="separate"/>
        </w:r>
        <w:r w:rsidR="00634D4C">
          <w:rPr>
            <w:noProof/>
            <w:webHidden/>
          </w:rPr>
          <w:t>10</w:t>
        </w:r>
        <w:r w:rsidR="00634D4C">
          <w:rPr>
            <w:noProof/>
            <w:webHidden/>
          </w:rPr>
          <w:fldChar w:fldCharType="end"/>
        </w:r>
      </w:hyperlink>
    </w:p>
    <w:p w14:paraId="74AC4029" w14:textId="43D41F2D" w:rsidR="00634D4C" w:rsidRDefault="004B3B1C">
      <w:pPr>
        <w:pStyle w:val="TOC2"/>
        <w:tabs>
          <w:tab w:val="right" w:leader="dot" w:pos="5030"/>
        </w:tabs>
        <w:rPr>
          <w:b w:val="0"/>
          <w:smallCaps w:val="0"/>
          <w:noProof/>
          <w:sz w:val="22"/>
          <w:lang w:val="en-US" w:eastAsia="en-US" w:bidi="ar-SA"/>
        </w:rPr>
      </w:pPr>
      <w:hyperlink w:anchor="_Toc52197305" w:history="1">
        <w:r w:rsidR="00634D4C" w:rsidRPr="00C915F9">
          <w:rPr>
            <w:rStyle w:val="Hyperlink"/>
            <w:noProof/>
          </w:rPr>
          <w:t>Services Microsoft Azure</w:t>
        </w:r>
        <w:r w:rsidR="00634D4C">
          <w:rPr>
            <w:noProof/>
            <w:webHidden/>
          </w:rPr>
          <w:tab/>
        </w:r>
        <w:r w:rsidR="00634D4C">
          <w:rPr>
            <w:noProof/>
            <w:webHidden/>
          </w:rPr>
          <w:fldChar w:fldCharType="begin"/>
        </w:r>
        <w:r w:rsidR="00634D4C">
          <w:rPr>
            <w:noProof/>
            <w:webHidden/>
          </w:rPr>
          <w:instrText xml:space="preserve"> PAGEREF _Toc52197305 \h </w:instrText>
        </w:r>
        <w:r w:rsidR="00634D4C">
          <w:rPr>
            <w:noProof/>
            <w:webHidden/>
          </w:rPr>
        </w:r>
        <w:r w:rsidR="00634D4C">
          <w:rPr>
            <w:noProof/>
            <w:webHidden/>
          </w:rPr>
          <w:fldChar w:fldCharType="separate"/>
        </w:r>
        <w:r w:rsidR="00634D4C">
          <w:rPr>
            <w:noProof/>
            <w:webHidden/>
          </w:rPr>
          <w:t>10</w:t>
        </w:r>
        <w:r w:rsidR="00634D4C">
          <w:rPr>
            <w:noProof/>
            <w:webHidden/>
          </w:rPr>
          <w:fldChar w:fldCharType="end"/>
        </w:r>
      </w:hyperlink>
    </w:p>
    <w:p w14:paraId="0F265B96" w14:textId="72B48043" w:rsidR="00634D4C" w:rsidRDefault="004B3B1C">
      <w:pPr>
        <w:pStyle w:val="TOC4"/>
        <w:rPr>
          <w:smallCaps w:val="0"/>
          <w:noProof/>
          <w:sz w:val="22"/>
          <w:lang w:val="en-US" w:eastAsia="en-US" w:bidi="ar-SA"/>
        </w:rPr>
      </w:pPr>
      <w:hyperlink w:anchor="_Toc52197306" w:history="1">
        <w:r w:rsidR="00634D4C" w:rsidRPr="00C915F9">
          <w:rPr>
            <w:rStyle w:val="Hyperlink"/>
            <w:noProof/>
          </w:rPr>
          <w:t>Azure DevTest Labs</w:t>
        </w:r>
        <w:r w:rsidR="00634D4C">
          <w:rPr>
            <w:noProof/>
            <w:webHidden/>
          </w:rPr>
          <w:tab/>
        </w:r>
        <w:r w:rsidR="00634D4C">
          <w:rPr>
            <w:noProof/>
            <w:webHidden/>
          </w:rPr>
          <w:fldChar w:fldCharType="begin"/>
        </w:r>
        <w:r w:rsidR="00634D4C">
          <w:rPr>
            <w:noProof/>
            <w:webHidden/>
          </w:rPr>
          <w:instrText xml:space="preserve"> PAGEREF _Toc52197306 \h </w:instrText>
        </w:r>
        <w:r w:rsidR="00634D4C">
          <w:rPr>
            <w:noProof/>
            <w:webHidden/>
          </w:rPr>
        </w:r>
        <w:r w:rsidR="00634D4C">
          <w:rPr>
            <w:noProof/>
            <w:webHidden/>
          </w:rPr>
          <w:fldChar w:fldCharType="separate"/>
        </w:r>
        <w:r w:rsidR="00634D4C">
          <w:rPr>
            <w:noProof/>
            <w:webHidden/>
          </w:rPr>
          <w:t>11</w:t>
        </w:r>
        <w:r w:rsidR="00634D4C">
          <w:rPr>
            <w:noProof/>
            <w:webHidden/>
          </w:rPr>
          <w:fldChar w:fldCharType="end"/>
        </w:r>
      </w:hyperlink>
    </w:p>
    <w:p w14:paraId="4D94322E" w14:textId="78D803DE" w:rsidR="00634D4C" w:rsidRDefault="004B3B1C">
      <w:pPr>
        <w:pStyle w:val="TOC4"/>
        <w:rPr>
          <w:smallCaps w:val="0"/>
          <w:noProof/>
          <w:sz w:val="22"/>
          <w:lang w:val="en-US" w:eastAsia="en-US" w:bidi="ar-SA"/>
        </w:rPr>
      </w:pPr>
      <w:hyperlink w:anchor="_Toc52197307" w:history="1">
        <w:r w:rsidR="00634D4C" w:rsidRPr="00C915F9">
          <w:rPr>
            <w:rStyle w:val="Hyperlink"/>
            <w:noProof/>
          </w:rPr>
          <w:t>Services Azure Lab</w:t>
        </w:r>
        <w:r w:rsidR="00634D4C">
          <w:rPr>
            <w:noProof/>
            <w:webHidden/>
          </w:rPr>
          <w:tab/>
        </w:r>
        <w:r w:rsidR="00634D4C">
          <w:rPr>
            <w:noProof/>
            <w:webHidden/>
          </w:rPr>
          <w:fldChar w:fldCharType="begin"/>
        </w:r>
        <w:r w:rsidR="00634D4C">
          <w:rPr>
            <w:noProof/>
            <w:webHidden/>
          </w:rPr>
          <w:instrText xml:space="preserve"> PAGEREF _Toc52197307 \h </w:instrText>
        </w:r>
        <w:r w:rsidR="00634D4C">
          <w:rPr>
            <w:noProof/>
            <w:webHidden/>
          </w:rPr>
        </w:r>
        <w:r w:rsidR="00634D4C">
          <w:rPr>
            <w:noProof/>
            <w:webHidden/>
          </w:rPr>
          <w:fldChar w:fldCharType="separate"/>
        </w:r>
        <w:r w:rsidR="00634D4C">
          <w:rPr>
            <w:noProof/>
            <w:webHidden/>
          </w:rPr>
          <w:t>11</w:t>
        </w:r>
        <w:r w:rsidR="00634D4C">
          <w:rPr>
            <w:noProof/>
            <w:webHidden/>
          </w:rPr>
          <w:fldChar w:fldCharType="end"/>
        </w:r>
      </w:hyperlink>
    </w:p>
    <w:p w14:paraId="4955DA63" w14:textId="26236277" w:rsidR="00634D4C" w:rsidRDefault="004B3B1C">
      <w:pPr>
        <w:pStyle w:val="TOC4"/>
        <w:rPr>
          <w:smallCaps w:val="0"/>
          <w:noProof/>
          <w:sz w:val="22"/>
          <w:lang w:val="en-US" w:eastAsia="en-US" w:bidi="ar-SA"/>
        </w:rPr>
      </w:pPr>
      <w:hyperlink w:anchor="_Toc52197308" w:history="1">
        <w:r w:rsidR="00634D4C" w:rsidRPr="00C915F9">
          <w:rPr>
            <w:rStyle w:val="Hyperlink"/>
            <w:noProof/>
            <w:lang w:val="en-IN"/>
          </w:rPr>
          <w:t>Azure Machine Learning Service</w:t>
        </w:r>
        <w:r w:rsidR="00634D4C">
          <w:rPr>
            <w:noProof/>
            <w:webHidden/>
          </w:rPr>
          <w:tab/>
        </w:r>
        <w:r w:rsidR="00634D4C">
          <w:rPr>
            <w:noProof/>
            <w:webHidden/>
          </w:rPr>
          <w:fldChar w:fldCharType="begin"/>
        </w:r>
        <w:r w:rsidR="00634D4C">
          <w:rPr>
            <w:noProof/>
            <w:webHidden/>
          </w:rPr>
          <w:instrText xml:space="preserve"> PAGEREF _Toc52197308 \h </w:instrText>
        </w:r>
        <w:r w:rsidR="00634D4C">
          <w:rPr>
            <w:noProof/>
            <w:webHidden/>
          </w:rPr>
        </w:r>
        <w:r w:rsidR="00634D4C">
          <w:rPr>
            <w:noProof/>
            <w:webHidden/>
          </w:rPr>
          <w:fldChar w:fldCharType="separate"/>
        </w:r>
        <w:r w:rsidR="00634D4C">
          <w:rPr>
            <w:noProof/>
            <w:webHidden/>
          </w:rPr>
          <w:t>12</w:t>
        </w:r>
        <w:r w:rsidR="00634D4C">
          <w:rPr>
            <w:noProof/>
            <w:webHidden/>
          </w:rPr>
          <w:fldChar w:fldCharType="end"/>
        </w:r>
      </w:hyperlink>
    </w:p>
    <w:p w14:paraId="7DA7F355" w14:textId="5BEE0A48" w:rsidR="00634D4C" w:rsidRDefault="004B3B1C">
      <w:pPr>
        <w:pStyle w:val="TOC4"/>
        <w:rPr>
          <w:smallCaps w:val="0"/>
          <w:noProof/>
          <w:sz w:val="22"/>
          <w:lang w:val="en-US" w:eastAsia="en-US" w:bidi="ar-SA"/>
        </w:rPr>
      </w:pPr>
      <w:hyperlink w:anchor="_Toc52197309" w:history="1">
        <w:r w:rsidR="00634D4C" w:rsidRPr="00C915F9">
          <w:rPr>
            <w:rStyle w:val="Hyperlink"/>
            <w:noProof/>
          </w:rPr>
          <w:t>Azure Maps</w:t>
        </w:r>
        <w:r w:rsidR="00634D4C">
          <w:rPr>
            <w:noProof/>
            <w:webHidden/>
          </w:rPr>
          <w:tab/>
        </w:r>
        <w:r w:rsidR="00634D4C">
          <w:rPr>
            <w:noProof/>
            <w:webHidden/>
          </w:rPr>
          <w:fldChar w:fldCharType="begin"/>
        </w:r>
        <w:r w:rsidR="00634D4C">
          <w:rPr>
            <w:noProof/>
            <w:webHidden/>
          </w:rPr>
          <w:instrText xml:space="preserve"> PAGEREF _Toc52197309 \h </w:instrText>
        </w:r>
        <w:r w:rsidR="00634D4C">
          <w:rPr>
            <w:noProof/>
            <w:webHidden/>
          </w:rPr>
        </w:r>
        <w:r w:rsidR="00634D4C">
          <w:rPr>
            <w:noProof/>
            <w:webHidden/>
          </w:rPr>
          <w:fldChar w:fldCharType="separate"/>
        </w:r>
        <w:r w:rsidR="00634D4C">
          <w:rPr>
            <w:noProof/>
            <w:webHidden/>
          </w:rPr>
          <w:t>12</w:t>
        </w:r>
        <w:r w:rsidR="00634D4C">
          <w:rPr>
            <w:noProof/>
            <w:webHidden/>
          </w:rPr>
          <w:fldChar w:fldCharType="end"/>
        </w:r>
      </w:hyperlink>
    </w:p>
    <w:p w14:paraId="2F2F0F3F" w14:textId="152B933D" w:rsidR="00634D4C" w:rsidRDefault="004B3B1C">
      <w:pPr>
        <w:pStyle w:val="TOC4"/>
        <w:rPr>
          <w:smallCaps w:val="0"/>
          <w:noProof/>
          <w:sz w:val="22"/>
          <w:lang w:val="en-US" w:eastAsia="en-US" w:bidi="ar-SA"/>
        </w:rPr>
      </w:pPr>
      <w:hyperlink w:anchor="_Toc52197310" w:history="1">
        <w:r w:rsidR="00634D4C" w:rsidRPr="00C915F9">
          <w:rPr>
            <w:rStyle w:val="Hyperlink"/>
            <w:noProof/>
          </w:rPr>
          <w:t>Azure SQL Edge</w:t>
        </w:r>
        <w:r w:rsidR="00634D4C">
          <w:rPr>
            <w:noProof/>
            <w:webHidden/>
          </w:rPr>
          <w:tab/>
        </w:r>
        <w:r w:rsidR="00634D4C">
          <w:rPr>
            <w:noProof/>
            <w:webHidden/>
          </w:rPr>
          <w:fldChar w:fldCharType="begin"/>
        </w:r>
        <w:r w:rsidR="00634D4C">
          <w:rPr>
            <w:noProof/>
            <w:webHidden/>
          </w:rPr>
          <w:instrText xml:space="preserve"> PAGEREF _Toc52197310 \h </w:instrText>
        </w:r>
        <w:r w:rsidR="00634D4C">
          <w:rPr>
            <w:noProof/>
            <w:webHidden/>
          </w:rPr>
        </w:r>
        <w:r w:rsidR="00634D4C">
          <w:rPr>
            <w:noProof/>
            <w:webHidden/>
          </w:rPr>
          <w:fldChar w:fldCharType="separate"/>
        </w:r>
        <w:r w:rsidR="00634D4C">
          <w:rPr>
            <w:noProof/>
            <w:webHidden/>
          </w:rPr>
          <w:t>13</w:t>
        </w:r>
        <w:r w:rsidR="00634D4C">
          <w:rPr>
            <w:noProof/>
            <w:webHidden/>
          </w:rPr>
          <w:fldChar w:fldCharType="end"/>
        </w:r>
      </w:hyperlink>
    </w:p>
    <w:p w14:paraId="3B68B808" w14:textId="1B08A191" w:rsidR="00634D4C" w:rsidRDefault="004B3B1C">
      <w:pPr>
        <w:pStyle w:val="TOC4"/>
        <w:rPr>
          <w:smallCaps w:val="0"/>
          <w:noProof/>
          <w:sz w:val="22"/>
          <w:lang w:val="en-US" w:eastAsia="en-US" w:bidi="ar-SA"/>
        </w:rPr>
      </w:pPr>
      <w:hyperlink w:anchor="_Toc52197311" w:history="1">
        <w:r w:rsidR="00634D4C" w:rsidRPr="00C915F9">
          <w:rPr>
            <w:rStyle w:val="Hyperlink"/>
            <w:noProof/>
          </w:rPr>
          <w:t>Azure Stack Hub</w:t>
        </w:r>
        <w:r w:rsidR="00634D4C">
          <w:rPr>
            <w:noProof/>
            <w:webHidden/>
          </w:rPr>
          <w:tab/>
        </w:r>
        <w:r w:rsidR="00634D4C">
          <w:rPr>
            <w:noProof/>
            <w:webHidden/>
          </w:rPr>
          <w:fldChar w:fldCharType="begin"/>
        </w:r>
        <w:r w:rsidR="00634D4C">
          <w:rPr>
            <w:noProof/>
            <w:webHidden/>
          </w:rPr>
          <w:instrText xml:space="preserve"> PAGEREF _Toc52197311 \h </w:instrText>
        </w:r>
        <w:r w:rsidR="00634D4C">
          <w:rPr>
            <w:noProof/>
            <w:webHidden/>
          </w:rPr>
        </w:r>
        <w:r w:rsidR="00634D4C">
          <w:rPr>
            <w:noProof/>
            <w:webHidden/>
          </w:rPr>
          <w:fldChar w:fldCharType="separate"/>
        </w:r>
        <w:r w:rsidR="00634D4C">
          <w:rPr>
            <w:noProof/>
            <w:webHidden/>
          </w:rPr>
          <w:t>13</w:t>
        </w:r>
        <w:r w:rsidR="00634D4C">
          <w:rPr>
            <w:noProof/>
            <w:webHidden/>
          </w:rPr>
          <w:fldChar w:fldCharType="end"/>
        </w:r>
      </w:hyperlink>
    </w:p>
    <w:p w14:paraId="3B68E412" w14:textId="12C32C62" w:rsidR="00634D4C" w:rsidRDefault="004B3B1C">
      <w:pPr>
        <w:pStyle w:val="TOC4"/>
        <w:rPr>
          <w:smallCaps w:val="0"/>
          <w:noProof/>
          <w:sz w:val="22"/>
          <w:lang w:val="en-US" w:eastAsia="en-US" w:bidi="ar-SA"/>
        </w:rPr>
      </w:pPr>
      <w:hyperlink w:anchor="_Toc52197312" w:history="1">
        <w:r w:rsidR="00634D4C" w:rsidRPr="00C915F9">
          <w:rPr>
            <w:rStyle w:val="Hyperlink"/>
            <w:noProof/>
          </w:rPr>
          <w:t>Services Recherche Bing</w:t>
        </w:r>
        <w:r w:rsidR="00634D4C">
          <w:rPr>
            <w:noProof/>
            <w:webHidden/>
          </w:rPr>
          <w:tab/>
        </w:r>
        <w:r w:rsidR="00634D4C">
          <w:rPr>
            <w:noProof/>
            <w:webHidden/>
          </w:rPr>
          <w:fldChar w:fldCharType="begin"/>
        </w:r>
        <w:r w:rsidR="00634D4C">
          <w:rPr>
            <w:noProof/>
            <w:webHidden/>
          </w:rPr>
          <w:instrText xml:space="preserve"> PAGEREF _Toc52197312 \h </w:instrText>
        </w:r>
        <w:r w:rsidR="00634D4C">
          <w:rPr>
            <w:noProof/>
            <w:webHidden/>
          </w:rPr>
        </w:r>
        <w:r w:rsidR="00634D4C">
          <w:rPr>
            <w:noProof/>
            <w:webHidden/>
          </w:rPr>
          <w:fldChar w:fldCharType="separate"/>
        </w:r>
        <w:r w:rsidR="00634D4C">
          <w:rPr>
            <w:noProof/>
            <w:webHidden/>
          </w:rPr>
          <w:t>14</w:t>
        </w:r>
        <w:r w:rsidR="00634D4C">
          <w:rPr>
            <w:noProof/>
            <w:webHidden/>
          </w:rPr>
          <w:fldChar w:fldCharType="end"/>
        </w:r>
      </w:hyperlink>
    </w:p>
    <w:p w14:paraId="42026639" w14:textId="6F97C1EE" w:rsidR="00634D4C" w:rsidRDefault="004B3B1C">
      <w:pPr>
        <w:pStyle w:val="TOC4"/>
        <w:rPr>
          <w:smallCaps w:val="0"/>
          <w:noProof/>
          <w:sz w:val="22"/>
          <w:lang w:val="en-US" w:eastAsia="en-US" w:bidi="ar-SA"/>
        </w:rPr>
      </w:pPr>
      <w:hyperlink w:anchor="_Toc52197313" w:history="1">
        <w:r w:rsidR="00634D4C" w:rsidRPr="00C915F9">
          <w:rPr>
            <w:rStyle w:val="Hyperlink"/>
            <w:noProof/>
          </w:rPr>
          <w:t>Cognitive Services</w:t>
        </w:r>
        <w:r w:rsidR="00634D4C">
          <w:rPr>
            <w:noProof/>
            <w:webHidden/>
          </w:rPr>
          <w:tab/>
        </w:r>
        <w:r w:rsidR="00634D4C">
          <w:rPr>
            <w:noProof/>
            <w:webHidden/>
          </w:rPr>
          <w:fldChar w:fldCharType="begin"/>
        </w:r>
        <w:r w:rsidR="00634D4C">
          <w:rPr>
            <w:noProof/>
            <w:webHidden/>
          </w:rPr>
          <w:instrText xml:space="preserve"> PAGEREF _Toc52197313 \h </w:instrText>
        </w:r>
        <w:r w:rsidR="00634D4C">
          <w:rPr>
            <w:noProof/>
            <w:webHidden/>
          </w:rPr>
        </w:r>
        <w:r w:rsidR="00634D4C">
          <w:rPr>
            <w:noProof/>
            <w:webHidden/>
          </w:rPr>
          <w:fldChar w:fldCharType="separate"/>
        </w:r>
        <w:r w:rsidR="00634D4C">
          <w:rPr>
            <w:noProof/>
            <w:webHidden/>
          </w:rPr>
          <w:t>14</w:t>
        </w:r>
        <w:r w:rsidR="00634D4C">
          <w:rPr>
            <w:noProof/>
            <w:webHidden/>
          </w:rPr>
          <w:fldChar w:fldCharType="end"/>
        </w:r>
      </w:hyperlink>
    </w:p>
    <w:p w14:paraId="711870D2" w14:textId="39961627" w:rsidR="00634D4C" w:rsidRDefault="004B3B1C">
      <w:pPr>
        <w:pStyle w:val="TOC4"/>
        <w:rPr>
          <w:smallCaps w:val="0"/>
          <w:noProof/>
          <w:sz w:val="22"/>
          <w:lang w:val="en-US" w:eastAsia="en-US" w:bidi="ar-SA"/>
        </w:rPr>
      </w:pPr>
      <w:hyperlink w:anchor="_Toc52197314" w:history="1">
        <w:r w:rsidR="00634D4C" w:rsidRPr="00C915F9">
          <w:rPr>
            <w:rStyle w:val="Hyperlink"/>
            <w:noProof/>
          </w:rPr>
          <w:t>Microsoft Genomics</w:t>
        </w:r>
        <w:r w:rsidR="00634D4C">
          <w:rPr>
            <w:noProof/>
            <w:webHidden/>
          </w:rPr>
          <w:tab/>
        </w:r>
        <w:r w:rsidR="00634D4C">
          <w:rPr>
            <w:noProof/>
            <w:webHidden/>
          </w:rPr>
          <w:fldChar w:fldCharType="begin"/>
        </w:r>
        <w:r w:rsidR="00634D4C">
          <w:rPr>
            <w:noProof/>
            <w:webHidden/>
          </w:rPr>
          <w:instrText xml:space="preserve"> PAGEREF _Toc52197314 \h </w:instrText>
        </w:r>
        <w:r w:rsidR="00634D4C">
          <w:rPr>
            <w:noProof/>
            <w:webHidden/>
          </w:rPr>
        </w:r>
        <w:r w:rsidR="00634D4C">
          <w:rPr>
            <w:noProof/>
            <w:webHidden/>
          </w:rPr>
          <w:fldChar w:fldCharType="separate"/>
        </w:r>
        <w:r w:rsidR="00634D4C">
          <w:rPr>
            <w:noProof/>
            <w:webHidden/>
          </w:rPr>
          <w:t>15</w:t>
        </w:r>
        <w:r w:rsidR="00634D4C">
          <w:rPr>
            <w:noProof/>
            <w:webHidden/>
          </w:rPr>
          <w:fldChar w:fldCharType="end"/>
        </w:r>
      </w:hyperlink>
    </w:p>
    <w:p w14:paraId="51AD1981" w14:textId="3F635073" w:rsidR="00634D4C" w:rsidRDefault="004B3B1C">
      <w:pPr>
        <w:pStyle w:val="TOC4"/>
        <w:rPr>
          <w:smallCaps w:val="0"/>
          <w:noProof/>
          <w:sz w:val="22"/>
          <w:lang w:val="en-US" w:eastAsia="en-US" w:bidi="ar-SA"/>
        </w:rPr>
      </w:pPr>
      <w:hyperlink w:anchor="_Toc52197315" w:history="1">
        <w:r w:rsidR="00634D4C" w:rsidRPr="00C915F9">
          <w:rPr>
            <w:rStyle w:val="Hyperlink"/>
            <w:noProof/>
          </w:rPr>
          <w:t>Visual Studio App Center</w:t>
        </w:r>
        <w:r w:rsidR="00634D4C">
          <w:rPr>
            <w:noProof/>
            <w:webHidden/>
          </w:rPr>
          <w:tab/>
        </w:r>
        <w:r w:rsidR="00634D4C">
          <w:rPr>
            <w:noProof/>
            <w:webHidden/>
          </w:rPr>
          <w:fldChar w:fldCharType="begin"/>
        </w:r>
        <w:r w:rsidR="00634D4C">
          <w:rPr>
            <w:noProof/>
            <w:webHidden/>
          </w:rPr>
          <w:instrText xml:space="preserve"> PAGEREF _Toc52197315 \h </w:instrText>
        </w:r>
        <w:r w:rsidR="00634D4C">
          <w:rPr>
            <w:noProof/>
            <w:webHidden/>
          </w:rPr>
        </w:r>
        <w:r w:rsidR="00634D4C">
          <w:rPr>
            <w:noProof/>
            <w:webHidden/>
          </w:rPr>
          <w:fldChar w:fldCharType="separate"/>
        </w:r>
        <w:r w:rsidR="00634D4C">
          <w:rPr>
            <w:noProof/>
            <w:webHidden/>
          </w:rPr>
          <w:t>15</w:t>
        </w:r>
        <w:r w:rsidR="00634D4C">
          <w:rPr>
            <w:noProof/>
            <w:webHidden/>
          </w:rPr>
          <w:fldChar w:fldCharType="end"/>
        </w:r>
      </w:hyperlink>
    </w:p>
    <w:p w14:paraId="78B85562" w14:textId="53DB081C" w:rsidR="00634D4C" w:rsidRDefault="004B3B1C">
      <w:pPr>
        <w:pStyle w:val="TOC2"/>
        <w:tabs>
          <w:tab w:val="right" w:leader="dot" w:pos="5030"/>
        </w:tabs>
        <w:rPr>
          <w:b w:val="0"/>
          <w:smallCaps w:val="0"/>
          <w:noProof/>
          <w:sz w:val="22"/>
          <w:lang w:val="en-US" w:eastAsia="en-US" w:bidi="ar-SA"/>
        </w:rPr>
      </w:pPr>
      <w:hyperlink w:anchor="_Toc52197316" w:history="1">
        <w:r w:rsidR="00634D4C" w:rsidRPr="00C915F9">
          <w:rPr>
            <w:rStyle w:val="Hyperlink"/>
            <w:noProof/>
          </w:rPr>
          <w:t>Plans Microsoft Azure</w:t>
        </w:r>
        <w:r w:rsidR="00634D4C">
          <w:rPr>
            <w:noProof/>
            <w:webHidden/>
          </w:rPr>
          <w:tab/>
        </w:r>
        <w:r w:rsidR="00634D4C">
          <w:rPr>
            <w:noProof/>
            <w:webHidden/>
          </w:rPr>
          <w:fldChar w:fldCharType="begin"/>
        </w:r>
        <w:r w:rsidR="00634D4C">
          <w:rPr>
            <w:noProof/>
            <w:webHidden/>
          </w:rPr>
          <w:instrText xml:space="preserve"> PAGEREF _Toc52197316 \h </w:instrText>
        </w:r>
        <w:r w:rsidR="00634D4C">
          <w:rPr>
            <w:noProof/>
            <w:webHidden/>
          </w:rPr>
        </w:r>
        <w:r w:rsidR="00634D4C">
          <w:rPr>
            <w:noProof/>
            <w:webHidden/>
          </w:rPr>
          <w:fldChar w:fldCharType="separate"/>
        </w:r>
        <w:r w:rsidR="00634D4C">
          <w:rPr>
            <w:noProof/>
            <w:webHidden/>
          </w:rPr>
          <w:t>16</w:t>
        </w:r>
        <w:r w:rsidR="00634D4C">
          <w:rPr>
            <w:noProof/>
            <w:webHidden/>
          </w:rPr>
          <w:fldChar w:fldCharType="end"/>
        </w:r>
      </w:hyperlink>
    </w:p>
    <w:p w14:paraId="52B0838A" w14:textId="207BB36F" w:rsidR="00634D4C" w:rsidRDefault="004B3B1C">
      <w:pPr>
        <w:pStyle w:val="TOC4"/>
        <w:rPr>
          <w:smallCaps w:val="0"/>
          <w:noProof/>
          <w:sz w:val="22"/>
          <w:lang w:val="en-US" w:eastAsia="en-US" w:bidi="ar-SA"/>
        </w:rPr>
      </w:pPr>
      <w:hyperlink w:anchor="_Toc52197317" w:history="1">
        <w:r w:rsidR="00634D4C" w:rsidRPr="00C915F9">
          <w:rPr>
            <w:rStyle w:val="Hyperlink"/>
            <w:noProof/>
          </w:rPr>
          <w:t>Azure Active Directory Basic</w:t>
        </w:r>
        <w:r w:rsidR="00634D4C">
          <w:rPr>
            <w:noProof/>
            <w:webHidden/>
          </w:rPr>
          <w:tab/>
        </w:r>
        <w:r w:rsidR="00634D4C">
          <w:rPr>
            <w:noProof/>
            <w:webHidden/>
          </w:rPr>
          <w:fldChar w:fldCharType="begin"/>
        </w:r>
        <w:r w:rsidR="00634D4C">
          <w:rPr>
            <w:noProof/>
            <w:webHidden/>
          </w:rPr>
          <w:instrText xml:space="preserve"> PAGEREF _Toc52197317 \h </w:instrText>
        </w:r>
        <w:r w:rsidR="00634D4C">
          <w:rPr>
            <w:noProof/>
            <w:webHidden/>
          </w:rPr>
        </w:r>
        <w:r w:rsidR="00634D4C">
          <w:rPr>
            <w:noProof/>
            <w:webHidden/>
          </w:rPr>
          <w:fldChar w:fldCharType="separate"/>
        </w:r>
        <w:r w:rsidR="00634D4C">
          <w:rPr>
            <w:noProof/>
            <w:webHidden/>
          </w:rPr>
          <w:t>16</w:t>
        </w:r>
        <w:r w:rsidR="00634D4C">
          <w:rPr>
            <w:noProof/>
            <w:webHidden/>
          </w:rPr>
          <w:fldChar w:fldCharType="end"/>
        </w:r>
      </w:hyperlink>
    </w:p>
    <w:p w14:paraId="58B3378C" w14:textId="3921DFCE" w:rsidR="00634D4C" w:rsidRDefault="004B3B1C">
      <w:pPr>
        <w:pStyle w:val="TOC4"/>
        <w:rPr>
          <w:smallCaps w:val="0"/>
          <w:noProof/>
          <w:sz w:val="22"/>
          <w:lang w:val="en-US" w:eastAsia="en-US" w:bidi="ar-SA"/>
        </w:rPr>
      </w:pPr>
      <w:hyperlink w:anchor="_Toc52197318" w:history="1">
        <w:r w:rsidR="00634D4C" w:rsidRPr="00C915F9">
          <w:rPr>
            <w:rStyle w:val="Hyperlink"/>
            <w:noProof/>
          </w:rPr>
          <w:t>Azure Active Directory Premium</w:t>
        </w:r>
        <w:r w:rsidR="00634D4C">
          <w:rPr>
            <w:noProof/>
            <w:webHidden/>
          </w:rPr>
          <w:tab/>
        </w:r>
        <w:r w:rsidR="00634D4C">
          <w:rPr>
            <w:noProof/>
            <w:webHidden/>
          </w:rPr>
          <w:fldChar w:fldCharType="begin"/>
        </w:r>
        <w:r w:rsidR="00634D4C">
          <w:rPr>
            <w:noProof/>
            <w:webHidden/>
          </w:rPr>
          <w:instrText xml:space="preserve"> PAGEREF _Toc52197318 \h </w:instrText>
        </w:r>
        <w:r w:rsidR="00634D4C">
          <w:rPr>
            <w:noProof/>
            <w:webHidden/>
          </w:rPr>
        </w:r>
        <w:r w:rsidR="00634D4C">
          <w:rPr>
            <w:noProof/>
            <w:webHidden/>
          </w:rPr>
          <w:fldChar w:fldCharType="separate"/>
        </w:r>
        <w:r w:rsidR="00634D4C">
          <w:rPr>
            <w:noProof/>
            <w:webHidden/>
          </w:rPr>
          <w:t>16</w:t>
        </w:r>
        <w:r w:rsidR="00634D4C">
          <w:rPr>
            <w:noProof/>
            <w:webHidden/>
          </w:rPr>
          <w:fldChar w:fldCharType="end"/>
        </w:r>
      </w:hyperlink>
    </w:p>
    <w:p w14:paraId="6E66DDB5" w14:textId="356BAF87" w:rsidR="00634D4C" w:rsidRDefault="004B3B1C">
      <w:pPr>
        <w:pStyle w:val="TOC4"/>
        <w:rPr>
          <w:smallCaps w:val="0"/>
          <w:noProof/>
          <w:sz w:val="22"/>
          <w:lang w:val="en-US" w:eastAsia="en-US" w:bidi="ar-SA"/>
        </w:rPr>
      </w:pPr>
      <w:hyperlink w:anchor="_Toc52197319" w:history="1">
        <w:r w:rsidR="00634D4C" w:rsidRPr="00C915F9">
          <w:rPr>
            <w:rStyle w:val="Hyperlink"/>
            <w:noProof/>
          </w:rPr>
          <w:t>Azure Information Protection Premium</w:t>
        </w:r>
        <w:r w:rsidR="00634D4C">
          <w:rPr>
            <w:noProof/>
            <w:webHidden/>
          </w:rPr>
          <w:tab/>
        </w:r>
        <w:r w:rsidR="00634D4C">
          <w:rPr>
            <w:noProof/>
            <w:webHidden/>
          </w:rPr>
          <w:fldChar w:fldCharType="begin"/>
        </w:r>
        <w:r w:rsidR="00634D4C">
          <w:rPr>
            <w:noProof/>
            <w:webHidden/>
          </w:rPr>
          <w:instrText xml:space="preserve"> PAGEREF _Toc52197319 \h </w:instrText>
        </w:r>
        <w:r w:rsidR="00634D4C">
          <w:rPr>
            <w:noProof/>
            <w:webHidden/>
          </w:rPr>
        </w:r>
        <w:r w:rsidR="00634D4C">
          <w:rPr>
            <w:noProof/>
            <w:webHidden/>
          </w:rPr>
          <w:fldChar w:fldCharType="separate"/>
        </w:r>
        <w:r w:rsidR="00634D4C">
          <w:rPr>
            <w:noProof/>
            <w:webHidden/>
          </w:rPr>
          <w:t>16</w:t>
        </w:r>
        <w:r w:rsidR="00634D4C">
          <w:rPr>
            <w:noProof/>
            <w:webHidden/>
          </w:rPr>
          <w:fldChar w:fldCharType="end"/>
        </w:r>
      </w:hyperlink>
    </w:p>
    <w:p w14:paraId="7B545F83" w14:textId="38719A21" w:rsidR="00634D4C" w:rsidRDefault="004B3B1C">
      <w:pPr>
        <w:pStyle w:val="TOC2"/>
        <w:tabs>
          <w:tab w:val="right" w:leader="dot" w:pos="5030"/>
        </w:tabs>
        <w:rPr>
          <w:b w:val="0"/>
          <w:smallCaps w:val="0"/>
          <w:noProof/>
          <w:sz w:val="22"/>
          <w:lang w:val="en-US" w:eastAsia="en-US" w:bidi="ar-SA"/>
        </w:rPr>
      </w:pPr>
      <w:hyperlink w:anchor="_Toc52197320" w:history="1">
        <w:r w:rsidR="00634D4C" w:rsidRPr="00C915F9">
          <w:rPr>
            <w:rStyle w:val="Hyperlink"/>
            <w:noProof/>
          </w:rPr>
          <w:t>Services Microsoft Dynamics 365</w:t>
        </w:r>
        <w:r w:rsidR="00634D4C">
          <w:rPr>
            <w:noProof/>
            <w:webHidden/>
          </w:rPr>
          <w:tab/>
        </w:r>
        <w:r w:rsidR="00634D4C">
          <w:rPr>
            <w:noProof/>
            <w:webHidden/>
          </w:rPr>
          <w:fldChar w:fldCharType="begin"/>
        </w:r>
        <w:r w:rsidR="00634D4C">
          <w:rPr>
            <w:noProof/>
            <w:webHidden/>
          </w:rPr>
          <w:instrText xml:space="preserve"> PAGEREF _Toc52197320 \h </w:instrText>
        </w:r>
        <w:r w:rsidR="00634D4C">
          <w:rPr>
            <w:noProof/>
            <w:webHidden/>
          </w:rPr>
        </w:r>
        <w:r w:rsidR="00634D4C">
          <w:rPr>
            <w:noProof/>
            <w:webHidden/>
          </w:rPr>
          <w:fldChar w:fldCharType="separate"/>
        </w:r>
        <w:r w:rsidR="00634D4C">
          <w:rPr>
            <w:noProof/>
            <w:webHidden/>
          </w:rPr>
          <w:t>16</w:t>
        </w:r>
        <w:r w:rsidR="00634D4C">
          <w:rPr>
            <w:noProof/>
            <w:webHidden/>
          </w:rPr>
          <w:fldChar w:fldCharType="end"/>
        </w:r>
      </w:hyperlink>
    </w:p>
    <w:p w14:paraId="6EE1210B" w14:textId="67132E49" w:rsidR="00634D4C" w:rsidRDefault="004B3B1C">
      <w:pPr>
        <w:pStyle w:val="TOC2"/>
        <w:tabs>
          <w:tab w:val="right" w:leader="dot" w:pos="5030"/>
        </w:tabs>
        <w:rPr>
          <w:b w:val="0"/>
          <w:smallCaps w:val="0"/>
          <w:noProof/>
          <w:sz w:val="22"/>
          <w:lang w:val="en-US" w:eastAsia="en-US" w:bidi="ar-SA"/>
        </w:rPr>
      </w:pPr>
      <w:hyperlink w:anchor="_Toc52197321" w:history="1">
        <w:r w:rsidR="00634D4C" w:rsidRPr="00C915F9">
          <w:rPr>
            <w:rStyle w:val="Hyperlink"/>
            <w:noProof/>
          </w:rPr>
          <w:t>Services Office 365</w:t>
        </w:r>
        <w:r w:rsidR="00634D4C">
          <w:rPr>
            <w:noProof/>
            <w:webHidden/>
          </w:rPr>
          <w:tab/>
        </w:r>
        <w:r w:rsidR="00634D4C">
          <w:rPr>
            <w:noProof/>
            <w:webHidden/>
          </w:rPr>
          <w:fldChar w:fldCharType="begin"/>
        </w:r>
        <w:r w:rsidR="00634D4C">
          <w:rPr>
            <w:noProof/>
            <w:webHidden/>
          </w:rPr>
          <w:instrText xml:space="preserve"> PAGEREF _Toc52197321 \h </w:instrText>
        </w:r>
        <w:r w:rsidR="00634D4C">
          <w:rPr>
            <w:noProof/>
            <w:webHidden/>
          </w:rPr>
        </w:r>
        <w:r w:rsidR="00634D4C">
          <w:rPr>
            <w:noProof/>
            <w:webHidden/>
          </w:rPr>
          <w:fldChar w:fldCharType="separate"/>
        </w:r>
        <w:r w:rsidR="00634D4C">
          <w:rPr>
            <w:noProof/>
            <w:webHidden/>
          </w:rPr>
          <w:t>19</w:t>
        </w:r>
        <w:r w:rsidR="00634D4C">
          <w:rPr>
            <w:noProof/>
            <w:webHidden/>
          </w:rPr>
          <w:fldChar w:fldCharType="end"/>
        </w:r>
      </w:hyperlink>
    </w:p>
    <w:p w14:paraId="4DBD97F5" w14:textId="468DFB24" w:rsidR="00634D4C" w:rsidRDefault="004B3B1C">
      <w:pPr>
        <w:pStyle w:val="TOC4"/>
        <w:rPr>
          <w:smallCaps w:val="0"/>
          <w:noProof/>
          <w:sz w:val="22"/>
          <w:lang w:val="en-US" w:eastAsia="en-US" w:bidi="ar-SA"/>
        </w:rPr>
      </w:pPr>
      <w:hyperlink w:anchor="_Toc52197322" w:history="1">
        <w:r w:rsidR="00634D4C" w:rsidRPr="00C915F9">
          <w:rPr>
            <w:rStyle w:val="Hyperlink"/>
            <w:noProof/>
          </w:rPr>
          <w:t>Services Audio</w:t>
        </w:r>
        <w:r w:rsidR="00634D4C">
          <w:rPr>
            <w:noProof/>
            <w:webHidden/>
          </w:rPr>
          <w:tab/>
        </w:r>
        <w:r w:rsidR="00634D4C">
          <w:rPr>
            <w:noProof/>
            <w:webHidden/>
          </w:rPr>
          <w:fldChar w:fldCharType="begin"/>
        </w:r>
        <w:r w:rsidR="00634D4C">
          <w:rPr>
            <w:noProof/>
            <w:webHidden/>
          </w:rPr>
          <w:instrText xml:space="preserve"> PAGEREF _Toc52197322 \h </w:instrText>
        </w:r>
        <w:r w:rsidR="00634D4C">
          <w:rPr>
            <w:noProof/>
            <w:webHidden/>
          </w:rPr>
        </w:r>
        <w:r w:rsidR="00634D4C">
          <w:rPr>
            <w:noProof/>
            <w:webHidden/>
          </w:rPr>
          <w:fldChar w:fldCharType="separate"/>
        </w:r>
        <w:r w:rsidR="00634D4C">
          <w:rPr>
            <w:noProof/>
            <w:webHidden/>
          </w:rPr>
          <w:t>19</w:t>
        </w:r>
        <w:r w:rsidR="00634D4C">
          <w:rPr>
            <w:noProof/>
            <w:webHidden/>
          </w:rPr>
          <w:fldChar w:fldCharType="end"/>
        </w:r>
      </w:hyperlink>
    </w:p>
    <w:p w14:paraId="7D7B80AB" w14:textId="6145A804" w:rsidR="00634D4C" w:rsidRDefault="004B3B1C">
      <w:pPr>
        <w:pStyle w:val="TOC4"/>
        <w:rPr>
          <w:smallCaps w:val="0"/>
          <w:noProof/>
          <w:sz w:val="22"/>
          <w:lang w:val="en-US" w:eastAsia="en-US" w:bidi="ar-SA"/>
        </w:rPr>
      </w:pPr>
      <w:hyperlink w:anchor="_Toc52197323" w:history="1">
        <w:r w:rsidR="00634D4C" w:rsidRPr="00C915F9">
          <w:rPr>
            <w:rStyle w:val="Hyperlink"/>
            <w:noProof/>
          </w:rPr>
          <w:t>Exchange Online</w:t>
        </w:r>
        <w:r w:rsidR="00634D4C">
          <w:rPr>
            <w:noProof/>
            <w:webHidden/>
          </w:rPr>
          <w:tab/>
        </w:r>
        <w:r w:rsidR="00634D4C">
          <w:rPr>
            <w:noProof/>
            <w:webHidden/>
          </w:rPr>
          <w:fldChar w:fldCharType="begin"/>
        </w:r>
        <w:r w:rsidR="00634D4C">
          <w:rPr>
            <w:noProof/>
            <w:webHidden/>
          </w:rPr>
          <w:instrText xml:space="preserve"> PAGEREF _Toc52197323 \h </w:instrText>
        </w:r>
        <w:r w:rsidR="00634D4C">
          <w:rPr>
            <w:noProof/>
            <w:webHidden/>
          </w:rPr>
        </w:r>
        <w:r w:rsidR="00634D4C">
          <w:rPr>
            <w:noProof/>
            <w:webHidden/>
          </w:rPr>
          <w:fldChar w:fldCharType="separate"/>
        </w:r>
        <w:r w:rsidR="00634D4C">
          <w:rPr>
            <w:noProof/>
            <w:webHidden/>
          </w:rPr>
          <w:t>20</w:t>
        </w:r>
        <w:r w:rsidR="00634D4C">
          <w:rPr>
            <w:noProof/>
            <w:webHidden/>
          </w:rPr>
          <w:fldChar w:fldCharType="end"/>
        </w:r>
      </w:hyperlink>
    </w:p>
    <w:p w14:paraId="06042B31" w14:textId="6B6A07E8" w:rsidR="00634D4C" w:rsidRDefault="004B3B1C">
      <w:pPr>
        <w:pStyle w:val="TOC4"/>
        <w:rPr>
          <w:smallCaps w:val="0"/>
          <w:noProof/>
          <w:sz w:val="22"/>
          <w:lang w:val="en-US" w:eastAsia="en-US" w:bidi="ar-SA"/>
        </w:rPr>
      </w:pPr>
      <w:hyperlink w:anchor="_Toc52197324" w:history="1">
        <w:r w:rsidR="00634D4C" w:rsidRPr="00C915F9">
          <w:rPr>
            <w:rStyle w:val="Hyperlink"/>
            <w:noProof/>
          </w:rPr>
          <w:t>Microsoft Stream</w:t>
        </w:r>
        <w:r w:rsidR="00634D4C">
          <w:rPr>
            <w:noProof/>
            <w:webHidden/>
          </w:rPr>
          <w:tab/>
        </w:r>
        <w:r w:rsidR="00634D4C">
          <w:rPr>
            <w:noProof/>
            <w:webHidden/>
          </w:rPr>
          <w:fldChar w:fldCharType="begin"/>
        </w:r>
        <w:r w:rsidR="00634D4C">
          <w:rPr>
            <w:noProof/>
            <w:webHidden/>
          </w:rPr>
          <w:instrText xml:space="preserve"> PAGEREF _Toc52197324 \h </w:instrText>
        </w:r>
        <w:r w:rsidR="00634D4C">
          <w:rPr>
            <w:noProof/>
            <w:webHidden/>
          </w:rPr>
        </w:r>
        <w:r w:rsidR="00634D4C">
          <w:rPr>
            <w:noProof/>
            <w:webHidden/>
          </w:rPr>
          <w:fldChar w:fldCharType="separate"/>
        </w:r>
        <w:r w:rsidR="00634D4C">
          <w:rPr>
            <w:noProof/>
            <w:webHidden/>
          </w:rPr>
          <w:t>22</w:t>
        </w:r>
        <w:r w:rsidR="00634D4C">
          <w:rPr>
            <w:noProof/>
            <w:webHidden/>
          </w:rPr>
          <w:fldChar w:fldCharType="end"/>
        </w:r>
      </w:hyperlink>
    </w:p>
    <w:p w14:paraId="68F9AF12" w14:textId="29261FCC" w:rsidR="00634D4C" w:rsidRDefault="004B3B1C">
      <w:pPr>
        <w:pStyle w:val="TOC4"/>
        <w:rPr>
          <w:smallCaps w:val="0"/>
          <w:noProof/>
          <w:sz w:val="22"/>
          <w:lang w:val="en-US" w:eastAsia="en-US" w:bidi="ar-SA"/>
        </w:rPr>
      </w:pPr>
      <w:hyperlink w:anchor="_Toc52197325" w:history="1">
        <w:r w:rsidR="00634D4C" w:rsidRPr="00C915F9">
          <w:rPr>
            <w:rStyle w:val="Hyperlink"/>
            <w:noProof/>
          </w:rPr>
          <w:t>Microsoft Teams</w:t>
        </w:r>
        <w:r w:rsidR="00634D4C">
          <w:rPr>
            <w:noProof/>
            <w:webHidden/>
          </w:rPr>
          <w:tab/>
        </w:r>
        <w:r w:rsidR="00634D4C">
          <w:rPr>
            <w:noProof/>
            <w:webHidden/>
          </w:rPr>
          <w:fldChar w:fldCharType="begin"/>
        </w:r>
        <w:r w:rsidR="00634D4C">
          <w:rPr>
            <w:noProof/>
            <w:webHidden/>
          </w:rPr>
          <w:instrText xml:space="preserve"> PAGEREF _Toc52197325 \h </w:instrText>
        </w:r>
        <w:r w:rsidR="00634D4C">
          <w:rPr>
            <w:noProof/>
            <w:webHidden/>
          </w:rPr>
        </w:r>
        <w:r w:rsidR="00634D4C">
          <w:rPr>
            <w:noProof/>
            <w:webHidden/>
          </w:rPr>
          <w:fldChar w:fldCharType="separate"/>
        </w:r>
        <w:r w:rsidR="00634D4C">
          <w:rPr>
            <w:noProof/>
            <w:webHidden/>
          </w:rPr>
          <w:t>22</w:t>
        </w:r>
        <w:r w:rsidR="00634D4C">
          <w:rPr>
            <w:noProof/>
            <w:webHidden/>
          </w:rPr>
          <w:fldChar w:fldCharType="end"/>
        </w:r>
      </w:hyperlink>
    </w:p>
    <w:p w14:paraId="4DBE2F30" w14:textId="0E6ED2B1" w:rsidR="00634D4C" w:rsidRDefault="004B3B1C">
      <w:pPr>
        <w:pStyle w:val="TOC4"/>
        <w:rPr>
          <w:smallCaps w:val="0"/>
          <w:noProof/>
          <w:sz w:val="22"/>
          <w:lang w:val="en-US" w:eastAsia="en-US" w:bidi="ar-SA"/>
        </w:rPr>
      </w:pPr>
      <w:hyperlink w:anchor="_Toc52197326" w:history="1">
        <w:r w:rsidR="00634D4C" w:rsidRPr="00C915F9">
          <w:rPr>
            <w:rStyle w:val="Hyperlink"/>
            <w:noProof/>
          </w:rPr>
          <w:t>Microsoft 365 Applications</w:t>
        </w:r>
        <w:r w:rsidR="00634D4C">
          <w:rPr>
            <w:noProof/>
            <w:webHidden/>
          </w:rPr>
          <w:tab/>
        </w:r>
        <w:r w:rsidR="00634D4C">
          <w:rPr>
            <w:noProof/>
            <w:webHidden/>
          </w:rPr>
          <w:fldChar w:fldCharType="begin"/>
        </w:r>
        <w:r w:rsidR="00634D4C">
          <w:rPr>
            <w:noProof/>
            <w:webHidden/>
          </w:rPr>
          <w:instrText xml:space="preserve"> PAGEREF _Toc52197326 \h </w:instrText>
        </w:r>
        <w:r w:rsidR="00634D4C">
          <w:rPr>
            <w:noProof/>
            <w:webHidden/>
          </w:rPr>
        </w:r>
        <w:r w:rsidR="00634D4C">
          <w:rPr>
            <w:noProof/>
            <w:webHidden/>
          </w:rPr>
          <w:fldChar w:fldCharType="separate"/>
        </w:r>
        <w:r w:rsidR="00634D4C">
          <w:rPr>
            <w:noProof/>
            <w:webHidden/>
          </w:rPr>
          <w:t>22</w:t>
        </w:r>
        <w:r w:rsidR="00634D4C">
          <w:rPr>
            <w:noProof/>
            <w:webHidden/>
          </w:rPr>
          <w:fldChar w:fldCharType="end"/>
        </w:r>
      </w:hyperlink>
    </w:p>
    <w:p w14:paraId="142522A0" w14:textId="46DAA8A1" w:rsidR="00634D4C" w:rsidRDefault="004B3B1C">
      <w:pPr>
        <w:pStyle w:val="TOC4"/>
        <w:rPr>
          <w:smallCaps w:val="0"/>
          <w:noProof/>
          <w:sz w:val="22"/>
          <w:lang w:val="en-US" w:eastAsia="en-US" w:bidi="ar-SA"/>
        </w:rPr>
      </w:pPr>
      <w:hyperlink w:anchor="_Toc52197327" w:history="1">
        <w:r w:rsidR="00634D4C" w:rsidRPr="00C915F9">
          <w:rPr>
            <w:rStyle w:val="Hyperlink"/>
            <w:noProof/>
          </w:rPr>
          <w:t>Office pour le Web</w:t>
        </w:r>
        <w:r w:rsidR="00634D4C">
          <w:rPr>
            <w:noProof/>
            <w:webHidden/>
          </w:rPr>
          <w:tab/>
        </w:r>
        <w:r w:rsidR="00634D4C">
          <w:rPr>
            <w:noProof/>
            <w:webHidden/>
          </w:rPr>
          <w:fldChar w:fldCharType="begin"/>
        </w:r>
        <w:r w:rsidR="00634D4C">
          <w:rPr>
            <w:noProof/>
            <w:webHidden/>
          </w:rPr>
          <w:instrText xml:space="preserve"> PAGEREF _Toc52197327 \h </w:instrText>
        </w:r>
        <w:r w:rsidR="00634D4C">
          <w:rPr>
            <w:noProof/>
            <w:webHidden/>
          </w:rPr>
        </w:r>
        <w:r w:rsidR="00634D4C">
          <w:rPr>
            <w:noProof/>
            <w:webHidden/>
          </w:rPr>
          <w:fldChar w:fldCharType="separate"/>
        </w:r>
        <w:r w:rsidR="00634D4C">
          <w:rPr>
            <w:noProof/>
            <w:webHidden/>
          </w:rPr>
          <w:t>24</w:t>
        </w:r>
        <w:r w:rsidR="00634D4C">
          <w:rPr>
            <w:noProof/>
            <w:webHidden/>
          </w:rPr>
          <w:fldChar w:fldCharType="end"/>
        </w:r>
      </w:hyperlink>
    </w:p>
    <w:p w14:paraId="6FAE13F6" w14:textId="3ED836B1" w:rsidR="00634D4C" w:rsidRDefault="004B3B1C">
      <w:pPr>
        <w:pStyle w:val="TOC4"/>
        <w:rPr>
          <w:smallCaps w:val="0"/>
          <w:noProof/>
          <w:sz w:val="22"/>
          <w:lang w:val="en-US" w:eastAsia="en-US" w:bidi="ar-SA"/>
        </w:rPr>
      </w:pPr>
      <w:hyperlink w:anchor="_Toc52197328" w:history="1">
        <w:r w:rsidR="00634D4C" w:rsidRPr="00C915F9">
          <w:rPr>
            <w:rStyle w:val="Hyperlink"/>
            <w:noProof/>
          </w:rPr>
          <w:t>OneDrive Entreprise</w:t>
        </w:r>
        <w:r w:rsidR="00634D4C">
          <w:rPr>
            <w:noProof/>
            <w:webHidden/>
          </w:rPr>
          <w:tab/>
        </w:r>
        <w:r w:rsidR="00634D4C">
          <w:rPr>
            <w:noProof/>
            <w:webHidden/>
          </w:rPr>
          <w:fldChar w:fldCharType="begin"/>
        </w:r>
        <w:r w:rsidR="00634D4C">
          <w:rPr>
            <w:noProof/>
            <w:webHidden/>
          </w:rPr>
          <w:instrText xml:space="preserve"> PAGEREF _Toc52197328 \h </w:instrText>
        </w:r>
        <w:r w:rsidR="00634D4C">
          <w:rPr>
            <w:noProof/>
            <w:webHidden/>
          </w:rPr>
        </w:r>
        <w:r w:rsidR="00634D4C">
          <w:rPr>
            <w:noProof/>
            <w:webHidden/>
          </w:rPr>
          <w:fldChar w:fldCharType="separate"/>
        </w:r>
        <w:r w:rsidR="00634D4C">
          <w:rPr>
            <w:noProof/>
            <w:webHidden/>
          </w:rPr>
          <w:t>24</w:t>
        </w:r>
        <w:r w:rsidR="00634D4C">
          <w:rPr>
            <w:noProof/>
            <w:webHidden/>
          </w:rPr>
          <w:fldChar w:fldCharType="end"/>
        </w:r>
      </w:hyperlink>
    </w:p>
    <w:p w14:paraId="0440BB48" w14:textId="17713CF4" w:rsidR="00634D4C" w:rsidRDefault="004B3B1C">
      <w:pPr>
        <w:pStyle w:val="TOC4"/>
        <w:rPr>
          <w:smallCaps w:val="0"/>
          <w:noProof/>
          <w:sz w:val="22"/>
          <w:lang w:val="en-US" w:eastAsia="en-US" w:bidi="ar-SA"/>
        </w:rPr>
      </w:pPr>
      <w:hyperlink w:anchor="_Toc52197329" w:history="1">
        <w:r w:rsidR="00634D4C" w:rsidRPr="00C915F9">
          <w:rPr>
            <w:rStyle w:val="Hyperlink"/>
            <w:noProof/>
          </w:rPr>
          <w:t>Project</w:t>
        </w:r>
        <w:r w:rsidR="00634D4C">
          <w:rPr>
            <w:noProof/>
            <w:webHidden/>
          </w:rPr>
          <w:tab/>
        </w:r>
        <w:r w:rsidR="00634D4C">
          <w:rPr>
            <w:noProof/>
            <w:webHidden/>
          </w:rPr>
          <w:fldChar w:fldCharType="begin"/>
        </w:r>
        <w:r w:rsidR="00634D4C">
          <w:rPr>
            <w:noProof/>
            <w:webHidden/>
          </w:rPr>
          <w:instrText xml:space="preserve"> PAGEREF _Toc52197329 \h </w:instrText>
        </w:r>
        <w:r w:rsidR="00634D4C">
          <w:rPr>
            <w:noProof/>
            <w:webHidden/>
          </w:rPr>
        </w:r>
        <w:r w:rsidR="00634D4C">
          <w:rPr>
            <w:noProof/>
            <w:webHidden/>
          </w:rPr>
          <w:fldChar w:fldCharType="separate"/>
        </w:r>
        <w:r w:rsidR="00634D4C">
          <w:rPr>
            <w:noProof/>
            <w:webHidden/>
          </w:rPr>
          <w:t>24</w:t>
        </w:r>
        <w:r w:rsidR="00634D4C">
          <w:rPr>
            <w:noProof/>
            <w:webHidden/>
          </w:rPr>
          <w:fldChar w:fldCharType="end"/>
        </w:r>
      </w:hyperlink>
    </w:p>
    <w:p w14:paraId="425D76D3" w14:textId="0DC2395E" w:rsidR="00634D4C" w:rsidRDefault="004B3B1C">
      <w:pPr>
        <w:pStyle w:val="TOC4"/>
        <w:rPr>
          <w:smallCaps w:val="0"/>
          <w:noProof/>
          <w:sz w:val="22"/>
          <w:lang w:val="en-US" w:eastAsia="en-US" w:bidi="ar-SA"/>
        </w:rPr>
      </w:pPr>
      <w:hyperlink w:anchor="_Toc52197330" w:history="1">
        <w:r w:rsidR="00634D4C" w:rsidRPr="00C915F9">
          <w:rPr>
            <w:rStyle w:val="Hyperlink"/>
            <w:noProof/>
          </w:rPr>
          <w:t>SharePoint Online</w:t>
        </w:r>
        <w:r w:rsidR="00634D4C">
          <w:rPr>
            <w:noProof/>
            <w:webHidden/>
          </w:rPr>
          <w:tab/>
        </w:r>
        <w:r w:rsidR="00634D4C">
          <w:rPr>
            <w:noProof/>
            <w:webHidden/>
          </w:rPr>
          <w:fldChar w:fldCharType="begin"/>
        </w:r>
        <w:r w:rsidR="00634D4C">
          <w:rPr>
            <w:noProof/>
            <w:webHidden/>
          </w:rPr>
          <w:instrText xml:space="preserve"> PAGEREF _Toc52197330 \h </w:instrText>
        </w:r>
        <w:r w:rsidR="00634D4C">
          <w:rPr>
            <w:noProof/>
            <w:webHidden/>
          </w:rPr>
        </w:r>
        <w:r w:rsidR="00634D4C">
          <w:rPr>
            <w:noProof/>
            <w:webHidden/>
          </w:rPr>
          <w:fldChar w:fldCharType="separate"/>
        </w:r>
        <w:r w:rsidR="00634D4C">
          <w:rPr>
            <w:noProof/>
            <w:webHidden/>
          </w:rPr>
          <w:t>24</w:t>
        </w:r>
        <w:r w:rsidR="00634D4C">
          <w:rPr>
            <w:noProof/>
            <w:webHidden/>
          </w:rPr>
          <w:fldChar w:fldCharType="end"/>
        </w:r>
      </w:hyperlink>
    </w:p>
    <w:p w14:paraId="16A442F0" w14:textId="5ABA5016" w:rsidR="00634D4C" w:rsidRDefault="004B3B1C">
      <w:pPr>
        <w:pStyle w:val="TOC4"/>
        <w:rPr>
          <w:smallCaps w:val="0"/>
          <w:noProof/>
          <w:sz w:val="22"/>
          <w:lang w:val="en-US" w:eastAsia="en-US" w:bidi="ar-SA"/>
        </w:rPr>
      </w:pPr>
      <w:hyperlink w:anchor="_Toc52197331" w:history="1">
        <w:r w:rsidR="00634D4C" w:rsidRPr="00C915F9">
          <w:rPr>
            <w:rStyle w:val="Hyperlink"/>
            <w:noProof/>
          </w:rPr>
          <w:t>Workplace Analytics</w:t>
        </w:r>
        <w:r w:rsidR="00634D4C">
          <w:rPr>
            <w:noProof/>
            <w:webHidden/>
          </w:rPr>
          <w:tab/>
        </w:r>
        <w:r w:rsidR="00634D4C">
          <w:rPr>
            <w:noProof/>
            <w:webHidden/>
          </w:rPr>
          <w:fldChar w:fldCharType="begin"/>
        </w:r>
        <w:r w:rsidR="00634D4C">
          <w:rPr>
            <w:noProof/>
            <w:webHidden/>
          </w:rPr>
          <w:instrText xml:space="preserve"> PAGEREF _Toc52197331 \h </w:instrText>
        </w:r>
        <w:r w:rsidR="00634D4C">
          <w:rPr>
            <w:noProof/>
            <w:webHidden/>
          </w:rPr>
        </w:r>
        <w:r w:rsidR="00634D4C">
          <w:rPr>
            <w:noProof/>
            <w:webHidden/>
          </w:rPr>
          <w:fldChar w:fldCharType="separate"/>
        </w:r>
        <w:r w:rsidR="00634D4C">
          <w:rPr>
            <w:noProof/>
            <w:webHidden/>
          </w:rPr>
          <w:t>25</w:t>
        </w:r>
        <w:r w:rsidR="00634D4C">
          <w:rPr>
            <w:noProof/>
            <w:webHidden/>
          </w:rPr>
          <w:fldChar w:fldCharType="end"/>
        </w:r>
      </w:hyperlink>
    </w:p>
    <w:p w14:paraId="36A8B333" w14:textId="754AFE4B" w:rsidR="00634D4C" w:rsidRDefault="004B3B1C">
      <w:pPr>
        <w:pStyle w:val="TOC2"/>
        <w:tabs>
          <w:tab w:val="right" w:leader="dot" w:pos="5030"/>
        </w:tabs>
        <w:rPr>
          <w:b w:val="0"/>
          <w:smallCaps w:val="0"/>
          <w:noProof/>
          <w:sz w:val="22"/>
          <w:lang w:val="en-US" w:eastAsia="en-US" w:bidi="ar-SA"/>
        </w:rPr>
      </w:pPr>
      <w:hyperlink w:anchor="_Toc52197332" w:history="1">
        <w:r w:rsidR="00634D4C" w:rsidRPr="00C915F9">
          <w:rPr>
            <w:rStyle w:val="Hyperlink"/>
            <w:noProof/>
          </w:rPr>
          <w:t>Autres services en ligne</w:t>
        </w:r>
        <w:r w:rsidR="00634D4C">
          <w:rPr>
            <w:noProof/>
            <w:webHidden/>
          </w:rPr>
          <w:tab/>
        </w:r>
        <w:r w:rsidR="00634D4C">
          <w:rPr>
            <w:noProof/>
            <w:webHidden/>
          </w:rPr>
          <w:fldChar w:fldCharType="begin"/>
        </w:r>
        <w:r w:rsidR="00634D4C">
          <w:rPr>
            <w:noProof/>
            <w:webHidden/>
          </w:rPr>
          <w:instrText xml:space="preserve"> PAGEREF _Toc52197332 \h </w:instrText>
        </w:r>
        <w:r w:rsidR="00634D4C">
          <w:rPr>
            <w:noProof/>
            <w:webHidden/>
          </w:rPr>
        </w:r>
        <w:r w:rsidR="00634D4C">
          <w:rPr>
            <w:noProof/>
            <w:webHidden/>
          </w:rPr>
          <w:fldChar w:fldCharType="separate"/>
        </w:r>
        <w:r w:rsidR="00634D4C">
          <w:rPr>
            <w:noProof/>
            <w:webHidden/>
          </w:rPr>
          <w:t>25</w:t>
        </w:r>
        <w:r w:rsidR="00634D4C">
          <w:rPr>
            <w:noProof/>
            <w:webHidden/>
          </w:rPr>
          <w:fldChar w:fldCharType="end"/>
        </w:r>
      </w:hyperlink>
    </w:p>
    <w:p w14:paraId="00EF8658" w14:textId="6F084978" w:rsidR="00634D4C" w:rsidRDefault="004B3B1C">
      <w:pPr>
        <w:pStyle w:val="TOC4"/>
        <w:rPr>
          <w:smallCaps w:val="0"/>
          <w:noProof/>
          <w:sz w:val="22"/>
          <w:lang w:val="en-US" w:eastAsia="en-US" w:bidi="ar-SA"/>
        </w:rPr>
      </w:pPr>
      <w:hyperlink w:anchor="_Toc52197333" w:history="1">
        <w:r w:rsidR="00634D4C" w:rsidRPr="00C915F9">
          <w:rPr>
            <w:rStyle w:val="Hyperlink"/>
            <w:noProof/>
          </w:rPr>
          <w:t>Plateforme Bing Maps Mobile Asset Management</w:t>
        </w:r>
        <w:r w:rsidR="00634D4C">
          <w:rPr>
            <w:noProof/>
            <w:webHidden/>
          </w:rPr>
          <w:tab/>
        </w:r>
        <w:r w:rsidR="00634D4C">
          <w:rPr>
            <w:noProof/>
            <w:webHidden/>
          </w:rPr>
          <w:fldChar w:fldCharType="begin"/>
        </w:r>
        <w:r w:rsidR="00634D4C">
          <w:rPr>
            <w:noProof/>
            <w:webHidden/>
          </w:rPr>
          <w:instrText xml:space="preserve"> PAGEREF _Toc52197333 \h </w:instrText>
        </w:r>
        <w:r w:rsidR="00634D4C">
          <w:rPr>
            <w:noProof/>
            <w:webHidden/>
          </w:rPr>
        </w:r>
        <w:r w:rsidR="00634D4C">
          <w:rPr>
            <w:noProof/>
            <w:webHidden/>
          </w:rPr>
          <w:fldChar w:fldCharType="separate"/>
        </w:r>
        <w:r w:rsidR="00634D4C">
          <w:rPr>
            <w:noProof/>
            <w:webHidden/>
          </w:rPr>
          <w:t>25</w:t>
        </w:r>
        <w:r w:rsidR="00634D4C">
          <w:rPr>
            <w:noProof/>
            <w:webHidden/>
          </w:rPr>
          <w:fldChar w:fldCharType="end"/>
        </w:r>
      </w:hyperlink>
    </w:p>
    <w:p w14:paraId="00019725" w14:textId="03DC1685" w:rsidR="00634D4C" w:rsidRDefault="004B3B1C">
      <w:pPr>
        <w:pStyle w:val="TOC4"/>
        <w:rPr>
          <w:smallCaps w:val="0"/>
          <w:noProof/>
          <w:sz w:val="22"/>
          <w:lang w:val="en-US" w:eastAsia="en-US" w:bidi="ar-SA"/>
        </w:rPr>
      </w:pPr>
      <w:hyperlink w:anchor="_Toc52197334" w:history="1">
        <w:r w:rsidR="00634D4C" w:rsidRPr="00C915F9">
          <w:rPr>
            <w:rStyle w:val="Hyperlink"/>
            <w:noProof/>
          </w:rPr>
          <w:t>Bing Maps Transactions and Users</w:t>
        </w:r>
        <w:r w:rsidR="00634D4C">
          <w:rPr>
            <w:noProof/>
            <w:webHidden/>
          </w:rPr>
          <w:tab/>
        </w:r>
        <w:r w:rsidR="00634D4C">
          <w:rPr>
            <w:noProof/>
            <w:webHidden/>
          </w:rPr>
          <w:fldChar w:fldCharType="begin"/>
        </w:r>
        <w:r w:rsidR="00634D4C">
          <w:rPr>
            <w:noProof/>
            <w:webHidden/>
          </w:rPr>
          <w:instrText xml:space="preserve"> PAGEREF _Toc52197334 \h </w:instrText>
        </w:r>
        <w:r w:rsidR="00634D4C">
          <w:rPr>
            <w:noProof/>
            <w:webHidden/>
          </w:rPr>
        </w:r>
        <w:r w:rsidR="00634D4C">
          <w:rPr>
            <w:noProof/>
            <w:webHidden/>
          </w:rPr>
          <w:fldChar w:fldCharType="separate"/>
        </w:r>
        <w:r w:rsidR="00634D4C">
          <w:rPr>
            <w:noProof/>
            <w:webHidden/>
          </w:rPr>
          <w:t>25</w:t>
        </w:r>
        <w:r w:rsidR="00634D4C">
          <w:rPr>
            <w:noProof/>
            <w:webHidden/>
          </w:rPr>
          <w:fldChar w:fldCharType="end"/>
        </w:r>
      </w:hyperlink>
    </w:p>
    <w:p w14:paraId="58100A42" w14:textId="74543458" w:rsidR="00634D4C" w:rsidRDefault="004B3B1C">
      <w:pPr>
        <w:pStyle w:val="TOC4"/>
        <w:rPr>
          <w:smallCaps w:val="0"/>
          <w:noProof/>
          <w:sz w:val="22"/>
          <w:lang w:val="en-US" w:eastAsia="en-US" w:bidi="ar-SA"/>
        </w:rPr>
      </w:pPr>
      <w:hyperlink w:anchor="_Toc52197335" w:history="1">
        <w:r w:rsidR="00634D4C" w:rsidRPr="00C915F9">
          <w:rPr>
            <w:rStyle w:val="Hyperlink"/>
            <w:noProof/>
          </w:rPr>
          <w:t>Plateforme Microsoft Power</w:t>
        </w:r>
        <w:r w:rsidR="00634D4C">
          <w:rPr>
            <w:noProof/>
            <w:webHidden/>
          </w:rPr>
          <w:tab/>
        </w:r>
        <w:r w:rsidR="00634D4C">
          <w:rPr>
            <w:noProof/>
            <w:webHidden/>
          </w:rPr>
          <w:fldChar w:fldCharType="begin"/>
        </w:r>
        <w:r w:rsidR="00634D4C">
          <w:rPr>
            <w:noProof/>
            <w:webHidden/>
          </w:rPr>
          <w:instrText xml:space="preserve"> PAGEREF _Toc52197335 \h </w:instrText>
        </w:r>
        <w:r w:rsidR="00634D4C">
          <w:rPr>
            <w:noProof/>
            <w:webHidden/>
          </w:rPr>
        </w:r>
        <w:r w:rsidR="00634D4C">
          <w:rPr>
            <w:noProof/>
            <w:webHidden/>
          </w:rPr>
          <w:fldChar w:fldCharType="separate"/>
        </w:r>
        <w:r w:rsidR="00634D4C">
          <w:rPr>
            <w:noProof/>
            <w:webHidden/>
          </w:rPr>
          <w:t>26</w:t>
        </w:r>
        <w:r w:rsidR="00634D4C">
          <w:rPr>
            <w:noProof/>
            <w:webHidden/>
          </w:rPr>
          <w:fldChar w:fldCharType="end"/>
        </w:r>
      </w:hyperlink>
    </w:p>
    <w:p w14:paraId="7A666491" w14:textId="72D93469" w:rsidR="00634D4C" w:rsidRDefault="004B3B1C">
      <w:pPr>
        <w:pStyle w:val="TOC4"/>
        <w:rPr>
          <w:smallCaps w:val="0"/>
          <w:noProof/>
          <w:sz w:val="22"/>
          <w:lang w:val="en-US" w:eastAsia="en-US" w:bidi="ar-SA"/>
        </w:rPr>
      </w:pPr>
      <w:hyperlink w:anchor="_Toc52197336" w:history="1">
        <w:r w:rsidR="00634D4C" w:rsidRPr="00C915F9">
          <w:rPr>
            <w:rStyle w:val="Hyperlink"/>
            <w:noProof/>
          </w:rPr>
          <w:t>Services de contenu intelligents</w:t>
        </w:r>
        <w:r w:rsidR="00634D4C">
          <w:rPr>
            <w:noProof/>
            <w:webHidden/>
          </w:rPr>
          <w:tab/>
        </w:r>
        <w:r w:rsidR="00634D4C">
          <w:rPr>
            <w:noProof/>
            <w:webHidden/>
          </w:rPr>
          <w:fldChar w:fldCharType="begin"/>
        </w:r>
        <w:r w:rsidR="00634D4C">
          <w:rPr>
            <w:noProof/>
            <w:webHidden/>
          </w:rPr>
          <w:instrText xml:space="preserve"> PAGEREF _Toc52197336 \h </w:instrText>
        </w:r>
        <w:r w:rsidR="00634D4C">
          <w:rPr>
            <w:noProof/>
            <w:webHidden/>
          </w:rPr>
        </w:r>
        <w:r w:rsidR="00634D4C">
          <w:rPr>
            <w:noProof/>
            <w:webHidden/>
          </w:rPr>
          <w:fldChar w:fldCharType="separate"/>
        </w:r>
        <w:r w:rsidR="00634D4C">
          <w:rPr>
            <w:noProof/>
            <w:webHidden/>
          </w:rPr>
          <w:t>27</w:t>
        </w:r>
        <w:r w:rsidR="00634D4C">
          <w:rPr>
            <w:noProof/>
            <w:webHidden/>
          </w:rPr>
          <w:fldChar w:fldCharType="end"/>
        </w:r>
      </w:hyperlink>
    </w:p>
    <w:p w14:paraId="452D19BE" w14:textId="4B0882B0" w:rsidR="00634D4C" w:rsidRDefault="004B3B1C">
      <w:pPr>
        <w:pStyle w:val="TOC4"/>
        <w:rPr>
          <w:smallCaps w:val="0"/>
          <w:noProof/>
          <w:sz w:val="22"/>
          <w:lang w:val="en-US" w:eastAsia="en-US" w:bidi="ar-SA"/>
        </w:rPr>
      </w:pPr>
      <w:hyperlink w:anchor="_Toc52197337" w:history="1">
        <w:r w:rsidR="00634D4C" w:rsidRPr="00C915F9">
          <w:rPr>
            <w:rStyle w:val="Hyperlink"/>
            <w:noProof/>
          </w:rPr>
          <w:t>Microsoft 365 - Unattended License (Licence sans surveillance)</w:t>
        </w:r>
        <w:r w:rsidR="00634D4C">
          <w:rPr>
            <w:noProof/>
            <w:webHidden/>
          </w:rPr>
          <w:tab/>
        </w:r>
        <w:r w:rsidR="00634D4C">
          <w:rPr>
            <w:noProof/>
            <w:webHidden/>
          </w:rPr>
          <w:fldChar w:fldCharType="begin"/>
        </w:r>
        <w:r w:rsidR="00634D4C">
          <w:rPr>
            <w:noProof/>
            <w:webHidden/>
          </w:rPr>
          <w:instrText xml:space="preserve"> PAGEREF _Toc52197337 \h </w:instrText>
        </w:r>
        <w:r w:rsidR="00634D4C">
          <w:rPr>
            <w:noProof/>
            <w:webHidden/>
          </w:rPr>
        </w:r>
        <w:r w:rsidR="00634D4C">
          <w:rPr>
            <w:noProof/>
            <w:webHidden/>
          </w:rPr>
          <w:fldChar w:fldCharType="separate"/>
        </w:r>
        <w:r w:rsidR="00634D4C">
          <w:rPr>
            <w:noProof/>
            <w:webHidden/>
          </w:rPr>
          <w:t>27</w:t>
        </w:r>
        <w:r w:rsidR="00634D4C">
          <w:rPr>
            <w:noProof/>
            <w:webHidden/>
          </w:rPr>
          <w:fldChar w:fldCharType="end"/>
        </w:r>
      </w:hyperlink>
    </w:p>
    <w:p w14:paraId="6E416CA8" w14:textId="6FC72F4A" w:rsidR="00634D4C" w:rsidRDefault="004B3B1C">
      <w:pPr>
        <w:pStyle w:val="TOC4"/>
        <w:rPr>
          <w:smallCaps w:val="0"/>
          <w:noProof/>
          <w:sz w:val="22"/>
          <w:lang w:val="en-US" w:eastAsia="en-US" w:bidi="ar-SA"/>
        </w:rPr>
      </w:pPr>
      <w:hyperlink w:anchor="_Toc52197338" w:history="1">
        <w:r w:rsidR="00634D4C" w:rsidRPr="00C915F9">
          <w:rPr>
            <w:rStyle w:val="Hyperlink"/>
            <w:noProof/>
          </w:rPr>
          <w:t>Offres GitHub</w:t>
        </w:r>
        <w:r w:rsidR="00634D4C">
          <w:rPr>
            <w:noProof/>
            <w:webHidden/>
          </w:rPr>
          <w:tab/>
        </w:r>
        <w:r w:rsidR="00634D4C">
          <w:rPr>
            <w:noProof/>
            <w:webHidden/>
          </w:rPr>
          <w:fldChar w:fldCharType="begin"/>
        </w:r>
        <w:r w:rsidR="00634D4C">
          <w:rPr>
            <w:noProof/>
            <w:webHidden/>
          </w:rPr>
          <w:instrText xml:space="preserve"> PAGEREF _Toc52197338 \h </w:instrText>
        </w:r>
        <w:r w:rsidR="00634D4C">
          <w:rPr>
            <w:noProof/>
            <w:webHidden/>
          </w:rPr>
        </w:r>
        <w:r w:rsidR="00634D4C">
          <w:rPr>
            <w:noProof/>
            <w:webHidden/>
          </w:rPr>
          <w:fldChar w:fldCharType="separate"/>
        </w:r>
        <w:r w:rsidR="00634D4C">
          <w:rPr>
            <w:noProof/>
            <w:webHidden/>
          </w:rPr>
          <w:t>28</w:t>
        </w:r>
        <w:r w:rsidR="00634D4C">
          <w:rPr>
            <w:noProof/>
            <w:webHidden/>
          </w:rPr>
          <w:fldChar w:fldCharType="end"/>
        </w:r>
      </w:hyperlink>
    </w:p>
    <w:p w14:paraId="5EF252AE" w14:textId="3483A8A3" w:rsidR="00634D4C" w:rsidRDefault="004B3B1C">
      <w:pPr>
        <w:pStyle w:val="TOC4"/>
        <w:rPr>
          <w:smallCaps w:val="0"/>
          <w:noProof/>
          <w:sz w:val="22"/>
          <w:lang w:val="en-US" w:eastAsia="en-US" w:bidi="ar-SA"/>
        </w:rPr>
      </w:pPr>
      <w:hyperlink w:anchor="_Toc52197339" w:history="1">
        <w:r w:rsidR="00634D4C" w:rsidRPr="00C915F9">
          <w:rPr>
            <w:rStyle w:val="Hyperlink"/>
            <w:noProof/>
          </w:rPr>
          <w:t>Microsoft Cloud App Security</w:t>
        </w:r>
        <w:r w:rsidR="00634D4C">
          <w:rPr>
            <w:noProof/>
            <w:webHidden/>
          </w:rPr>
          <w:tab/>
        </w:r>
        <w:r w:rsidR="00634D4C">
          <w:rPr>
            <w:noProof/>
            <w:webHidden/>
          </w:rPr>
          <w:fldChar w:fldCharType="begin"/>
        </w:r>
        <w:r w:rsidR="00634D4C">
          <w:rPr>
            <w:noProof/>
            <w:webHidden/>
          </w:rPr>
          <w:instrText xml:space="preserve"> PAGEREF _Toc52197339 \h </w:instrText>
        </w:r>
        <w:r w:rsidR="00634D4C">
          <w:rPr>
            <w:noProof/>
            <w:webHidden/>
          </w:rPr>
        </w:r>
        <w:r w:rsidR="00634D4C">
          <w:rPr>
            <w:noProof/>
            <w:webHidden/>
          </w:rPr>
          <w:fldChar w:fldCharType="separate"/>
        </w:r>
        <w:r w:rsidR="00634D4C">
          <w:rPr>
            <w:noProof/>
            <w:webHidden/>
          </w:rPr>
          <w:t>28</w:t>
        </w:r>
        <w:r w:rsidR="00634D4C">
          <w:rPr>
            <w:noProof/>
            <w:webHidden/>
          </w:rPr>
          <w:fldChar w:fldCharType="end"/>
        </w:r>
      </w:hyperlink>
    </w:p>
    <w:p w14:paraId="115ABB8D" w14:textId="11EC9F08" w:rsidR="00634D4C" w:rsidRDefault="004B3B1C">
      <w:pPr>
        <w:pStyle w:val="TOC4"/>
        <w:rPr>
          <w:smallCaps w:val="0"/>
          <w:noProof/>
          <w:sz w:val="22"/>
          <w:lang w:val="en-US" w:eastAsia="en-US" w:bidi="ar-SA"/>
        </w:rPr>
      </w:pPr>
      <w:hyperlink w:anchor="_Toc52197340" w:history="1">
        <w:r w:rsidR="00634D4C" w:rsidRPr="00C915F9">
          <w:rPr>
            <w:rStyle w:val="Hyperlink"/>
            <w:noProof/>
          </w:rPr>
          <w:t>Connexion de données Microsoft Graph pour fournisseurs de logiciels indépendants (ISV)</w:t>
        </w:r>
        <w:r w:rsidR="00634D4C">
          <w:rPr>
            <w:noProof/>
            <w:webHidden/>
          </w:rPr>
          <w:tab/>
        </w:r>
        <w:r w:rsidR="00634D4C">
          <w:rPr>
            <w:noProof/>
            <w:webHidden/>
          </w:rPr>
          <w:fldChar w:fldCharType="begin"/>
        </w:r>
        <w:r w:rsidR="00634D4C">
          <w:rPr>
            <w:noProof/>
            <w:webHidden/>
          </w:rPr>
          <w:instrText xml:space="preserve"> PAGEREF _Toc52197340 \h </w:instrText>
        </w:r>
        <w:r w:rsidR="00634D4C">
          <w:rPr>
            <w:noProof/>
            <w:webHidden/>
          </w:rPr>
        </w:r>
        <w:r w:rsidR="00634D4C">
          <w:rPr>
            <w:noProof/>
            <w:webHidden/>
          </w:rPr>
          <w:fldChar w:fldCharType="separate"/>
        </w:r>
        <w:r w:rsidR="00634D4C">
          <w:rPr>
            <w:noProof/>
            <w:webHidden/>
          </w:rPr>
          <w:t>28</w:t>
        </w:r>
        <w:r w:rsidR="00634D4C">
          <w:rPr>
            <w:noProof/>
            <w:webHidden/>
          </w:rPr>
          <w:fldChar w:fldCharType="end"/>
        </w:r>
      </w:hyperlink>
    </w:p>
    <w:p w14:paraId="60D9B7A2" w14:textId="5642A937" w:rsidR="00634D4C" w:rsidRDefault="004B3B1C">
      <w:pPr>
        <w:pStyle w:val="TOC4"/>
        <w:rPr>
          <w:smallCaps w:val="0"/>
          <w:noProof/>
          <w:sz w:val="22"/>
          <w:lang w:val="en-US" w:eastAsia="en-US" w:bidi="ar-SA"/>
        </w:rPr>
      </w:pPr>
      <w:hyperlink w:anchor="_Toc52197341" w:history="1">
        <w:r w:rsidR="00634D4C" w:rsidRPr="00C915F9">
          <w:rPr>
            <w:rStyle w:val="Hyperlink"/>
            <w:noProof/>
          </w:rPr>
          <w:t>Service Microsoft Healthcare Bot</w:t>
        </w:r>
        <w:r w:rsidR="00634D4C">
          <w:rPr>
            <w:noProof/>
            <w:webHidden/>
          </w:rPr>
          <w:tab/>
        </w:r>
        <w:r w:rsidR="00634D4C">
          <w:rPr>
            <w:noProof/>
            <w:webHidden/>
          </w:rPr>
          <w:fldChar w:fldCharType="begin"/>
        </w:r>
        <w:r w:rsidR="00634D4C">
          <w:rPr>
            <w:noProof/>
            <w:webHidden/>
          </w:rPr>
          <w:instrText xml:space="preserve"> PAGEREF _Toc52197341 \h </w:instrText>
        </w:r>
        <w:r w:rsidR="00634D4C">
          <w:rPr>
            <w:noProof/>
            <w:webHidden/>
          </w:rPr>
        </w:r>
        <w:r w:rsidR="00634D4C">
          <w:rPr>
            <w:noProof/>
            <w:webHidden/>
          </w:rPr>
          <w:fldChar w:fldCharType="separate"/>
        </w:r>
        <w:r w:rsidR="00634D4C">
          <w:rPr>
            <w:noProof/>
            <w:webHidden/>
          </w:rPr>
          <w:t>29</w:t>
        </w:r>
        <w:r w:rsidR="00634D4C">
          <w:rPr>
            <w:noProof/>
            <w:webHidden/>
          </w:rPr>
          <w:fldChar w:fldCharType="end"/>
        </w:r>
      </w:hyperlink>
    </w:p>
    <w:p w14:paraId="1B66B086" w14:textId="40504F6E" w:rsidR="00634D4C" w:rsidRDefault="004B3B1C">
      <w:pPr>
        <w:pStyle w:val="TOC4"/>
        <w:rPr>
          <w:smallCaps w:val="0"/>
          <w:noProof/>
          <w:sz w:val="22"/>
          <w:lang w:val="en-US" w:eastAsia="en-US" w:bidi="ar-SA"/>
        </w:rPr>
      </w:pPr>
      <w:hyperlink w:anchor="_Toc52197342" w:history="1">
        <w:r w:rsidR="00634D4C" w:rsidRPr="00C915F9">
          <w:rPr>
            <w:rStyle w:val="Hyperlink"/>
            <w:noProof/>
          </w:rPr>
          <w:t>Microsoft Intune</w:t>
        </w:r>
        <w:r w:rsidR="00634D4C">
          <w:rPr>
            <w:noProof/>
            <w:webHidden/>
          </w:rPr>
          <w:tab/>
        </w:r>
        <w:r w:rsidR="00634D4C">
          <w:rPr>
            <w:noProof/>
            <w:webHidden/>
          </w:rPr>
          <w:fldChar w:fldCharType="begin"/>
        </w:r>
        <w:r w:rsidR="00634D4C">
          <w:rPr>
            <w:noProof/>
            <w:webHidden/>
          </w:rPr>
          <w:instrText xml:space="preserve"> PAGEREF _Toc52197342 \h </w:instrText>
        </w:r>
        <w:r w:rsidR="00634D4C">
          <w:rPr>
            <w:noProof/>
            <w:webHidden/>
          </w:rPr>
        </w:r>
        <w:r w:rsidR="00634D4C">
          <w:rPr>
            <w:noProof/>
            <w:webHidden/>
          </w:rPr>
          <w:fldChar w:fldCharType="separate"/>
        </w:r>
        <w:r w:rsidR="00634D4C">
          <w:rPr>
            <w:noProof/>
            <w:webHidden/>
          </w:rPr>
          <w:t>29</w:t>
        </w:r>
        <w:r w:rsidR="00634D4C">
          <w:rPr>
            <w:noProof/>
            <w:webHidden/>
          </w:rPr>
          <w:fldChar w:fldCharType="end"/>
        </w:r>
      </w:hyperlink>
    </w:p>
    <w:p w14:paraId="4D8EC305" w14:textId="4F4F153B" w:rsidR="00634D4C" w:rsidRDefault="004B3B1C">
      <w:pPr>
        <w:pStyle w:val="TOC4"/>
        <w:rPr>
          <w:smallCaps w:val="0"/>
          <w:noProof/>
          <w:sz w:val="22"/>
          <w:lang w:val="en-US" w:eastAsia="en-US" w:bidi="ar-SA"/>
        </w:rPr>
      </w:pPr>
      <w:hyperlink w:anchor="_Toc52197343" w:history="1">
        <w:r w:rsidR="00634D4C" w:rsidRPr="00C915F9">
          <w:rPr>
            <w:rStyle w:val="Hyperlink"/>
            <w:noProof/>
          </w:rPr>
          <w:t>Microsoft Learning</w:t>
        </w:r>
        <w:r w:rsidR="00634D4C">
          <w:rPr>
            <w:noProof/>
            <w:webHidden/>
          </w:rPr>
          <w:tab/>
        </w:r>
        <w:r w:rsidR="00634D4C">
          <w:rPr>
            <w:noProof/>
            <w:webHidden/>
          </w:rPr>
          <w:fldChar w:fldCharType="begin"/>
        </w:r>
        <w:r w:rsidR="00634D4C">
          <w:rPr>
            <w:noProof/>
            <w:webHidden/>
          </w:rPr>
          <w:instrText xml:space="preserve"> PAGEREF _Toc52197343 \h </w:instrText>
        </w:r>
        <w:r w:rsidR="00634D4C">
          <w:rPr>
            <w:noProof/>
            <w:webHidden/>
          </w:rPr>
        </w:r>
        <w:r w:rsidR="00634D4C">
          <w:rPr>
            <w:noProof/>
            <w:webHidden/>
          </w:rPr>
          <w:fldChar w:fldCharType="separate"/>
        </w:r>
        <w:r w:rsidR="00634D4C">
          <w:rPr>
            <w:noProof/>
            <w:webHidden/>
          </w:rPr>
          <w:t>30</w:t>
        </w:r>
        <w:r w:rsidR="00634D4C">
          <w:rPr>
            <w:noProof/>
            <w:webHidden/>
          </w:rPr>
          <w:fldChar w:fldCharType="end"/>
        </w:r>
      </w:hyperlink>
    </w:p>
    <w:p w14:paraId="78DC7573" w14:textId="3ACB2F3D" w:rsidR="00634D4C" w:rsidRDefault="004B3B1C">
      <w:pPr>
        <w:pStyle w:val="TOC4"/>
        <w:rPr>
          <w:smallCaps w:val="0"/>
          <w:noProof/>
          <w:sz w:val="22"/>
          <w:lang w:val="en-US" w:eastAsia="en-US" w:bidi="ar-SA"/>
        </w:rPr>
      </w:pPr>
      <w:hyperlink w:anchor="_Toc52197344" w:history="1">
        <w:r w:rsidR="00634D4C" w:rsidRPr="00C915F9">
          <w:rPr>
            <w:rStyle w:val="Hyperlink"/>
            <w:noProof/>
          </w:rPr>
          <w:t>Microsoft Search dans Bing</w:t>
        </w:r>
        <w:r w:rsidR="00634D4C">
          <w:rPr>
            <w:noProof/>
            <w:webHidden/>
          </w:rPr>
          <w:tab/>
        </w:r>
        <w:r w:rsidR="00634D4C">
          <w:rPr>
            <w:noProof/>
            <w:webHidden/>
          </w:rPr>
          <w:fldChar w:fldCharType="begin"/>
        </w:r>
        <w:r w:rsidR="00634D4C">
          <w:rPr>
            <w:noProof/>
            <w:webHidden/>
          </w:rPr>
          <w:instrText xml:space="preserve"> PAGEREF _Toc52197344 \h </w:instrText>
        </w:r>
        <w:r w:rsidR="00634D4C">
          <w:rPr>
            <w:noProof/>
            <w:webHidden/>
          </w:rPr>
        </w:r>
        <w:r w:rsidR="00634D4C">
          <w:rPr>
            <w:noProof/>
            <w:webHidden/>
          </w:rPr>
          <w:fldChar w:fldCharType="separate"/>
        </w:r>
        <w:r w:rsidR="00634D4C">
          <w:rPr>
            <w:noProof/>
            <w:webHidden/>
          </w:rPr>
          <w:t>30</w:t>
        </w:r>
        <w:r w:rsidR="00634D4C">
          <w:rPr>
            <w:noProof/>
            <w:webHidden/>
          </w:rPr>
          <w:fldChar w:fldCharType="end"/>
        </w:r>
      </w:hyperlink>
    </w:p>
    <w:p w14:paraId="3C92A66D" w14:textId="646B3435" w:rsidR="00634D4C" w:rsidRDefault="004B3B1C">
      <w:pPr>
        <w:pStyle w:val="TOC4"/>
        <w:rPr>
          <w:smallCaps w:val="0"/>
          <w:noProof/>
          <w:sz w:val="22"/>
          <w:lang w:val="en-US" w:eastAsia="en-US" w:bidi="ar-SA"/>
        </w:rPr>
      </w:pPr>
      <w:hyperlink w:anchor="_Toc52197345" w:history="1">
        <w:r w:rsidR="00634D4C" w:rsidRPr="00C915F9">
          <w:rPr>
            <w:rStyle w:val="Hyperlink"/>
            <w:noProof/>
          </w:rPr>
          <w:t>Protection Microsoft contre les menaces</w:t>
        </w:r>
        <w:r w:rsidR="00634D4C">
          <w:rPr>
            <w:noProof/>
            <w:webHidden/>
          </w:rPr>
          <w:tab/>
        </w:r>
        <w:r w:rsidR="00634D4C">
          <w:rPr>
            <w:noProof/>
            <w:webHidden/>
          </w:rPr>
          <w:fldChar w:fldCharType="begin"/>
        </w:r>
        <w:r w:rsidR="00634D4C">
          <w:rPr>
            <w:noProof/>
            <w:webHidden/>
          </w:rPr>
          <w:instrText xml:space="preserve"> PAGEREF _Toc52197345 \h </w:instrText>
        </w:r>
        <w:r w:rsidR="00634D4C">
          <w:rPr>
            <w:noProof/>
            <w:webHidden/>
          </w:rPr>
        </w:r>
        <w:r w:rsidR="00634D4C">
          <w:rPr>
            <w:noProof/>
            <w:webHidden/>
          </w:rPr>
          <w:fldChar w:fldCharType="separate"/>
        </w:r>
        <w:r w:rsidR="00634D4C">
          <w:rPr>
            <w:noProof/>
            <w:webHidden/>
          </w:rPr>
          <w:t>30</w:t>
        </w:r>
        <w:r w:rsidR="00634D4C">
          <w:rPr>
            <w:noProof/>
            <w:webHidden/>
          </w:rPr>
          <w:fldChar w:fldCharType="end"/>
        </w:r>
      </w:hyperlink>
    </w:p>
    <w:p w14:paraId="610781EE" w14:textId="4427C263" w:rsidR="00634D4C" w:rsidRDefault="004B3B1C">
      <w:pPr>
        <w:pStyle w:val="TOC4"/>
        <w:rPr>
          <w:smallCaps w:val="0"/>
          <w:noProof/>
          <w:sz w:val="22"/>
          <w:lang w:val="en-US" w:eastAsia="en-US" w:bidi="ar-SA"/>
        </w:rPr>
      </w:pPr>
      <w:hyperlink w:anchor="_Toc52197346" w:history="1">
        <w:r w:rsidR="00634D4C" w:rsidRPr="00C915F9">
          <w:rPr>
            <w:rStyle w:val="Hyperlink"/>
            <w:noProof/>
          </w:rPr>
          <w:t>Minecraft: Education Edition</w:t>
        </w:r>
        <w:r w:rsidR="00634D4C">
          <w:rPr>
            <w:noProof/>
            <w:webHidden/>
          </w:rPr>
          <w:tab/>
        </w:r>
        <w:r w:rsidR="00634D4C">
          <w:rPr>
            <w:noProof/>
            <w:webHidden/>
          </w:rPr>
          <w:fldChar w:fldCharType="begin"/>
        </w:r>
        <w:r w:rsidR="00634D4C">
          <w:rPr>
            <w:noProof/>
            <w:webHidden/>
          </w:rPr>
          <w:instrText xml:space="preserve"> PAGEREF _Toc52197346 \h </w:instrText>
        </w:r>
        <w:r w:rsidR="00634D4C">
          <w:rPr>
            <w:noProof/>
            <w:webHidden/>
          </w:rPr>
        </w:r>
        <w:r w:rsidR="00634D4C">
          <w:rPr>
            <w:noProof/>
            <w:webHidden/>
          </w:rPr>
          <w:fldChar w:fldCharType="separate"/>
        </w:r>
        <w:r w:rsidR="00634D4C">
          <w:rPr>
            <w:noProof/>
            <w:webHidden/>
          </w:rPr>
          <w:t>31</w:t>
        </w:r>
        <w:r w:rsidR="00634D4C">
          <w:rPr>
            <w:noProof/>
            <w:webHidden/>
          </w:rPr>
          <w:fldChar w:fldCharType="end"/>
        </w:r>
      </w:hyperlink>
    </w:p>
    <w:p w14:paraId="78107B99" w14:textId="6657F4E5" w:rsidR="00634D4C" w:rsidRDefault="004B3B1C">
      <w:pPr>
        <w:pStyle w:val="TOC4"/>
        <w:rPr>
          <w:smallCaps w:val="0"/>
          <w:noProof/>
          <w:sz w:val="22"/>
          <w:lang w:val="en-US" w:eastAsia="en-US" w:bidi="ar-SA"/>
        </w:rPr>
      </w:pPr>
      <w:hyperlink w:anchor="_Toc52197347" w:history="1">
        <w:r w:rsidR="00634D4C" w:rsidRPr="00C915F9">
          <w:rPr>
            <w:rStyle w:val="Hyperlink"/>
            <w:noProof/>
          </w:rPr>
          <w:t>Office 365 Developer</w:t>
        </w:r>
        <w:r w:rsidR="00634D4C">
          <w:rPr>
            <w:noProof/>
            <w:webHidden/>
          </w:rPr>
          <w:tab/>
        </w:r>
        <w:r w:rsidR="00634D4C">
          <w:rPr>
            <w:noProof/>
            <w:webHidden/>
          </w:rPr>
          <w:fldChar w:fldCharType="begin"/>
        </w:r>
        <w:r w:rsidR="00634D4C">
          <w:rPr>
            <w:noProof/>
            <w:webHidden/>
          </w:rPr>
          <w:instrText xml:space="preserve"> PAGEREF _Toc52197347 \h </w:instrText>
        </w:r>
        <w:r w:rsidR="00634D4C">
          <w:rPr>
            <w:noProof/>
            <w:webHidden/>
          </w:rPr>
        </w:r>
        <w:r w:rsidR="00634D4C">
          <w:rPr>
            <w:noProof/>
            <w:webHidden/>
          </w:rPr>
          <w:fldChar w:fldCharType="separate"/>
        </w:r>
        <w:r w:rsidR="00634D4C">
          <w:rPr>
            <w:noProof/>
            <w:webHidden/>
          </w:rPr>
          <w:t>31</w:t>
        </w:r>
        <w:r w:rsidR="00634D4C">
          <w:rPr>
            <w:noProof/>
            <w:webHidden/>
          </w:rPr>
          <w:fldChar w:fldCharType="end"/>
        </w:r>
      </w:hyperlink>
    </w:p>
    <w:p w14:paraId="2B628B41" w14:textId="19938044" w:rsidR="00634D4C" w:rsidRDefault="004B3B1C">
      <w:pPr>
        <w:pStyle w:val="TOC4"/>
        <w:rPr>
          <w:smallCaps w:val="0"/>
          <w:noProof/>
          <w:sz w:val="22"/>
          <w:lang w:val="en-US" w:eastAsia="en-US" w:bidi="ar-SA"/>
        </w:rPr>
      </w:pPr>
      <w:hyperlink w:anchor="_Toc52197348" w:history="1">
        <w:r w:rsidR="00634D4C" w:rsidRPr="00C915F9">
          <w:rPr>
            <w:rStyle w:val="Hyperlink"/>
            <w:noProof/>
          </w:rPr>
          <w:t>Microsoft Defender - Protection avancée contre les menaces</w:t>
        </w:r>
        <w:r w:rsidR="00634D4C">
          <w:rPr>
            <w:noProof/>
            <w:webHidden/>
          </w:rPr>
          <w:tab/>
        </w:r>
        <w:r w:rsidR="00634D4C">
          <w:rPr>
            <w:noProof/>
            <w:webHidden/>
          </w:rPr>
          <w:fldChar w:fldCharType="begin"/>
        </w:r>
        <w:r w:rsidR="00634D4C">
          <w:rPr>
            <w:noProof/>
            <w:webHidden/>
          </w:rPr>
          <w:instrText xml:space="preserve"> PAGEREF _Toc52197348 \h </w:instrText>
        </w:r>
        <w:r w:rsidR="00634D4C">
          <w:rPr>
            <w:noProof/>
            <w:webHidden/>
          </w:rPr>
        </w:r>
        <w:r w:rsidR="00634D4C">
          <w:rPr>
            <w:noProof/>
            <w:webHidden/>
          </w:rPr>
          <w:fldChar w:fldCharType="separate"/>
        </w:r>
        <w:r w:rsidR="00634D4C">
          <w:rPr>
            <w:noProof/>
            <w:webHidden/>
          </w:rPr>
          <w:t>31</w:t>
        </w:r>
        <w:r w:rsidR="00634D4C">
          <w:rPr>
            <w:noProof/>
            <w:webHidden/>
          </w:rPr>
          <w:fldChar w:fldCharType="end"/>
        </w:r>
      </w:hyperlink>
    </w:p>
    <w:p w14:paraId="7E84FB06" w14:textId="2FAAB2AF" w:rsidR="00634D4C" w:rsidRDefault="004B3B1C">
      <w:pPr>
        <w:pStyle w:val="TOC1"/>
        <w:tabs>
          <w:tab w:val="right" w:leader="dot" w:pos="5030"/>
        </w:tabs>
        <w:rPr>
          <w:b w:val="0"/>
          <w:caps w:val="0"/>
          <w:noProof/>
          <w:sz w:val="22"/>
          <w:lang w:val="en-US" w:eastAsia="en-US" w:bidi="ar-SA"/>
        </w:rPr>
      </w:pPr>
      <w:hyperlink w:anchor="_Toc52197349" w:history="1">
        <w:r w:rsidR="00634D4C" w:rsidRPr="00C915F9">
          <w:rPr>
            <w:rStyle w:val="Hyperlink"/>
            <w:noProof/>
          </w:rPr>
          <w:t>Annexe 1 – Notifications</w:t>
        </w:r>
        <w:r w:rsidR="00634D4C">
          <w:rPr>
            <w:noProof/>
            <w:webHidden/>
          </w:rPr>
          <w:tab/>
        </w:r>
        <w:r w:rsidR="00634D4C">
          <w:rPr>
            <w:noProof/>
            <w:webHidden/>
          </w:rPr>
          <w:fldChar w:fldCharType="begin"/>
        </w:r>
        <w:r w:rsidR="00634D4C">
          <w:rPr>
            <w:noProof/>
            <w:webHidden/>
          </w:rPr>
          <w:instrText xml:space="preserve"> PAGEREF _Toc52197349 \h </w:instrText>
        </w:r>
        <w:r w:rsidR="00634D4C">
          <w:rPr>
            <w:noProof/>
            <w:webHidden/>
          </w:rPr>
        </w:r>
        <w:r w:rsidR="00634D4C">
          <w:rPr>
            <w:noProof/>
            <w:webHidden/>
          </w:rPr>
          <w:fldChar w:fldCharType="separate"/>
        </w:r>
        <w:r w:rsidR="00634D4C">
          <w:rPr>
            <w:noProof/>
            <w:webHidden/>
          </w:rPr>
          <w:t>32</w:t>
        </w:r>
        <w:r w:rsidR="00634D4C">
          <w:rPr>
            <w:noProof/>
            <w:webHidden/>
          </w:rPr>
          <w:fldChar w:fldCharType="end"/>
        </w:r>
      </w:hyperlink>
    </w:p>
    <w:p w14:paraId="4E9F2125" w14:textId="5C8E3057" w:rsidR="00634D4C" w:rsidRDefault="004B3B1C">
      <w:pPr>
        <w:pStyle w:val="TOC3"/>
        <w:rPr>
          <w:b w:val="0"/>
          <w:smallCaps w:val="0"/>
          <w:sz w:val="22"/>
          <w:lang w:val="en-US" w:eastAsia="en-US" w:bidi="ar-SA"/>
        </w:rPr>
      </w:pPr>
      <w:hyperlink w:anchor="_Toc52197350" w:history="1">
        <w:r w:rsidR="00634D4C" w:rsidRPr="00C915F9">
          <w:rPr>
            <w:rStyle w:val="Hyperlink"/>
          </w:rPr>
          <w:t>Services en Ligne exclus du DPA</w:t>
        </w:r>
        <w:r w:rsidR="00634D4C">
          <w:rPr>
            <w:webHidden/>
          </w:rPr>
          <w:tab/>
        </w:r>
        <w:r w:rsidR="00634D4C">
          <w:rPr>
            <w:webHidden/>
          </w:rPr>
          <w:fldChar w:fldCharType="begin"/>
        </w:r>
        <w:r w:rsidR="00634D4C">
          <w:rPr>
            <w:webHidden/>
          </w:rPr>
          <w:instrText xml:space="preserve"> PAGEREF _Toc52197350 \h </w:instrText>
        </w:r>
        <w:r w:rsidR="00634D4C">
          <w:rPr>
            <w:webHidden/>
          </w:rPr>
        </w:r>
        <w:r w:rsidR="00634D4C">
          <w:rPr>
            <w:webHidden/>
          </w:rPr>
          <w:fldChar w:fldCharType="separate"/>
        </w:r>
        <w:r w:rsidR="00634D4C">
          <w:rPr>
            <w:webHidden/>
          </w:rPr>
          <w:t>32</w:t>
        </w:r>
        <w:r w:rsidR="00634D4C">
          <w:rPr>
            <w:webHidden/>
          </w:rPr>
          <w:fldChar w:fldCharType="end"/>
        </w:r>
      </w:hyperlink>
    </w:p>
    <w:p w14:paraId="49C76DF8" w14:textId="7328938A" w:rsidR="00634D4C" w:rsidRDefault="004B3B1C">
      <w:pPr>
        <w:pStyle w:val="TOC3"/>
        <w:rPr>
          <w:b w:val="0"/>
          <w:smallCaps w:val="0"/>
          <w:sz w:val="22"/>
          <w:lang w:val="en-US" w:eastAsia="en-US" w:bidi="ar-SA"/>
        </w:rPr>
      </w:pPr>
      <w:hyperlink w:anchor="_Toc52197351" w:history="1">
        <w:r w:rsidR="00634D4C" w:rsidRPr="00C915F9">
          <w:rPr>
            <w:rStyle w:val="Hyperlink"/>
          </w:rPr>
          <w:t>Services en Ligne Core</w:t>
        </w:r>
        <w:r w:rsidR="00634D4C">
          <w:rPr>
            <w:webHidden/>
          </w:rPr>
          <w:tab/>
        </w:r>
        <w:r w:rsidR="00634D4C">
          <w:rPr>
            <w:webHidden/>
          </w:rPr>
          <w:fldChar w:fldCharType="begin"/>
        </w:r>
        <w:r w:rsidR="00634D4C">
          <w:rPr>
            <w:webHidden/>
          </w:rPr>
          <w:instrText xml:space="preserve"> PAGEREF _Toc52197351 \h </w:instrText>
        </w:r>
        <w:r w:rsidR="00634D4C">
          <w:rPr>
            <w:webHidden/>
          </w:rPr>
        </w:r>
        <w:r w:rsidR="00634D4C">
          <w:rPr>
            <w:webHidden/>
          </w:rPr>
          <w:fldChar w:fldCharType="separate"/>
        </w:r>
        <w:r w:rsidR="00634D4C">
          <w:rPr>
            <w:webHidden/>
          </w:rPr>
          <w:t>32</w:t>
        </w:r>
        <w:r w:rsidR="00634D4C">
          <w:rPr>
            <w:webHidden/>
          </w:rPr>
          <w:fldChar w:fldCharType="end"/>
        </w:r>
      </w:hyperlink>
    </w:p>
    <w:p w14:paraId="02D2A1A8" w14:textId="0C6D6E4B" w:rsidR="00634D4C" w:rsidRDefault="004B3B1C">
      <w:pPr>
        <w:pStyle w:val="TOC3"/>
        <w:rPr>
          <w:b w:val="0"/>
          <w:smallCaps w:val="0"/>
          <w:sz w:val="22"/>
          <w:lang w:val="en-US" w:eastAsia="en-US" w:bidi="ar-SA"/>
        </w:rPr>
      </w:pPr>
      <w:hyperlink w:anchor="_Toc52197352" w:history="1">
        <w:r w:rsidR="00634D4C" w:rsidRPr="00C915F9">
          <w:rPr>
            <w:rStyle w:val="Hyperlink"/>
          </w:rPr>
          <w:t>Bing Maps</w:t>
        </w:r>
        <w:r w:rsidR="00634D4C">
          <w:rPr>
            <w:webHidden/>
          </w:rPr>
          <w:tab/>
        </w:r>
        <w:r w:rsidR="00634D4C">
          <w:rPr>
            <w:webHidden/>
          </w:rPr>
          <w:fldChar w:fldCharType="begin"/>
        </w:r>
        <w:r w:rsidR="00634D4C">
          <w:rPr>
            <w:webHidden/>
          </w:rPr>
          <w:instrText xml:space="preserve"> PAGEREF _Toc52197352 \h </w:instrText>
        </w:r>
        <w:r w:rsidR="00634D4C">
          <w:rPr>
            <w:webHidden/>
          </w:rPr>
        </w:r>
        <w:r w:rsidR="00634D4C">
          <w:rPr>
            <w:webHidden/>
          </w:rPr>
          <w:fldChar w:fldCharType="separate"/>
        </w:r>
        <w:r w:rsidR="00634D4C">
          <w:rPr>
            <w:webHidden/>
          </w:rPr>
          <w:t>34</w:t>
        </w:r>
        <w:r w:rsidR="00634D4C">
          <w:rPr>
            <w:webHidden/>
          </w:rPr>
          <w:fldChar w:fldCharType="end"/>
        </w:r>
      </w:hyperlink>
    </w:p>
    <w:p w14:paraId="65906659" w14:textId="142A9C60" w:rsidR="00634D4C" w:rsidRDefault="004B3B1C">
      <w:pPr>
        <w:pStyle w:val="TOC3"/>
        <w:rPr>
          <w:b w:val="0"/>
          <w:smallCaps w:val="0"/>
          <w:sz w:val="22"/>
          <w:lang w:val="en-US" w:eastAsia="en-US" w:bidi="ar-SA"/>
        </w:rPr>
      </w:pPr>
      <w:hyperlink w:anchor="_Toc52197353" w:history="1">
        <w:r w:rsidR="00634D4C" w:rsidRPr="00C915F9">
          <w:rPr>
            <w:rStyle w:val="Hyperlink"/>
          </w:rPr>
          <w:t>Services Professionnels</w:t>
        </w:r>
        <w:r w:rsidR="00634D4C">
          <w:rPr>
            <w:webHidden/>
          </w:rPr>
          <w:tab/>
        </w:r>
        <w:r w:rsidR="00634D4C">
          <w:rPr>
            <w:webHidden/>
          </w:rPr>
          <w:fldChar w:fldCharType="begin"/>
        </w:r>
        <w:r w:rsidR="00634D4C">
          <w:rPr>
            <w:webHidden/>
          </w:rPr>
          <w:instrText xml:space="preserve"> PAGEREF _Toc52197353 \h </w:instrText>
        </w:r>
        <w:r w:rsidR="00634D4C">
          <w:rPr>
            <w:webHidden/>
          </w:rPr>
        </w:r>
        <w:r w:rsidR="00634D4C">
          <w:rPr>
            <w:webHidden/>
          </w:rPr>
          <w:fldChar w:fldCharType="separate"/>
        </w:r>
        <w:r w:rsidR="00634D4C">
          <w:rPr>
            <w:webHidden/>
          </w:rPr>
          <w:t>34</w:t>
        </w:r>
        <w:r w:rsidR="00634D4C">
          <w:rPr>
            <w:webHidden/>
          </w:rPr>
          <w:fldChar w:fldCharType="end"/>
        </w:r>
      </w:hyperlink>
    </w:p>
    <w:p w14:paraId="6FB346A3" w14:textId="4D79CA79" w:rsidR="00634D4C" w:rsidRDefault="004B3B1C">
      <w:pPr>
        <w:pStyle w:val="TOC3"/>
        <w:rPr>
          <w:b w:val="0"/>
          <w:smallCaps w:val="0"/>
          <w:sz w:val="22"/>
          <w:lang w:val="en-US" w:eastAsia="en-US" w:bidi="ar-SA"/>
        </w:rPr>
      </w:pPr>
      <w:hyperlink w:anchor="_Toc52197354" w:history="1">
        <w:r w:rsidR="00634D4C" w:rsidRPr="00C915F9">
          <w:rPr>
            <w:rStyle w:val="Hyperlink"/>
          </w:rPr>
          <w:t>Avertissement relatif à l'encodage H.265/HEVC Azure Media Services</w:t>
        </w:r>
        <w:r w:rsidR="00634D4C">
          <w:rPr>
            <w:webHidden/>
          </w:rPr>
          <w:tab/>
        </w:r>
        <w:r w:rsidR="00634D4C">
          <w:rPr>
            <w:webHidden/>
          </w:rPr>
          <w:fldChar w:fldCharType="begin"/>
        </w:r>
        <w:r w:rsidR="00634D4C">
          <w:rPr>
            <w:webHidden/>
          </w:rPr>
          <w:instrText xml:space="preserve"> PAGEREF _Toc52197354 \h </w:instrText>
        </w:r>
        <w:r w:rsidR="00634D4C">
          <w:rPr>
            <w:webHidden/>
          </w:rPr>
        </w:r>
        <w:r w:rsidR="00634D4C">
          <w:rPr>
            <w:webHidden/>
          </w:rPr>
          <w:fldChar w:fldCharType="separate"/>
        </w:r>
        <w:r w:rsidR="00634D4C">
          <w:rPr>
            <w:webHidden/>
          </w:rPr>
          <w:t>36</w:t>
        </w:r>
        <w:r w:rsidR="00634D4C">
          <w:rPr>
            <w:webHidden/>
          </w:rPr>
          <w:fldChar w:fldCharType="end"/>
        </w:r>
      </w:hyperlink>
    </w:p>
    <w:p w14:paraId="4BA9D80C" w14:textId="0AA380D6" w:rsidR="00634D4C" w:rsidRDefault="004B3B1C">
      <w:pPr>
        <w:pStyle w:val="TOC3"/>
        <w:rPr>
          <w:b w:val="0"/>
          <w:smallCaps w:val="0"/>
          <w:sz w:val="22"/>
          <w:lang w:val="en-US" w:eastAsia="en-US" w:bidi="ar-SA"/>
        </w:rPr>
      </w:pPr>
      <w:hyperlink w:anchor="_Toc52197355" w:history="1">
        <w:r w:rsidR="00634D4C" w:rsidRPr="00C915F9">
          <w:rPr>
            <w:rStyle w:val="Hyperlink"/>
          </w:rPr>
          <w:t>Avertissement relatif à Adobe Flash Player</w:t>
        </w:r>
        <w:r w:rsidR="00634D4C">
          <w:rPr>
            <w:webHidden/>
          </w:rPr>
          <w:tab/>
        </w:r>
        <w:r w:rsidR="00634D4C">
          <w:rPr>
            <w:webHidden/>
          </w:rPr>
          <w:fldChar w:fldCharType="begin"/>
        </w:r>
        <w:r w:rsidR="00634D4C">
          <w:rPr>
            <w:webHidden/>
          </w:rPr>
          <w:instrText xml:space="preserve"> PAGEREF _Toc52197355 \h </w:instrText>
        </w:r>
        <w:r w:rsidR="00634D4C">
          <w:rPr>
            <w:webHidden/>
          </w:rPr>
        </w:r>
        <w:r w:rsidR="00634D4C">
          <w:rPr>
            <w:webHidden/>
          </w:rPr>
          <w:fldChar w:fldCharType="separate"/>
        </w:r>
        <w:r w:rsidR="00634D4C">
          <w:rPr>
            <w:webHidden/>
          </w:rPr>
          <w:t>36</w:t>
        </w:r>
        <w:r w:rsidR="00634D4C">
          <w:rPr>
            <w:webHidden/>
          </w:rPr>
          <w:fldChar w:fldCharType="end"/>
        </w:r>
      </w:hyperlink>
    </w:p>
    <w:p w14:paraId="4DD20F83" w14:textId="22A81D95" w:rsidR="00634D4C" w:rsidRDefault="004B3B1C">
      <w:pPr>
        <w:pStyle w:val="TOC3"/>
        <w:rPr>
          <w:b w:val="0"/>
          <w:smallCaps w:val="0"/>
          <w:sz w:val="22"/>
          <w:lang w:val="en-US" w:eastAsia="en-US" w:bidi="ar-SA"/>
        </w:rPr>
      </w:pPr>
      <w:hyperlink w:anchor="_Toc52197356" w:history="1">
        <w:r w:rsidR="00634D4C" w:rsidRPr="00C915F9">
          <w:rPr>
            <w:rStyle w:val="Hyperlink"/>
          </w:rPr>
          <w:t>Avertissement relatif aux normes visuelles H.264/AVC et MPEG-4 Part 2 et aux normes vidéo VC-1 et MPEG-2</w:t>
        </w:r>
        <w:r w:rsidR="00634D4C">
          <w:rPr>
            <w:webHidden/>
          </w:rPr>
          <w:tab/>
        </w:r>
        <w:r w:rsidR="00634D4C">
          <w:rPr>
            <w:webHidden/>
          </w:rPr>
          <w:fldChar w:fldCharType="begin"/>
        </w:r>
        <w:r w:rsidR="00634D4C">
          <w:rPr>
            <w:webHidden/>
          </w:rPr>
          <w:instrText xml:space="preserve"> PAGEREF _Toc52197356 \h </w:instrText>
        </w:r>
        <w:r w:rsidR="00634D4C">
          <w:rPr>
            <w:webHidden/>
          </w:rPr>
        </w:r>
        <w:r w:rsidR="00634D4C">
          <w:rPr>
            <w:webHidden/>
          </w:rPr>
          <w:fldChar w:fldCharType="separate"/>
        </w:r>
        <w:r w:rsidR="00634D4C">
          <w:rPr>
            <w:webHidden/>
          </w:rPr>
          <w:t>36</w:t>
        </w:r>
        <w:r w:rsidR="00634D4C">
          <w:rPr>
            <w:webHidden/>
          </w:rPr>
          <w:fldChar w:fldCharType="end"/>
        </w:r>
      </w:hyperlink>
    </w:p>
    <w:p w14:paraId="0EA9F58D" w14:textId="5EBE0483" w:rsidR="00634D4C" w:rsidRDefault="004B3B1C">
      <w:pPr>
        <w:pStyle w:val="TOC1"/>
        <w:tabs>
          <w:tab w:val="right" w:leader="dot" w:pos="5030"/>
        </w:tabs>
        <w:rPr>
          <w:b w:val="0"/>
          <w:caps w:val="0"/>
          <w:noProof/>
          <w:sz w:val="22"/>
          <w:lang w:val="en-US" w:eastAsia="en-US" w:bidi="ar-SA"/>
        </w:rPr>
      </w:pPr>
      <w:hyperlink w:anchor="_Toc52197357" w:history="1">
        <w:r w:rsidR="00634D4C" w:rsidRPr="00C915F9">
          <w:rPr>
            <w:rStyle w:val="Hyperlink"/>
            <w:noProof/>
          </w:rPr>
          <w:t>Annexe 2 - Suites de Licences d’Abonnement</w:t>
        </w:r>
        <w:r w:rsidR="00634D4C">
          <w:rPr>
            <w:noProof/>
            <w:webHidden/>
          </w:rPr>
          <w:tab/>
        </w:r>
        <w:r w:rsidR="00634D4C">
          <w:rPr>
            <w:noProof/>
            <w:webHidden/>
          </w:rPr>
          <w:fldChar w:fldCharType="begin"/>
        </w:r>
        <w:r w:rsidR="00634D4C">
          <w:rPr>
            <w:noProof/>
            <w:webHidden/>
          </w:rPr>
          <w:instrText xml:space="preserve"> PAGEREF _Toc52197357 \h </w:instrText>
        </w:r>
        <w:r w:rsidR="00634D4C">
          <w:rPr>
            <w:noProof/>
            <w:webHidden/>
          </w:rPr>
        </w:r>
        <w:r w:rsidR="00634D4C">
          <w:rPr>
            <w:noProof/>
            <w:webHidden/>
          </w:rPr>
          <w:fldChar w:fldCharType="separate"/>
        </w:r>
        <w:r w:rsidR="00634D4C">
          <w:rPr>
            <w:noProof/>
            <w:webHidden/>
          </w:rPr>
          <w:t>37</w:t>
        </w:r>
        <w:r w:rsidR="00634D4C">
          <w:rPr>
            <w:noProof/>
            <w:webHidden/>
          </w:rPr>
          <w:fldChar w:fldCharType="end"/>
        </w:r>
      </w:hyperlink>
    </w:p>
    <w:p w14:paraId="293DD759" w14:textId="1F670148" w:rsidR="00634D4C" w:rsidRDefault="004B3B1C">
      <w:pPr>
        <w:pStyle w:val="TOC3"/>
        <w:rPr>
          <w:b w:val="0"/>
          <w:smallCaps w:val="0"/>
          <w:sz w:val="22"/>
          <w:lang w:val="en-US" w:eastAsia="en-US" w:bidi="ar-SA"/>
        </w:rPr>
      </w:pPr>
      <w:hyperlink w:anchor="_Toc52197358" w:history="1">
        <w:r w:rsidR="00634D4C" w:rsidRPr="00C915F9">
          <w:rPr>
            <w:rStyle w:val="Hyperlink"/>
          </w:rPr>
          <w:t>Secteur Public</w:t>
        </w:r>
        <w:r w:rsidR="00634D4C">
          <w:rPr>
            <w:webHidden/>
          </w:rPr>
          <w:tab/>
        </w:r>
        <w:r w:rsidR="00634D4C">
          <w:rPr>
            <w:webHidden/>
          </w:rPr>
          <w:fldChar w:fldCharType="begin"/>
        </w:r>
        <w:r w:rsidR="00634D4C">
          <w:rPr>
            <w:webHidden/>
          </w:rPr>
          <w:instrText xml:space="preserve"> PAGEREF _Toc52197358 \h </w:instrText>
        </w:r>
        <w:r w:rsidR="00634D4C">
          <w:rPr>
            <w:webHidden/>
          </w:rPr>
        </w:r>
        <w:r w:rsidR="00634D4C">
          <w:rPr>
            <w:webHidden/>
          </w:rPr>
          <w:fldChar w:fldCharType="separate"/>
        </w:r>
        <w:r w:rsidR="00634D4C">
          <w:rPr>
            <w:webHidden/>
          </w:rPr>
          <w:t>38</w:t>
        </w:r>
        <w:r w:rsidR="00634D4C">
          <w:rPr>
            <w:webHidden/>
          </w:rPr>
          <w:fldChar w:fldCharType="end"/>
        </w:r>
      </w:hyperlink>
    </w:p>
    <w:p w14:paraId="092C9288" w14:textId="447B42DB" w:rsidR="004D27A6" w:rsidRPr="00690C65" w:rsidRDefault="00A430D3" w:rsidP="00FE75DF">
      <w:pPr>
        <w:pStyle w:val="TOC1"/>
        <w:tabs>
          <w:tab w:val="right" w:leader="dot" w:pos="5030"/>
        </w:tabs>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1775C3B0" w14:textId="77777777" w:rsidR="00CD3005" w:rsidRDefault="00CD3005" w:rsidP="00CD3005">
      <w:pPr>
        <w:pStyle w:val="ProductList-SectionHeading"/>
        <w:outlineLvl w:val="0"/>
      </w:pPr>
      <w:bookmarkStart w:id="3" w:name="Introduction"/>
      <w:bookmarkStart w:id="4" w:name="_Toc507768531"/>
      <w:bookmarkStart w:id="5" w:name="_Toc507239485"/>
      <w:bookmarkStart w:id="6" w:name="_Toc52197286"/>
      <w:bookmarkStart w:id="7" w:name="_Toc378147615"/>
      <w:bookmarkStart w:id="8" w:name="_Toc378151517"/>
      <w:bookmarkStart w:id="9" w:name="_Toc379797094"/>
      <w:bookmarkStart w:id="10" w:name="_Toc380513120"/>
      <w:bookmarkStart w:id="11" w:name="_Toc380655159"/>
      <w:bookmarkStart w:id="12" w:name="_Toc383415077"/>
      <w:r>
        <w:lastRenderedPageBreak/>
        <w:t>Introduction</w:t>
      </w:r>
      <w:bookmarkEnd w:id="3"/>
      <w:bookmarkEnd w:id="4"/>
      <w:bookmarkEnd w:id="5"/>
      <w:bookmarkEnd w:id="6"/>
    </w:p>
    <w:p w14:paraId="395A88D1" w14:textId="1B810C9C" w:rsidR="005C20D3" w:rsidRDefault="00580C10" w:rsidP="005C20D3">
      <w:pPr>
        <w:pStyle w:val="ProductList-Body"/>
        <w:spacing w:after="240"/>
      </w:pPr>
      <w:bookmarkStart w:id="13" w:name="_Toc507768532"/>
      <w:r>
        <w:t>Les parties conviennent que les présentes Conditions des Services en Ligne régissent l’utilisation des Services en Ligne par le Client et que le DPA (défini ci-dessous) énonce leurs obligations en ce qui concerne le traitement et la sécurité des Données Client et des Données à Caractère Personnel par les Services en Ligne.</w:t>
      </w:r>
      <w:r>
        <w:rPr>
          <w:sz w:val="22"/>
        </w:rPr>
        <w:t xml:space="preserve"> </w:t>
      </w:r>
      <w:r>
        <w:t>Les parties conviennent également que, sauf s’il existe un contrat de Prestations de Services Professionnels distinct, les présentes Conditions des Services en Ligne régissent la prestation des Services Professionnels, incluant sans s’y limiter, les conditions de l’Annexe 1 et les conditions du DPA pour le traitement et la sécurité des Données des Services Professionnels et des Données à Caractère Personnel dans le cadre de cette prestation. Des conditions distinctes, et notamment des conditions différentes concernant la protection des données à caractère personnel et la sécurité, régissent l’utilisation par le Client de Produits Non Fournis par Microsoft (tels que définis ci-dessous). En cas de conflit ou d’incohérence entre le DPA et toute autre condition dans le contrat de licence en volume du Client (y compris les Conditions relatives aux Produits ou les Conditions des Services en Ligne), le DPA prévaut</w:t>
      </w:r>
      <w:r w:rsidR="005C20D3">
        <w:t>.</w:t>
      </w:r>
    </w:p>
    <w:p w14:paraId="22C0C5D0" w14:textId="77777777" w:rsidR="00CD3005" w:rsidRDefault="00CD3005" w:rsidP="00CD3005">
      <w:pPr>
        <w:pStyle w:val="ProductList-SubSubSectionHeading"/>
        <w:outlineLvl w:val="1"/>
      </w:pPr>
      <w:bookmarkStart w:id="14" w:name="_Toc52197287"/>
      <w:r>
        <w:t>Contrats de Niveau de Service</w:t>
      </w:r>
      <w:bookmarkEnd w:id="13"/>
      <w:bookmarkEnd w:id="14"/>
    </w:p>
    <w:p w14:paraId="58718F35" w14:textId="77777777" w:rsidR="00CD3005" w:rsidRDefault="00CD3005" w:rsidP="00CD3005">
      <w:pPr>
        <w:pStyle w:val="ProductList-Body"/>
      </w:pPr>
      <w:r>
        <w:t xml:space="preserve">Il existe un Contrat de Niveau de Service (SLA) pour la plupart des Services en Ligne. Pour obtenir de plus amples informations concernant les SLA des Services en Ligne, consultez la page </w:t>
      </w:r>
      <w:hyperlink r:id="rId15" w:history="1">
        <w:r>
          <w:rPr>
            <w:rStyle w:val="Hyperlink"/>
          </w:rPr>
          <w:t>http://microsoft.com/licensing/contracts</w:t>
        </w:r>
      </w:hyperlink>
      <w:r>
        <w:t>.</w:t>
      </w:r>
    </w:p>
    <w:p w14:paraId="178FCB82" w14:textId="77777777" w:rsidR="00CD3005" w:rsidRDefault="00CD3005" w:rsidP="00CD3005">
      <w:pPr>
        <w:pStyle w:val="ProductList-Body"/>
      </w:pPr>
    </w:p>
    <w:p w14:paraId="027EF93F" w14:textId="77777777" w:rsidR="00CD3005" w:rsidRDefault="00CD3005" w:rsidP="00CD3005">
      <w:pPr>
        <w:pStyle w:val="ProductList-SubSubSectionHeading"/>
        <w:outlineLvl w:val="1"/>
      </w:pPr>
      <w:bookmarkStart w:id="15" w:name="_Toc507768533"/>
      <w:bookmarkStart w:id="16" w:name="_Toc52197288"/>
      <w:r>
        <w:t>Conditions des Services en Ligne et Mises à jour applicables</w:t>
      </w:r>
      <w:bookmarkEnd w:id="15"/>
      <w:bookmarkEnd w:id="16"/>
    </w:p>
    <w:p w14:paraId="5C2C9025" w14:textId="77777777" w:rsidR="00CD3005" w:rsidRPr="00E47CD3" w:rsidRDefault="00CD3005" w:rsidP="00CD3005">
      <w:pPr>
        <w:pStyle w:val="ProductList-Body"/>
      </w:pPr>
      <w:r>
        <w:t>Lorsque le Client renouvelle ou souscrit un nouvel abonnement à un Service en Ligne, les Conditions des Services en Ligne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Conditions des Services en Ligne s’appliquant à l’utilisation par le Client de ces fonctionnalités, suppléments ou logiciels associés.</w:t>
      </w:r>
    </w:p>
    <w:p w14:paraId="34A2C65E" w14:textId="77777777" w:rsidR="00CD3005" w:rsidRPr="00E47CD3" w:rsidRDefault="00CD3005" w:rsidP="00CD3005">
      <w:pPr>
        <w:pStyle w:val="ProductList-Body"/>
      </w:pPr>
    </w:p>
    <w:p w14:paraId="63A0D658" w14:textId="77777777" w:rsidR="00CD3005" w:rsidRDefault="00CD3005" w:rsidP="00CD3005">
      <w:pPr>
        <w:pStyle w:val="ProductList-SubSubSectionHeading"/>
        <w:outlineLvl w:val="1"/>
      </w:pPr>
      <w:bookmarkStart w:id="17" w:name="_Toc507768534"/>
      <w:bookmarkStart w:id="18" w:name="_Toc52197289"/>
      <w:r>
        <w:t>Notifications électroniques</w:t>
      </w:r>
      <w:bookmarkEnd w:id="17"/>
      <w:bookmarkEnd w:id="18"/>
    </w:p>
    <w:p w14:paraId="2C4BD1C6" w14:textId="77777777" w:rsidR="00CD3005" w:rsidRDefault="00CD3005" w:rsidP="00CD3005">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73BB70AB" w14:textId="77777777" w:rsidR="00CD3005" w:rsidRDefault="00CD3005" w:rsidP="00CD3005">
      <w:pPr>
        <w:pStyle w:val="ProductList-Body"/>
      </w:pPr>
    </w:p>
    <w:p w14:paraId="78DE44DB" w14:textId="77777777" w:rsidR="00CD3005" w:rsidRDefault="00CD3005" w:rsidP="00CD3005">
      <w:pPr>
        <w:pStyle w:val="ProductList-SubSubSectionHeading"/>
        <w:outlineLvl w:val="1"/>
      </w:pPr>
      <w:bookmarkStart w:id="19" w:name="_Toc507768535"/>
      <w:bookmarkStart w:id="20" w:name="_Toc507239486"/>
      <w:bookmarkStart w:id="21" w:name="_Toc52197290"/>
      <w:r>
        <w:t>Versions antérieures</w:t>
      </w:r>
      <w:bookmarkEnd w:id="19"/>
      <w:bookmarkEnd w:id="20"/>
      <w:bookmarkEnd w:id="21"/>
    </w:p>
    <w:p w14:paraId="020485C4" w14:textId="77777777" w:rsidR="00CD3005" w:rsidRDefault="00CD3005" w:rsidP="00CD3005">
      <w:pPr>
        <w:pStyle w:val="ProductList-Body"/>
      </w:pPr>
      <w:r>
        <w:t xml:space="preserve">Les Conditions des Services en Ligne définissent les conditions applicables aux Services en Ligne actuellement disponibles. Pour les versions antérieures des Conditions des Services en Ligne, le Client peut consulter la page </w:t>
      </w:r>
      <w:hyperlink r:id="rId16" w:history="1">
        <w:r>
          <w:rPr>
            <w:rStyle w:val="Hyperlink"/>
          </w:rPr>
          <w:t>http://go.microsoft.com/?linkid=9840733</w:t>
        </w:r>
      </w:hyperlink>
      <w:r>
        <w:t xml:space="preserve"> ou contacter son revendeur ou Responsable de Compte Microsoft.</w:t>
      </w:r>
    </w:p>
    <w:p w14:paraId="028C5B97" w14:textId="77777777" w:rsidR="00CD3005" w:rsidRDefault="00CD3005" w:rsidP="00CD3005">
      <w:pPr>
        <w:pStyle w:val="ProductList-Body"/>
      </w:pPr>
    </w:p>
    <w:p w14:paraId="42EA3D42" w14:textId="77777777" w:rsidR="00B84A96" w:rsidRDefault="00B84A96" w:rsidP="00B84A9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2197291"/>
      <w:r>
        <w:t>Explication et Synthèse des Modifications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0E1B6E" w14:paraId="2110FF4F" w14:textId="77777777" w:rsidTr="0057407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34E596AB" w14:textId="499A3126" w:rsidR="000E1B6E" w:rsidRDefault="000E1B6E" w:rsidP="000E1B6E">
            <w:pPr>
              <w:pStyle w:val="ProductList-TableBody"/>
            </w:pPr>
            <w:r>
              <w:rPr>
                <w:color w:val="FFFFFF"/>
              </w:rPr>
              <w:t>Ajouts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6D1FE2D" w14:textId="614B7D67" w:rsidR="000E1B6E" w:rsidRDefault="000E1B6E" w:rsidP="000E1B6E">
            <w:pPr>
              <w:pStyle w:val="ProductList-TableBody"/>
            </w:pPr>
            <w:r>
              <w:rPr>
                <w:color w:val="FFFFFF"/>
              </w:rPr>
              <w:t>Suppressions</w:t>
            </w:r>
          </w:p>
        </w:tc>
      </w:tr>
      <w:tr w:rsidR="000E1B6E" w14:paraId="3C698C29" w14:textId="77777777" w:rsidTr="00574077">
        <w:tc>
          <w:tcPr>
            <w:tcW w:w="5400" w:type="dxa"/>
            <w:tcBorders>
              <w:top w:val="single" w:sz="4" w:space="0" w:color="000000"/>
              <w:left w:val="single" w:sz="4" w:space="0" w:color="000000"/>
              <w:bottom w:val="single" w:sz="4" w:space="0" w:color="000000"/>
              <w:right w:val="single" w:sz="4" w:space="0" w:color="000000"/>
            </w:tcBorders>
          </w:tcPr>
          <w:p w14:paraId="241F2FF3" w14:textId="0E89E88F" w:rsidR="000E1B6E" w:rsidRDefault="000E1B6E" w:rsidP="000E1B6E">
            <w:pPr>
              <w:pStyle w:val="ProductList-TableBody"/>
            </w:pPr>
            <w:r>
              <w:t>Salles d’équipes</w:t>
            </w:r>
          </w:p>
        </w:tc>
        <w:tc>
          <w:tcPr>
            <w:tcW w:w="5390" w:type="dxa"/>
            <w:tcBorders>
              <w:top w:val="single" w:sz="4" w:space="0" w:color="000000"/>
              <w:left w:val="single" w:sz="4" w:space="0" w:color="000000"/>
              <w:bottom w:val="single" w:sz="4" w:space="0" w:color="000000"/>
              <w:right w:val="single" w:sz="4" w:space="0" w:color="000000"/>
            </w:tcBorders>
          </w:tcPr>
          <w:p w14:paraId="5B7F443C" w14:textId="5BAB721E" w:rsidR="000E1B6E" w:rsidRDefault="000E1B6E" w:rsidP="000E1B6E">
            <w:pPr>
              <w:pStyle w:val="ProductList-TableBody"/>
            </w:pPr>
            <w:r>
              <w:t>Salle de Réunion</w:t>
            </w:r>
          </w:p>
        </w:tc>
      </w:tr>
    </w:tbl>
    <w:p w14:paraId="3832DCFB" w14:textId="77777777" w:rsidR="00DA350B" w:rsidRDefault="00DA350B" w:rsidP="00DA350B">
      <w:pPr>
        <w:pStyle w:val="ProductList-ClauseHeading"/>
        <w:keepNext w:val="0"/>
      </w:pPr>
    </w:p>
    <w:p w14:paraId="55712E1F" w14:textId="77777777" w:rsidR="000E1B6E" w:rsidRPr="0059513D" w:rsidRDefault="000E1B6E" w:rsidP="000E1B6E">
      <w:pPr>
        <w:pStyle w:val="ProductList-ClauseHeading"/>
        <w:keepNext w:val="0"/>
      </w:pPr>
      <w:r>
        <w:t>Conditions Générales</w:t>
      </w:r>
    </w:p>
    <w:p w14:paraId="72033420" w14:textId="3F7489C3" w:rsidR="000E1B6E" w:rsidRPr="0059513D" w:rsidRDefault="004B3B1C" w:rsidP="000E1B6E">
      <w:pPr>
        <w:pStyle w:val="ProductList-Body"/>
      </w:pPr>
      <w:hyperlink w:anchor="Multiplexing" w:tooltip="Multiplexage" w:history="1">
        <w:r w:rsidR="000E1B6E">
          <w:rPr>
            <w:rStyle w:val="Hyperlink"/>
          </w:rPr>
          <w:t>Multiplexage</w:t>
        </w:r>
      </w:hyperlink>
      <w:r w:rsidR="000E1B6E">
        <w:t> : Mise à jour de la clause de multiplexage pour l’aligner sur les conditions du produit. Mise à jour à titre de clarification uniquement. Aucun changement d’intention.</w:t>
      </w:r>
    </w:p>
    <w:p w14:paraId="7FF399CB" w14:textId="05671021" w:rsidR="000E1B6E" w:rsidRPr="0059513D" w:rsidRDefault="004B3B1C" w:rsidP="000E1B6E">
      <w:pPr>
        <w:pStyle w:val="ProductList-Body"/>
      </w:pPr>
      <w:hyperlink w:anchor="CommonDataService" w:tooltip="Common Data Service (Service de données commun)" w:history="1">
        <w:r w:rsidR="000E1B6E">
          <w:rPr>
            <w:rStyle w:val="Hyperlink"/>
          </w:rPr>
          <w:t>Common Data Service (Service de données commun)</w:t>
        </w:r>
      </w:hyperlink>
      <w:r w:rsidR="000E1B6E">
        <w:t> : Ajout d’une clause couvrant l’utilisation du Common Data Service (CDS) (Service commun de données) lorsqu’il est obtenu via des licences Microsoft 365.</w:t>
      </w:r>
    </w:p>
    <w:p w14:paraId="3F600FC9" w14:textId="77777777" w:rsidR="000E1B6E" w:rsidRPr="0059513D" w:rsidRDefault="000E1B6E" w:rsidP="000E1B6E">
      <w:pPr>
        <w:pStyle w:val="ProductList-Body"/>
      </w:pPr>
    </w:p>
    <w:p w14:paraId="634A626A" w14:textId="77777777" w:rsidR="000E1B6E" w:rsidRPr="0059513D" w:rsidRDefault="000E1B6E" w:rsidP="000E1B6E">
      <w:pPr>
        <w:pStyle w:val="ProductList-ClauseHeading"/>
        <w:keepNext w:val="0"/>
      </w:pPr>
      <w:r>
        <w:t>Conditions Spécifiques au Service en Ligne</w:t>
      </w:r>
    </w:p>
    <w:p w14:paraId="37AE78E4" w14:textId="20DE6DBA" w:rsidR="000E1B6E" w:rsidRPr="0059513D" w:rsidRDefault="004B3B1C" w:rsidP="000E1B6E">
      <w:pPr>
        <w:pStyle w:val="ProductList-Body"/>
      </w:pPr>
      <w:hyperlink w:anchor="Dynamics365" w:tooltip="Services Microsoft Dynamics 365" w:history="1">
        <w:r w:rsidR="000E1B6E">
          <w:rPr>
            <w:rStyle w:val="Hyperlink"/>
          </w:rPr>
          <w:t>Services Microsoft Dynamics 365</w:t>
        </w:r>
      </w:hyperlink>
      <w:r w:rsidR="000E1B6E">
        <w:t> : Conditions mises à jour pour s’adapter au lancement de Dynamics 365 Project Operations.</w:t>
      </w:r>
    </w:p>
    <w:p w14:paraId="2B526F01" w14:textId="0D7E85B5" w:rsidR="000B4B3C" w:rsidRDefault="004B3B1C" w:rsidP="000E1B6E">
      <w:pPr>
        <w:pStyle w:val="ProductList-Body"/>
      </w:pPr>
      <w:hyperlink w:anchor="PlateformeMicrosoftPower" w:tooltip="Plateforme Microsoft Power" w:history="1">
        <w:r w:rsidR="000E1B6E">
          <w:rPr>
            <w:rStyle w:val="Hyperlink"/>
          </w:rPr>
          <w:t>Plateforme Microsoft Power</w:t>
        </w:r>
      </w:hyperlink>
      <w:r w:rsidR="000E1B6E">
        <w:t> : Ajout d’une langue couvrant les instances inactives du Common Data Service (CDS)</w:t>
      </w:r>
      <w:r w:rsidR="000B4B3C">
        <w:t>.</w:t>
      </w:r>
    </w:p>
    <w:p w14:paraId="22834303" w14:textId="14793815" w:rsidR="00D037E1" w:rsidRDefault="000B4B3C" w:rsidP="000B4B3C">
      <w:pPr>
        <w:pStyle w:val="ProductList-Body"/>
        <w:shd w:val="clear" w:color="auto" w:fill="A6A6A6" w:themeFill="background1" w:themeFillShade="A6"/>
        <w:spacing w:before="120" w:after="240"/>
        <w:jc w:val="right"/>
        <w:rPr>
          <w:b/>
          <w:color w:val="00188F"/>
        </w:rPr>
      </w:pPr>
      <w:r>
        <w:t xml:space="preserve"> </w:t>
      </w:r>
      <w:hyperlink w:anchor="TableofContents" w:tooltip="Table des matières" w:history="1">
        <w:r w:rsidR="00496631">
          <w:rPr>
            <w:rStyle w:val="Hyperlink"/>
            <w:sz w:val="16"/>
            <w:szCs w:val="16"/>
          </w:rPr>
          <w:t>Table des matières</w:t>
        </w:r>
      </w:hyperlink>
      <w:r w:rsidR="00496631">
        <w:rPr>
          <w:sz w:val="16"/>
          <w:szCs w:val="16"/>
        </w:rPr>
        <w:t xml:space="preserve"> / </w:t>
      </w:r>
      <w:hyperlink w:anchor="GeneralTerms" w:tooltip="Conditions générales" w:history="1">
        <w:r w:rsidR="00496631">
          <w:rPr>
            <w:rStyle w:val="Hyperlink"/>
            <w:sz w:val="16"/>
            <w:szCs w:val="16"/>
          </w:rPr>
          <w:t>Conditions générales</w:t>
        </w:r>
      </w:hyperlink>
    </w:p>
    <w:p w14:paraId="255EB8B0" w14:textId="6B010E02" w:rsidR="00487776" w:rsidRDefault="00487776" w:rsidP="004830CF">
      <w:pPr>
        <w:pStyle w:val="ProductList-Body"/>
        <w:tabs>
          <w:tab w:val="left" w:pos="360"/>
        </w:tabs>
        <w:rPr>
          <w:b/>
          <w:color w:val="00188F"/>
        </w:rPr>
        <w:sectPr w:rsidR="00487776" w:rsidSect="008B6D3E">
          <w:footerReference w:type="first" r:id="rId17"/>
          <w:pgSz w:w="12240" w:h="15840"/>
          <w:pgMar w:top="1440" w:right="720" w:bottom="1440" w:left="720" w:header="720" w:footer="720" w:gutter="0"/>
          <w:cols w:space="720"/>
          <w:titlePg/>
          <w:docGrid w:linePitch="360"/>
        </w:sectPr>
      </w:pPr>
    </w:p>
    <w:p w14:paraId="2ABD14B7" w14:textId="77777777" w:rsidR="00CD3005" w:rsidRPr="00103924" w:rsidRDefault="00CD3005" w:rsidP="00CD3005">
      <w:pPr>
        <w:pStyle w:val="ProductList-SectionHeading"/>
        <w:outlineLvl w:val="0"/>
      </w:pPr>
      <w:bookmarkStart w:id="32" w:name="_Toc507768537"/>
      <w:bookmarkStart w:id="33" w:name="_Toc507239489"/>
      <w:bookmarkStart w:id="34" w:name="_Toc52197292"/>
      <w:bookmarkStart w:id="35" w:name="Definitions"/>
      <w:bookmarkEnd w:id="7"/>
      <w:bookmarkEnd w:id="8"/>
      <w:bookmarkEnd w:id="9"/>
      <w:bookmarkEnd w:id="10"/>
      <w:bookmarkEnd w:id="11"/>
      <w:bookmarkEnd w:id="12"/>
      <w:r>
        <w:lastRenderedPageBreak/>
        <w:t>Définitions</w:t>
      </w:r>
      <w:bookmarkEnd w:id="32"/>
      <w:bookmarkEnd w:id="33"/>
      <w:bookmarkEnd w:id="34"/>
    </w:p>
    <w:bookmarkEnd w:id="35"/>
    <w:p w14:paraId="32D08826" w14:textId="77777777" w:rsidR="00CD3005" w:rsidRDefault="00CD3005" w:rsidP="00CD3005">
      <w:pPr>
        <w:pStyle w:val="ProductList-Body"/>
        <w:spacing w:after="120"/>
      </w:pPr>
      <w:r>
        <w:t>Les termes ci-dessous qui ne sont pas définis dans le contrat de licence en volume du Client ont la signification suivante :</w:t>
      </w:r>
    </w:p>
    <w:p w14:paraId="0503F838" w14:textId="11FFDAA2" w:rsidR="00CD3005" w:rsidRDefault="00CD3005" w:rsidP="00CD3005">
      <w:pPr>
        <w:pStyle w:val="ProductList-Body"/>
        <w:spacing w:after="120"/>
      </w:pPr>
      <w:r>
        <w:t xml:space="preserve">« Services en Ligne Core » </w:t>
      </w:r>
      <w:r w:rsidR="00580C10">
        <w:t>désigne les Services en Ligne répertoriés comme des Services en Ligne Core dans l’Annexe 1</w:t>
      </w:r>
      <w:r>
        <w:t>.</w:t>
      </w:r>
    </w:p>
    <w:p w14:paraId="04562ABA" w14:textId="46D7F10B" w:rsidR="00CD3005" w:rsidRPr="00874919" w:rsidRDefault="005C20D3" w:rsidP="00CD3005">
      <w:pPr>
        <w:pStyle w:val="ProductList-Body"/>
        <w:spacing w:after="120"/>
      </w:pPr>
      <w:r>
        <w:t>« Données Client » désigne toutes les données, notamment les fichiers de texte, son, vidéo ou image et les logiciels fournis à Microsoft par le Client ou en son nom dans le cadre de l’utilisation du Service en Ligne. Les Données Client n’incluent pas les Données des Services Professionnels</w:t>
      </w:r>
      <w:r w:rsidR="00CD3005">
        <w:t>.</w:t>
      </w:r>
    </w:p>
    <w:p w14:paraId="186EAD3D" w14:textId="43721F20" w:rsidR="00580C10" w:rsidRPr="00874919" w:rsidRDefault="00F16B55" w:rsidP="00580C10">
      <w:pPr>
        <w:pStyle w:val="ProductList-Body"/>
        <w:spacing w:after="110"/>
      </w:pPr>
      <w:r>
        <w:t xml:space="preserve">« Addendum relatif à la Protection des Données » (DPA) désigne l’Addendum relatif à la protection des données des services en ligne de Microsoft publié sur </w:t>
      </w:r>
      <w:hyperlink r:id="rId18" w:history="1">
        <w:r>
          <w:rPr>
            <w:rStyle w:val="Hyperlink"/>
          </w:rPr>
          <w:t>https://aka.ms/DPA</w:t>
        </w:r>
      </w:hyperlink>
      <w:r w:rsidR="00580C10">
        <w:t>.</w:t>
      </w:r>
    </w:p>
    <w:p w14:paraId="78B1E5C0" w14:textId="085C28D1" w:rsidR="00CD3005" w:rsidRPr="00874919" w:rsidRDefault="00CD3005" w:rsidP="00580C10">
      <w:pPr>
        <w:pStyle w:val="ProductList-Body"/>
        <w:spacing w:after="120"/>
      </w:pPr>
      <w:r>
        <w:t>« Utilisateur externe » désigne l’utilisateur d’un Service en Ligne n’étant ni un employé, ni un prestataire ou représentant sur site du Client ou de ses Affiliés.</w:t>
      </w:r>
    </w:p>
    <w:p w14:paraId="4DD7F79B" w14:textId="12DA410B" w:rsidR="00103924" w:rsidRPr="00690C65" w:rsidRDefault="00337870" w:rsidP="00CD3005">
      <w:pPr>
        <w:pStyle w:val="ProductList-Body"/>
        <w:spacing w:after="120"/>
      </w:pPr>
      <w:r>
        <w:t>« Instance » désigne l’image d’un logiciel créée lors de l’exécution de la procédure ou du programme d’installation dudit logiciel, ou par duplication d’une telle image.</w:t>
      </w:r>
    </w:p>
    <w:p w14:paraId="60CA3CDC" w14:textId="77777777" w:rsidR="00580C10" w:rsidRDefault="00580C10" w:rsidP="00580C10">
      <w:pPr>
        <w:pStyle w:val="ProductList-Body"/>
        <w:spacing w:after="110"/>
      </w:pPr>
      <w:r>
        <w:t xml:space="preserve">« Site des Licences en Volume » désigne le site </w:t>
      </w:r>
      <w:hyperlink r:id="rId19" w:history="1">
        <w:r>
          <w:rPr>
            <w:rStyle w:val="Hyperlink"/>
          </w:rPr>
          <w:t>http://www.microsoft.com/licensing/contracts</w:t>
        </w:r>
      </w:hyperlink>
      <w:r>
        <w:t xml:space="preserve"> ou un site ultérieur.</w:t>
      </w:r>
    </w:p>
    <w:p w14:paraId="3169C9C9" w14:textId="71E3A5FE" w:rsidR="00276A7A" w:rsidRDefault="00276A7A" w:rsidP="00580C10">
      <w:pPr>
        <w:pStyle w:val="ProductList-Body"/>
        <w:spacing w:after="120"/>
      </w:pPr>
      <w:r>
        <w:t xml:space="preserve">« Dispositif Concédé Sous Licence » désigne un système matériel physique unique, dédié à l’utilisation du Client, auquel une Licence a été attribuée. Tout dispositif dédié qui est sous la gestion ou le contrôle d'une entité autre que le Client ou l'un de ses Affiliés est soumis à la clause d'Infogérance des </w:t>
      </w:r>
      <w:hyperlink r:id="rId20" w:history="1">
        <w:r>
          <w:rPr>
            <w:rStyle w:val="Hyperlink"/>
          </w:rPr>
          <w:t>Conditions relatives aux Produits</w:t>
        </w:r>
      </w:hyperlink>
      <w:r>
        <w:t xml:space="preserve"> disponibles à l'adresse </w:t>
      </w:r>
      <w:hyperlink r:id="rId21" w:history="1">
        <w:r>
          <w:rPr>
            <w:rStyle w:val="Hyperlink"/>
          </w:rPr>
          <w:t>http://go.microsoft.com/?linkid=9839207</w:t>
        </w:r>
      </w:hyperlink>
      <w:r>
        <w:t>. Dans cette définition, une partition matérielle ou une lame est considérée comme un dispositif distinct.</w:t>
      </w:r>
    </w:p>
    <w:p w14:paraId="426EE535" w14:textId="77777777" w:rsidR="00276A7A" w:rsidRPr="00874919" w:rsidRDefault="00276A7A" w:rsidP="00276A7A">
      <w:pPr>
        <w:pStyle w:val="ProductList-Body"/>
        <w:spacing w:after="120"/>
      </w:pPr>
      <w:r>
        <w:t xml:space="preserve">« Serveur Réseau » désigne un serveur matériel physique exclusivement dédié à l’utilisation du Client et fournit un assistant ressources aux ordinateurs d'un réseau. Tout serveur dédié qui est sous la gestion ou le contrôle d'une entité autre que le Client ou l'un de ses Affiliés est soumis à la clause d'Infogérance des </w:t>
      </w:r>
      <w:hyperlink r:id="rId22" w:history="1">
        <w:r>
          <w:rPr>
            <w:rStyle w:val="Hyperlink"/>
          </w:rPr>
          <w:t>Conditions relatives aux Produits</w:t>
        </w:r>
      </w:hyperlink>
      <w:r>
        <w:t xml:space="preserve">. Ces Conditions relatives aux Produits sont disponibles à la page </w:t>
      </w:r>
      <w:hyperlink r:id="rId23" w:history="1">
        <w:r>
          <w:rPr>
            <w:rStyle w:val="Hyperlink"/>
          </w:rPr>
          <w:t>http://go.microsoft.com/?linkid=9839207</w:t>
        </w:r>
      </w:hyperlink>
    </w:p>
    <w:p w14:paraId="5DE964E8" w14:textId="49E04AFB" w:rsidR="008A1E23" w:rsidRPr="00CC13E3" w:rsidRDefault="008A1E23" w:rsidP="00276A7A">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24"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1B00E02D" w14:textId="77777777" w:rsidR="00CD3005" w:rsidRDefault="00CD3005" w:rsidP="00CD3005">
      <w:pPr>
        <w:pStyle w:val="ProductList-Body"/>
        <w:spacing w:after="120"/>
      </w:pPr>
      <w:r>
        <w:t xml:space="preserve">« OST » désigne les présentes </w:t>
      </w:r>
      <w:bookmarkStart w:id="36" w:name="_Toc507239490"/>
      <w:r>
        <w:t>Conditions des Services en Ligne</w:t>
      </w:r>
      <w:bookmarkEnd w:id="36"/>
      <w:r>
        <w:t>.</w:t>
      </w:r>
    </w:p>
    <w:p w14:paraId="0BA4D460" w14:textId="77777777" w:rsidR="00CD3005" w:rsidRDefault="00CD3005" w:rsidP="00CD3005">
      <w:pPr>
        <w:pStyle w:val="ProductList-Body"/>
        <w:spacing w:after="120"/>
      </w:pPr>
      <w:r>
        <w:t>« Données à Caractère Personnel » désigne toute information relative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w:t>
      </w:r>
    </w:p>
    <w:p w14:paraId="4D7418ED" w14:textId="77777777" w:rsidR="00CD3005" w:rsidRDefault="00CD3005" w:rsidP="00CD3005">
      <w:pPr>
        <w:pStyle w:val="ProductList-Body"/>
        <w:spacing w:after="120"/>
      </w:pPr>
      <w:r>
        <w:t>« Évaluations » désigne des versions et fonctionnalités d’évaluation bêta ou autres versions précommerciales, des emplacements de centre de données et des services proposés par Microsoft à des fins d’évaluation facultative.</w:t>
      </w:r>
    </w:p>
    <w:p w14:paraId="79ED22D2" w14:textId="77777777" w:rsidR="00CD3005" w:rsidRDefault="00CD3005" w:rsidP="00CD3005">
      <w:pPr>
        <w:pStyle w:val="ProductList-Body"/>
        <w:spacing w:after="120"/>
      </w:pPr>
      <w:r>
        <w:t xml:space="preserve">« Services Professionnels » désigne les services de support technique et de conseil de Microsoft (p. ex., pour la migration des données) liés à un Service en Ligne. </w:t>
      </w:r>
    </w:p>
    <w:p w14:paraId="51007349" w14:textId="358F1879" w:rsidR="005C20D3" w:rsidRDefault="005C20D3" w:rsidP="00CD3005">
      <w:pPr>
        <w:pStyle w:val="ProductList-Body"/>
        <w:spacing w:after="120"/>
      </w:pPr>
      <w:r>
        <w:t xml:space="preserve">Les « Données des Services Professionnels » désignent toutes les données, notamment les fichiers de texte, son, vidéo ou image, ainsi que tous les logiciels fournis à Microsoft par le Client ou en son nom (ou que Microsoft est autorisée par le Client à recueillir par l’intermédiaire d’un Service en Ligne) ou autrement obtenus ou traités par Microsoft ou en son nom dans le cadre d’un contrat Microsoft pour obtenir des Services Professionnels. </w:t>
      </w:r>
      <w:r>
        <w:rPr>
          <w:szCs w:val="18"/>
        </w:rPr>
        <w:t>Les Données des Services Professionnels incluent les Données de Support.</w:t>
      </w:r>
    </w:p>
    <w:p w14:paraId="195DD39E" w14:textId="016D1663" w:rsidR="00CD3005" w:rsidRDefault="00CD3005" w:rsidP="00CD3005">
      <w:pPr>
        <w:pStyle w:val="ProductList-Body"/>
        <w:spacing w:after="120"/>
      </w:pPr>
      <w:r>
        <w:t>« SL » signifie licence d’abonnement.</w:t>
      </w:r>
    </w:p>
    <w:p w14:paraId="7D0DCBE7" w14:textId="2716E767" w:rsidR="00CD3005" w:rsidRDefault="00CD3005" w:rsidP="00CD3005">
      <w:pPr>
        <w:pStyle w:val="ProductList-Body"/>
        <w:spacing w:after="120"/>
      </w:pPr>
      <w:r>
        <w:lastRenderedPageBreak/>
        <w:t>« Sous-traitant Ultérieur » désigne les autres sous-traitants utilisés par Microsoft pour traiter les données.</w:t>
      </w:r>
    </w:p>
    <w:p w14:paraId="5E631894" w14:textId="2BD37F99" w:rsidR="00CD3005" w:rsidRDefault="00CD3005" w:rsidP="00CD3005">
      <w:pPr>
        <w:pStyle w:val="ProductList-Body"/>
        <w:spacing w:after="120"/>
      </w:pPr>
      <w:r>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r w:rsidR="005C20D3">
        <w:t xml:space="preserve"> </w:t>
      </w:r>
      <w:r w:rsidR="005C20D3">
        <w:rPr>
          <w:szCs w:val="18"/>
        </w:rPr>
        <w:t>Les Données de Support sont un sous-ensemble des Données des Services Professionnels.</w:t>
      </w:r>
    </w:p>
    <w:p w14:paraId="508D9298" w14:textId="77777777" w:rsidR="00487776" w:rsidRDefault="004B3B1C"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8F7674C" w14:textId="7AF6C532" w:rsidR="00103924" w:rsidRDefault="00103924" w:rsidP="00103924">
      <w:pPr>
        <w:pStyle w:val="ProductList-Body"/>
      </w:pPr>
    </w:p>
    <w:p w14:paraId="5395BB56" w14:textId="77777777" w:rsidR="00CD3005" w:rsidRDefault="00CD3005" w:rsidP="00103924">
      <w:pPr>
        <w:pStyle w:val="ProductList-Body"/>
        <w:sectPr w:rsidR="00CD3005" w:rsidSect="00965E08">
          <w:footerReference w:type="default" r:id="rId25"/>
          <w:footerReference w:type="first" r:id="rId26"/>
          <w:pgSz w:w="12240" w:h="15840"/>
          <w:pgMar w:top="1468" w:right="720" w:bottom="1440" w:left="720" w:header="720" w:footer="720" w:gutter="0"/>
          <w:cols w:space="720"/>
          <w:titlePg/>
          <w:docGrid w:linePitch="360"/>
        </w:sectPr>
      </w:pPr>
    </w:p>
    <w:p w14:paraId="29B2ADA1" w14:textId="77777777" w:rsidR="00CD3005" w:rsidRDefault="00CD3005" w:rsidP="00CD3005">
      <w:pPr>
        <w:pStyle w:val="ProductList-SectionHeading"/>
        <w:keepNext/>
        <w:outlineLvl w:val="0"/>
      </w:pPr>
      <w:bookmarkStart w:id="37" w:name="_Toc507768538"/>
      <w:bookmarkStart w:id="38" w:name="_Toc52197293"/>
      <w:bookmarkStart w:id="39" w:name="GeneralTerms"/>
      <w:r>
        <w:lastRenderedPageBreak/>
        <w:t>Conditions Générales</w:t>
      </w:r>
      <w:bookmarkEnd w:id="37"/>
      <w:bookmarkEnd w:id="38"/>
    </w:p>
    <w:p w14:paraId="46BBBB5A" w14:textId="77777777" w:rsidR="00CD3005" w:rsidRPr="000E1B6E" w:rsidRDefault="00CD3005" w:rsidP="00CD3005">
      <w:pPr>
        <w:pStyle w:val="ProductList-SubSubSectionHeading"/>
        <w:outlineLvl w:val="1"/>
        <w:rPr>
          <w:szCs w:val="18"/>
        </w:rPr>
      </w:pPr>
      <w:bookmarkStart w:id="40" w:name="_Toc507768539"/>
      <w:bookmarkStart w:id="41" w:name="_Toc52197294"/>
      <w:bookmarkStart w:id="42" w:name="OnlineServicesChanges"/>
      <w:bookmarkEnd w:id="39"/>
      <w:r w:rsidRPr="000E1B6E">
        <w:rPr>
          <w:szCs w:val="18"/>
        </w:rPr>
        <w:t>Gestion des licences pour les Services en Ligne</w:t>
      </w:r>
      <w:bookmarkEnd w:id="40"/>
      <w:bookmarkEnd w:id="41"/>
    </w:p>
    <w:bookmarkEnd w:id="42"/>
    <w:p w14:paraId="2B0F3893" w14:textId="2950C92F" w:rsidR="00CD3005" w:rsidRPr="000E1B6E" w:rsidRDefault="00CD3005" w:rsidP="00CD3005">
      <w:pPr>
        <w:pStyle w:val="ProductList-Body"/>
        <w:rPr>
          <w:szCs w:val="18"/>
        </w:rPr>
      </w:pPr>
      <w:r w:rsidRPr="000E1B6E">
        <w:rPr>
          <w:szCs w:val="18"/>
        </w:rPr>
        <w:t xml:space="preserve">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tooltip="Conditions spécifiques au Service en Ligne" w:history="1">
        <w:r w:rsidRPr="000E1B6E">
          <w:rPr>
            <w:rStyle w:val="Hyperlink"/>
            <w:szCs w:val="18"/>
          </w:rPr>
          <w:t>Conditions spécifiques au Service en Ligne</w:t>
        </w:r>
      </w:hyperlink>
      <w:r w:rsidRPr="000E1B6E">
        <w:rPr>
          <w:szCs w:val="18"/>
        </w:rPr>
        <w:t xml:space="preserve">. </w:t>
      </w:r>
      <w:hyperlink w:anchor="Attachment2" w:tooltip="L’Annexe 2" w:history="1">
        <w:r w:rsidRPr="000E1B6E">
          <w:rPr>
            <w:rStyle w:val="Hyperlink"/>
            <w:szCs w:val="18"/>
          </w:rPr>
          <w:t>L’Annexe 2</w:t>
        </w:r>
      </w:hyperlink>
      <w:r w:rsidRPr="000E1B6E">
        <w:rPr>
          <w:szCs w:val="18"/>
        </w:rPr>
        <w:t xml:space="preserve"> décrit les Suites de SL qui répondent également aux exigences des SL Utilisateur. Le Client n’est aucunement autorisé à utiliser un Service en Ligne après la fin de la SL de ce Service en Ligne.</w:t>
      </w:r>
    </w:p>
    <w:p w14:paraId="01FA20D2" w14:textId="77777777" w:rsidR="00CD3005" w:rsidRPr="000E1B6E" w:rsidRDefault="00CD3005" w:rsidP="00CD3005">
      <w:pPr>
        <w:pStyle w:val="ProductList-Body"/>
        <w:rPr>
          <w:szCs w:val="18"/>
        </w:rPr>
      </w:pPr>
    </w:p>
    <w:p w14:paraId="73C9BB5A" w14:textId="77777777" w:rsidR="00CD3005" w:rsidRPr="000E1B6E" w:rsidRDefault="00CD3005" w:rsidP="00CD3005">
      <w:pPr>
        <w:pStyle w:val="ProductList-Body"/>
        <w:ind w:left="180"/>
        <w:outlineLvl w:val="2"/>
        <w:rPr>
          <w:szCs w:val="18"/>
        </w:rPr>
      </w:pPr>
      <w:r w:rsidRPr="000E1B6E">
        <w:rPr>
          <w:b/>
          <w:color w:val="0072C6"/>
          <w:szCs w:val="18"/>
        </w:rPr>
        <w:t>Réattribution de licence</w:t>
      </w:r>
    </w:p>
    <w:p w14:paraId="1D256C34" w14:textId="39440E98" w:rsidR="00CD3005" w:rsidRPr="000E1B6E" w:rsidRDefault="00CD3005" w:rsidP="00CD3005">
      <w:pPr>
        <w:pStyle w:val="ProductList-Body"/>
        <w:ind w:left="158"/>
        <w:rPr>
          <w:szCs w:val="18"/>
        </w:rPr>
      </w:pPr>
      <w:r w:rsidRPr="000E1B6E">
        <w:rPr>
          <w:szCs w:val="18"/>
        </w:rPr>
        <w:t xml:space="preserve">La plupart des SL, mais pas toutes, peuvent être réattribuées. Sauf autorisation dans le présent paragraphe ou dans les </w:t>
      </w:r>
      <w:hyperlink w:anchor="OnlineServiceSpecificTerms" w:tooltip="Conditions spécifiques au Service en Ligne" w:history="1">
        <w:r w:rsidRPr="000E1B6E">
          <w:rPr>
            <w:rStyle w:val="Hyperlink"/>
            <w:szCs w:val="18"/>
          </w:rPr>
          <w:t>Conditions spécifiques au Service en Ligne</w:t>
        </w:r>
      </w:hyperlink>
      <w:r w:rsidRPr="000E1B6E">
        <w:rPr>
          <w:szCs w:val="18"/>
        </w:rPr>
        <w:t>, le Client n’est pas autorisé à réattribuer une SL à court terme (dans les quatre-vingt-dix (90) jours après la dernière attribution). Le client est autorisé à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3FB4BEB6" w14:textId="77777777" w:rsidR="00CD3005" w:rsidRPr="000E1B6E" w:rsidRDefault="00CD3005" w:rsidP="00CD3005">
      <w:pPr>
        <w:pStyle w:val="ProductList-Body"/>
        <w:rPr>
          <w:szCs w:val="18"/>
        </w:rPr>
      </w:pPr>
    </w:p>
    <w:p w14:paraId="14053253" w14:textId="77777777" w:rsidR="00CD3005" w:rsidRPr="000E1B6E" w:rsidRDefault="00CD3005" w:rsidP="00CD3005">
      <w:pPr>
        <w:pStyle w:val="ProductList-Body"/>
        <w:ind w:left="180"/>
        <w:outlineLvl w:val="2"/>
        <w:rPr>
          <w:szCs w:val="18"/>
        </w:rPr>
      </w:pPr>
      <w:r w:rsidRPr="000E1B6E">
        <w:rPr>
          <w:b/>
          <w:color w:val="0072C6"/>
          <w:szCs w:val="18"/>
        </w:rPr>
        <w:t>Multiplexage</w:t>
      </w:r>
    </w:p>
    <w:p w14:paraId="239FD4F6" w14:textId="77777777" w:rsidR="000E1B6E" w:rsidRPr="000E1B6E" w:rsidRDefault="000E1B6E" w:rsidP="000E1B6E">
      <w:pPr>
        <w:pStyle w:val="ProductList-Body"/>
        <w:ind w:left="158"/>
        <w:rPr>
          <w:szCs w:val="18"/>
        </w:rPr>
      </w:pPr>
      <w:r w:rsidRPr="000E1B6E">
        <w:rPr>
          <w:szCs w:val="18"/>
        </w:rPr>
        <w:t>Le matériel ou le logiciel qu’un Client utilise pour :</w:t>
      </w:r>
    </w:p>
    <w:p w14:paraId="45B9A2C8" w14:textId="77777777" w:rsidR="000E1B6E" w:rsidRPr="000E1B6E" w:rsidRDefault="000E1B6E" w:rsidP="000E1B6E">
      <w:pPr>
        <w:pStyle w:val="ProductList-Body"/>
        <w:ind w:left="158"/>
        <w:rPr>
          <w:szCs w:val="18"/>
        </w:rPr>
      </w:pPr>
      <w:r w:rsidRPr="000E1B6E">
        <w:rPr>
          <w:szCs w:val="18"/>
        </w:rPr>
        <w:t>•</w:t>
      </w:r>
      <w:r w:rsidRPr="000E1B6E">
        <w:rPr>
          <w:szCs w:val="18"/>
        </w:rPr>
        <w:tab/>
        <w:t>regrouper des connexions ou réduire le nombre d’OSE, de dispositifs ou d’utilisateurs qu’un produit gère directement ;</w:t>
      </w:r>
    </w:p>
    <w:p w14:paraId="7DA69C15" w14:textId="77777777" w:rsidR="000E1B6E" w:rsidRPr="000E1B6E" w:rsidRDefault="000E1B6E" w:rsidP="000E1B6E">
      <w:pPr>
        <w:pStyle w:val="ProductList-Body"/>
        <w:ind w:left="158"/>
        <w:rPr>
          <w:szCs w:val="18"/>
        </w:rPr>
      </w:pPr>
      <w:r w:rsidRPr="000E1B6E">
        <w:rPr>
          <w:szCs w:val="18"/>
        </w:rPr>
        <w:t>•</w:t>
      </w:r>
      <w:r w:rsidRPr="000E1B6E">
        <w:rPr>
          <w:szCs w:val="18"/>
        </w:rPr>
        <w:tab/>
        <w:t>réduire le nombre de dispositifs ou d’utilisateurs qui, directement ou indirectement, accèdent ou utilisent un produit ;</w:t>
      </w:r>
    </w:p>
    <w:p w14:paraId="7BBED221" w14:textId="77777777" w:rsidR="000E1B6E" w:rsidRPr="000E1B6E" w:rsidRDefault="000E1B6E" w:rsidP="000E1B6E">
      <w:pPr>
        <w:pStyle w:val="ProductList-Body"/>
        <w:ind w:left="158"/>
        <w:rPr>
          <w:szCs w:val="18"/>
        </w:rPr>
      </w:pPr>
      <w:r w:rsidRPr="000E1B6E">
        <w:rPr>
          <w:szCs w:val="18"/>
        </w:rPr>
        <w:t>•</w:t>
      </w:r>
      <w:r w:rsidRPr="000E1B6E">
        <w:rPr>
          <w:szCs w:val="18"/>
        </w:rPr>
        <w:tab/>
        <w:t>ou accéder aux données qu’un produit traite ou génère lui-même ;</w:t>
      </w:r>
    </w:p>
    <w:p w14:paraId="26684457" w14:textId="6290299B" w:rsidR="00CD3005" w:rsidRPr="000E1B6E" w:rsidRDefault="000E1B6E" w:rsidP="000E1B6E">
      <w:pPr>
        <w:pStyle w:val="ProductList-Body"/>
        <w:ind w:left="158"/>
        <w:rPr>
          <w:szCs w:val="18"/>
        </w:rPr>
      </w:pPr>
      <w:r w:rsidRPr="000E1B6E">
        <w:rPr>
          <w:szCs w:val="18"/>
        </w:rPr>
        <w:t>ne réduit pas le nombre de licences de quelque type que ce soit dont un client a besoin</w:t>
      </w:r>
      <w:r w:rsidR="00CD3005" w:rsidRPr="000E1B6E">
        <w:rPr>
          <w:szCs w:val="18"/>
        </w:rPr>
        <w:t>.</w:t>
      </w:r>
    </w:p>
    <w:p w14:paraId="09127B33" w14:textId="77777777" w:rsidR="00CD3005" w:rsidRPr="000E1B6E" w:rsidRDefault="00CD3005" w:rsidP="00CD3005">
      <w:pPr>
        <w:pStyle w:val="ProductList-Body"/>
        <w:rPr>
          <w:szCs w:val="18"/>
        </w:rPr>
      </w:pPr>
    </w:p>
    <w:p w14:paraId="250D12D8" w14:textId="77777777" w:rsidR="00CD3005" w:rsidRPr="000E1B6E" w:rsidRDefault="00CD3005" w:rsidP="00CD3005">
      <w:pPr>
        <w:pStyle w:val="ProductList-SubSubSectionHeading"/>
        <w:outlineLvl w:val="1"/>
        <w:rPr>
          <w:szCs w:val="18"/>
        </w:rPr>
      </w:pPr>
      <w:bookmarkStart w:id="43" w:name="_Toc507768540"/>
      <w:bookmarkStart w:id="44" w:name="_Toc52197295"/>
      <w:r w:rsidRPr="000E1B6E">
        <w:rPr>
          <w:szCs w:val="18"/>
        </w:rPr>
        <w:t>Utilisation des Services en Ligne</w:t>
      </w:r>
      <w:bookmarkEnd w:id="43"/>
      <w:bookmarkEnd w:id="44"/>
    </w:p>
    <w:p w14:paraId="0198AE9B" w14:textId="77777777" w:rsidR="00CD3005" w:rsidRPr="000E1B6E" w:rsidRDefault="00CD3005" w:rsidP="00CD3005">
      <w:pPr>
        <w:pStyle w:val="ProductList-Body"/>
        <w:rPr>
          <w:szCs w:val="18"/>
        </w:rPr>
      </w:pPr>
      <w:r w:rsidRPr="000E1B6E">
        <w:rPr>
          <w:szCs w:val="18"/>
        </w:rPr>
        <w:t>Le Client est autorisé à utiliser les Services en Ligne et le logiciel associé conformément à son contrat de licence en volume. Microsoft se réserve tous les autres droits.</w:t>
      </w:r>
    </w:p>
    <w:p w14:paraId="596F2462" w14:textId="77777777" w:rsidR="00CD3005" w:rsidRPr="000E1B6E" w:rsidRDefault="00CD3005" w:rsidP="00CD3005">
      <w:pPr>
        <w:pStyle w:val="ProductList-Body"/>
        <w:rPr>
          <w:szCs w:val="18"/>
        </w:rPr>
      </w:pPr>
    </w:p>
    <w:p w14:paraId="3508DF3C" w14:textId="77777777" w:rsidR="00487776" w:rsidRPr="000E1B6E" w:rsidRDefault="00487776" w:rsidP="00487776">
      <w:pPr>
        <w:pStyle w:val="ProductList-Body"/>
        <w:ind w:left="158"/>
        <w:rPr>
          <w:szCs w:val="18"/>
        </w:rPr>
      </w:pPr>
      <w:r w:rsidRPr="000E1B6E">
        <w:rPr>
          <w:b/>
          <w:bCs/>
          <w:color w:val="0072C6"/>
          <w:szCs w:val="18"/>
        </w:rPr>
        <w:t>Règles de Bon Usage</w:t>
      </w:r>
    </w:p>
    <w:p w14:paraId="3068BEB0" w14:textId="77777777" w:rsidR="00487776" w:rsidRPr="000E1B6E" w:rsidRDefault="00487776" w:rsidP="00487776">
      <w:pPr>
        <w:pStyle w:val="ProductList-Body"/>
        <w:ind w:left="158"/>
        <w:rPr>
          <w:szCs w:val="18"/>
        </w:rPr>
      </w:pPr>
      <w:r w:rsidRPr="000E1B6E">
        <w:rPr>
          <w:szCs w:val="18"/>
        </w:rPr>
        <w:t>Ni le Client, ni quiconque accédant à un Service en Ligne par l’intermédiaire du Client n’est autorisé à utiliser un Service en Ligne :</w:t>
      </w:r>
    </w:p>
    <w:p w14:paraId="3D684120" w14:textId="77777777" w:rsidR="00487776" w:rsidRPr="000E1B6E" w:rsidRDefault="00487776" w:rsidP="00DD45D6">
      <w:pPr>
        <w:pStyle w:val="ProductList-Body"/>
        <w:numPr>
          <w:ilvl w:val="0"/>
          <w:numId w:val="1"/>
        </w:numPr>
        <w:ind w:left="608" w:hanging="270"/>
        <w:rPr>
          <w:szCs w:val="18"/>
        </w:rPr>
      </w:pPr>
      <w:r w:rsidRPr="000E1B6E">
        <w:rPr>
          <w:szCs w:val="18"/>
        </w:rPr>
        <w:t>en violation d’une loi, d’une réglementation ou d’une décision ou décret des pouvoirs publics ;</w:t>
      </w:r>
    </w:p>
    <w:p w14:paraId="639744A3" w14:textId="77777777" w:rsidR="00487776" w:rsidRPr="000E1B6E" w:rsidRDefault="00487776" w:rsidP="00DD45D6">
      <w:pPr>
        <w:pStyle w:val="ProductList-Body"/>
        <w:numPr>
          <w:ilvl w:val="0"/>
          <w:numId w:val="1"/>
        </w:numPr>
        <w:spacing w:before="40"/>
        <w:ind w:left="608" w:hanging="270"/>
        <w:rPr>
          <w:szCs w:val="18"/>
        </w:rPr>
      </w:pPr>
      <w:r w:rsidRPr="000E1B6E">
        <w:rPr>
          <w:szCs w:val="18"/>
        </w:rPr>
        <w:t>en violation de droits d’autrui ;</w:t>
      </w:r>
    </w:p>
    <w:p w14:paraId="3D30FD27" w14:textId="77777777" w:rsidR="00487776" w:rsidRPr="000E1B6E" w:rsidRDefault="00487776" w:rsidP="00DD45D6">
      <w:pPr>
        <w:pStyle w:val="ProductList-Body"/>
        <w:numPr>
          <w:ilvl w:val="0"/>
          <w:numId w:val="1"/>
        </w:numPr>
        <w:spacing w:before="40"/>
        <w:ind w:left="608" w:hanging="270"/>
        <w:rPr>
          <w:szCs w:val="18"/>
        </w:rPr>
      </w:pPr>
      <w:r w:rsidRPr="000E1B6E">
        <w:rPr>
          <w:szCs w:val="18"/>
        </w:rPr>
        <w:t>pour tenter d’accéder de façon non autorisée à des services, des appareils, des données, des comptes ou des réseaux ou d’en perturber l’accès ;</w:t>
      </w:r>
    </w:p>
    <w:p w14:paraId="1B6C9624" w14:textId="77777777" w:rsidR="00487776" w:rsidRPr="000E1B6E" w:rsidRDefault="00487776" w:rsidP="00DD45D6">
      <w:pPr>
        <w:pStyle w:val="ProductList-Body"/>
        <w:numPr>
          <w:ilvl w:val="0"/>
          <w:numId w:val="1"/>
        </w:numPr>
        <w:spacing w:before="40"/>
        <w:ind w:left="608" w:hanging="270"/>
        <w:rPr>
          <w:szCs w:val="18"/>
        </w:rPr>
      </w:pPr>
      <w:r w:rsidRPr="000E1B6E">
        <w:rPr>
          <w:szCs w:val="18"/>
        </w:rPr>
        <w:t>pour envoyer des courriers indésirables ou distribuer des programmes malveillants ;</w:t>
      </w:r>
    </w:p>
    <w:p w14:paraId="2FC895CE" w14:textId="77777777" w:rsidR="00487776" w:rsidRPr="000E1B6E" w:rsidRDefault="00487776" w:rsidP="00DD45D6">
      <w:pPr>
        <w:pStyle w:val="ProductList-Body"/>
        <w:numPr>
          <w:ilvl w:val="0"/>
          <w:numId w:val="1"/>
        </w:numPr>
        <w:spacing w:before="40"/>
        <w:ind w:left="608" w:hanging="270"/>
        <w:rPr>
          <w:szCs w:val="18"/>
        </w:rPr>
      </w:pPr>
      <w:r w:rsidRPr="000E1B6E">
        <w:rPr>
          <w:szCs w:val="18"/>
        </w:rPr>
        <w:t>d’une façon qui peut porter atteinte au Service en Ligne ou en perturber l’utilisation par un autre utilisateur ;</w:t>
      </w:r>
    </w:p>
    <w:p w14:paraId="328136A4" w14:textId="77777777" w:rsidR="00574077" w:rsidRPr="000E1B6E" w:rsidRDefault="00574077" w:rsidP="00574077">
      <w:pPr>
        <w:pStyle w:val="ProductList-Body"/>
        <w:numPr>
          <w:ilvl w:val="0"/>
          <w:numId w:val="1"/>
        </w:numPr>
        <w:spacing w:before="40" w:line="226" w:lineRule="auto"/>
        <w:ind w:left="605" w:hanging="274"/>
        <w:rPr>
          <w:szCs w:val="18"/>
        </w:rPr>
      </w:pPr>
      <w:r w:rsidRPr="000E1B6E">
        <w:rPr>
          <w:szCs w:val="18"/>
        </w:rPr>
        <w:t>dans toute application ou situation où la défaillance du Service en ligne pourrait entraîner la mort ou de graves blessures corporelles de toute personne, ou de graves dommages physiques ou environnementaux, sauf conformément à la section Utilisation à Haut Risque ci-dessous ; ou</w:t>
      </w:r>
    </w:p>
    <w:p w14:paraId="221A09FF" w14:textId="77777777" w:rsidR="00574077" w:rsidRPr="000E1B6E" w:rsidRDefault="00574077" w:rsidP="00574077">
      <w:pPr>
        <w:pStyle w:val="ProductList-Body"/>
        <w:numPr>
          <w:ilvl w:val="0"/>
          <w:numId w:val="1"/>
        </w:numPr>
        <w:spacing w:before="40" w:after="120" w:line="226" w:lineRule="auto"/>
        <w:ind w:left="619" w:hanging="274"/>
        <w:rPr>
          <w:szCs w:val="18"/>
        </w:rPr>
      </w:pPr>
      <w:r w:rsidRPr="000E1B6E">
        <w:rPr>
          <w:szCs w:val="18"/>
        </w:rPr>
        <w:t>pour aider ou encourager toute personne à effectuer une des actions qui précèdent.</w:t>
      </w:r>
    </w:p>
    <w:p w14:paraId="5BFE3C00" w14:textId="77777777" w:rsidR="00574077" w:rsidRPr="000E1B6E" w:rsidRDefault="00574077" w:rsidP="00574077">
      <w:pPr>
        <w:pStyle w:val="ProductList-Body"/>
        <w:spacing w:line="226" w:lineRule="auto"/>
        <w:ind w:left="158"/>
        <w:rPr>
          <w:szCs w:val="18"/>
        </w:rPr>
      </w:pPr>
      <w:r w:rsidRPr="000E1B6E">
        <w:rPr>
          <w:szCs w:val="18"/>
        </w:rPr>
        <w:t>La violation des Règles de Bon Usage du présent article peut entraîner la suspension du Service en Ligne. En cas de suspension du service en ligne, Microsoft ne le fera que dans la mesure où cela sera raisonnablement nécessaire. Microsoft avertira le Client avant toute suspension d'un service en ligne pour les raisons mentionnées ci-dessus, excepté si Microsoft estime qu'une suspension immédiate est nécessaire.</w:t>
      </w:r>
    </w:p>
    <w:p w14:paraId="4350A6F7" w14:textId="77777777" w:rsidR="00574077" w:rsidRPr="000E1B6E" w:rsidRDefault="00574077" w:rsidP="00574077">
      <w:pPr>
        <w:pStyle w:val="ProductList-Body"/>
        <w:spacing w:line="226" w:lineRule="auto"/>
        <w:ind w:left="180"/>
        <w:rPr>
          <w:szCs w:val="18"/>
        </w:rPr>
      </w:pPr>
    </w:p>
    <w:p w14:paraId="082218D7" w14:textId="77777777" w:rsidR="00574077" w:rsidRPr="000E1B6E" w:rsidRDefault="00574077" w:rsidP="00574077">
      <w:pPr>
        <w:pStyle w:val="ProductList-Body"/>
        <w:spacing w:line="226" w:lineRule="auto"/>
        <w:ind w:left="180"/>
        <w:outlineLvl w:val="2"/>
        <w:rPr>
          <w:b/>
          <w:bCs/>
          <w:color w:val="0072C6"/>
          <w:szCs w:val="18"/>
        </w:rPr>
      </w:pPr>
      <w:r w:rsidRPr="000E1B6E">
        <w:rPr>
          <w:b/>
          <w:bCs/>
          <w:color w:val="0072C6"/>
          <w:szCs w:val="18"/>
        </w:rPr>
        <w:t>Utilisation à haut risque</w:t>
      </w:r>
    </w:p>
    <w:p w14:paraId="7341E2DB" w14:textId="1F1FB20B" w:rsidR="00CD3005" w:rsidRPr="000E1B6E" w:rsidRDefault="00574077" w:rsidP="00574077">
      <w:pPr>
        <w:pStyle w:val="ProductList-Body"/>
        <w:ind w:left="158"/>
        <w:rPr>
          <w:szCs w:val="18"/>
        </w:rPr>
      </w:pPr>
      <w:r w:rsidRPr="000E1B6E">
        <w:rPr>
          <w:szCs w:val="18"/>
        </w:rPr>
        <w:t xml:space="preserve">AVERTISSEMENT : Les technologies modernes, et en particulier les technologies de plate-forme, peuvent être utilisées de manière nouvelle et innovante, de sorte que le client doit se demander dans quelle mesure son utilisation spécifique de ces technologies est sûre. Les services en ligne ne visent pas à soutenir une utilisation dans laquelle une interruption de service, un défaut, une erreur ou toute autre défaillance d'un service en ligne pourrait conduire à la mort ou à des blessures corporelles graves de toute personne ou à des dommages physiques ou environnementaux (collectivement, « Utilisation à Haut Risque »). En conséquence, le Client doit concevoir et mettre en œuvre chaque application de sorte que, en cas d'interruption, de défaut, d'erreur ou de toute autre défaillance du Service en ligne, la sécurité des personnes, des biens et de l'environnement ne descende pas en dessous d'un niveau raisonnable, approprié et légal, que ce soit de manière générale ou pour un secteur spécifique. Une Utilisation à Haut Risque des Services en Ligne par le Client est à ses propres risques. Le Client accepte de défendre, indemniser et dégager Microsoft de toute responsabilité à l’égard de tous les dommages, coûts et honoraires d’avocat liés à toute réclamation découlant d'une Utilisation à haut risque associée aux Services en ligne, y compris toute réclamation fondée sur la stricte responsabilité ou que Microsoft a été négligent dans la conception ou la fourniture du Service(s) en ligne au Client. L'obligation d'indemnisation </w:t>
      </w:r>
      <w:r w:rsidRPr="000E1B6E">
        <w:rPr>
          <w:szCs w:val="18"/>
        </w:rPr>
        <w:lastRenderedPageBreak/>
        <w:t>susvisée s'ajoute à toute obligation de défense prévue dans l'accord de licence en volume du client et n'est soumise à aucune limitation ou exclusion de responsabilité contenue dans ces accords</w:t>
      </w:r>
      <w:r w:rsidR="00CD3005" w:rsidRPr="000E1B6E">
        <w:rPr>
          <w:szCs w:val="18"/>
        </w:rPr>
        <w:t>.</w:t>
      </w:r>
    </w:p>
    <w:p w14:paraId="41A8E265" w14:textId="03A513B6" w:rsidR="00CD3005" w:rsidRPr="000E1B6E" w:rsidRDefault="00CD3005" w:rsidP="00CD3005">
      <w:pPr>
        <w:pStyle w:val="ProductList-Body"/>
        <w:rPr>
          <w:szCs w:val="18"/>
        </w:rPr>
      </w:pPr>
    </w:p>
    <w:p w14:paraId="212EF2F2" w14:textId="77777777" w:rsidR="00580C10" w:rsidRPr="000E1B6E" w:rsidRDefault="00580C10" w:rsidP="00580C10">
      <w:pPr>
        <w:pStyle w:val="ProductList-SubSubSectionHeading"/>
        <w:outlineLvl w:val="1"/>
        <w:rPr>
          <w:szCs w:val="18"/>
        </w:rPr>
      </w:pPr>
      <w:bookmarkStart w:id="45" w:name="_Toc26883663"/>
      <w:bookmarkStart w:id="46" w:name="_Toc27047313"/>
      <w:bookmarkStart w:id="47" w:name="_Toc52197296"/>
      <w:bookmarkStart w:id="48" w:name="_Toc507768541"/>
      <w:bookmarkStart w:id="49" w:name="_Toc507239493"/>
      <w:r w:rsidRPr="000E1B6E">
        <w:rPr>
          <w:szCs w:val="18"/>
        </w:rPr>
        <w:t>Protection des Données et Sécurité</w:t>
      </w:r>
      <w:bookmarkEnd w:id="45"/>
      <w:bookmarkEnd w:id="46"/>
      <w:bookmarkEnd w:id="47"/>
    </w:p>
    <w:p w14:paraId="212AE1D7" w14:textId="77777777" w:rsidR="00580C10" w:rsidRPr="000E1B6E" w:rsidRDefault="00580C10" w:rsidP="00580C10">
      <w:pPr>
        <w:pStyle w:val="ProductList-Body"/>
        <w:rPr>
          <w:spacing w:val="-2"/>
          <w:szCs w:val="18"/>
        </w:rPr>
      </w:pPr>
      <w:r w:rsidRPr="000E1B6E">
        <w:rPr>
          <w:spacing w:val="-2"/>
          <w:szCs w:val="18"/>
        </w:rPr>
        <w:t>Les conditions du DPA s’appliquent aux Services en Ligne, à l’exception des Services en Ligne énumérés à l’Annexe 1. Pour les Services en Ligne Core, les détails spécifiques aux Services en Ligne sur les pratiques de sécurité et l’emplacement des Données Client au repos figurent à l’Annexe 1.</w:t>
      </w:r>
    </w:p>
    <w:p w14:paraId="65EC4DBF" w14:textId="77777777" w:rsidR="000E1B6E" w:rsidRDefault="000E1B6E" w:rsidP="00CD3005">
      <w:pPr>
        <w:pStyle w:val="ProductList-SubSubSectionHeading"/>
        <w:outlineLvl w:val="1"/>
        <w:rPr>
          <w:szCs w:val="18"/>
        </w:rPr>
      </w:pPr>
    </w:p>
    <w:p w14:paraId="070219D5" w14:textId="6FF00492" w:rsidR="00CD3005" w:rsidRPr="000E1B6E" w:rsidRDefault="00CD3005" w:rsidP="00CD3005">
      <w:pPr>
        <w:pStyle w:val="ProductList-SubSubSectionHeading"/>
        <w:outlineLvl w:val="1"/>
        <w:rPr>
          <w:szCs w:val="18"/>
        </w:rPr>
      </w:pPr>
      <w:bookmarkStart w:id="50" w:name="_Toc52197297"/>
      <w:r w:rsidRPr="000E1B6E">
        <w:rPr>
          <w:szCs w:val="18"/>
        </w:rPr>
        <w:t>Utilisation des logiciels avec le Service en Ligne</w:t>
      </w:r>
      <w:bookmarkEnd w:id="48"/>
      <w:bookmarkEnd w:id="49"/>
      <w:bookmarkEnd w:id="50"/>
    </w:p>
    <w:p w14:paraId="76A5AB62" w14:textId="77777777" w:rsidR="00CD3005" w:rsidRPr="000E1B6E" w:rsidRDefault="00CD3005" w:rsidP="00CD3005">
      <w:pPr>
        <w:pStyle w:val="ProductList-Body"/>
        <w:rPr>
          <w:szCs w:val="18"/>
        </w:rPr>
      </w:pPr>
      <w:r w:rsidRPr="000E1B6E">
        <w:rPr>
          <w:szCs w:val="18"/>
        </w:rPr>
        <w:t>Le Client peut avoir besoin d’installer certains logiciels Microsoft afin d’utiliser le Service en Ligne. Si tel est le cas, les conditions suivantes s’appliquent :</w:t>
      </w:r>
    </w:p>
    <w:p w14:paraId="18066401" w14:textId="77777777" w:rsidR="00AD5F09" w:rsidRPr="000E1B6E" w:rsidRDefault="00AD5F09" w:rsidP="00103924">
      <w:pPr>
        <w:pStyle w:val="ProductList-Body"/>
        <w:rPr>
          <w:szCs w:val="18"/>
        </w:rPr>
      </w:pPr>
    </w:p>
    <w:p w14:paraId="3A57E079" w14:textId="79E1A03F" w:rsidR="00103924" w:rsidRPr="000E1B6E" w:rsidRDefault="00103924" w:rsidP="00366C8E">
      <w:pPr>
        <w:pStyle w:val="ProductList-Body"/>
        <w:ind w:left="180"/>
        <w:outlineLvl w:val="2"/>
        <w:rPr>
          <w:szCs w:val="18"/>
        </w:rPr>
      </w:pPr>
      <w:r w:rsidRPr="000E1B6E">
        <w:rPr>
          <w:b/>
          <w:color w:val="0072C6"/>
          <w:szCs w:val="18"/>
        </w:rPr>
        <w:t>Conditions de licence des logiciels Microsoft</w:t>
      </w:r>
    </w:p>
    <w:p w14:paraId="584B5A12" w14:textId="1467C06F" w:rsidR="00103924" w:rsidRPr="000E1B6E" w:rsidRDefault="00103924" w:rsidP="00AD5F09">
      <w:pPr>
        <w:pStyle w:val="ProductList-Body"/>
        <w:ind w:left="180"/>
        <w:rPr>
          <w:szCs w:val="18"/>
        </w:rPr>
      </w:pPr>
      <w:r w:rsidRPr="000E1B6E">
        <w:rPr>
          <w:szCs w:val="18"/>
        </w:rPr>
        <w:t xml:space="preserve">Le Client est autorisé à installer et à utiliser le logiciel uniquement dans le but de l’utiliser avec le Service en Ligne. Les </w:t>
      </w:r>
      <w:hyperlink w:anchor="OnlineServiceSpecificTerms" w:tooltip="Conditions spécifiques au Service en Ligne" w:history="1">
        <w:r w:rsidRPr="000E1B6E">
          <w:rPr>
            <w:rStyle w:val="Hyperlink"/>
            <w:szCs w:val="18"/>
          </w:rPr>
          <w:t>Conditions spécifiques au Service en Ligne</w:t>
        </w:r>
      </w:hyperlink>
      <w:r w:rsidRPr="000E1B6E">
        <w:rPr>
          <w:szCs w:val="18"/>
        </w:rP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0E1B6E" w:rsidRDefault="00AD5F09" w:rsidP="00AD5F09">
      <w:pPr>
        <w:pStyle w:val="ProductList-Body"/>
        <w:ind w:left="180"/>
        <w:rPr>
          <w:szCs w:val="18"/>
        </w:rPr>
      </w:pPr>
    </w:p>
    <w:p w14:paraId="5DCB55C1" w14:textId="656F93AB" w:rsidR="00103924" w:rsidRPr="000E1B6E" w:rsidRDefault="00103924" w:rsidP="0005569C">
      <w:pPr>
        <w:pStyle w:val="ProductList-Body"/>
        <w:ind w:left="187"/>
        <w:outlineLvl w:val="2"/>
        <w:rPr>
          <w:szCs w:val="18"/>
        </w:rPr>
      </w:pPr>
      <w:r w:rsidRPr="000E1B6E">
        <w:rPr>
          <w:b/>
          <w:color w:val="0072C6"/>
          <w:szCs w:val="18"/>
        </w:rPr>
        <w:t>Validation, mises à jour automatiques et collecte du logiciel</w:t>
      </w:r>
    </w:p>
    <w:p w14:paraId="5CA5B88F" w14:textId="46609426" w:rsidR="00103924" w:rsidRPr="000E1B6E" w:rsidRDefault="00580C10" w:rsidP="00AD5F09">
      <w:pPr>
        <w:pStyle w:val="ProductList-Body"/>
        <w:ind w:left="180"/>
        <w:rPr>
          <w:szCs w:val="18"/>
        </w:rPr>
      </w:pPr>
      <w:r w:rsidRPr="000E1B6E">
        <w:rPr>
          <w:szCs w:val="18"/>
        </w:rPr>
        <w:t>Microsoft peut vérifier automatiquement la version de tous ses logiciels.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de produit, l’ID de l’ordinateur et l’adresse IP du dispositif. Si le logiciel ne bénéficie pas d’une licence appropriée, ses fonctionnalités en seront affectées. Le Client est autorisé à obtenir des mises à jour ou des mises à niveau du logiciel uniquement auprès de Microsoft ou de sources agréées. En utilisant le logiciel, le Client consent à la transmission des informations décrites dans cet article. Microsoft peut recommander ou télécharger des mises à jour ou des suppléments de ce logiciel sur les dispositifs du Client avec ou sans préavis. Certains Services en Ligne peuvent nécessiter, ou être améliorés par, l’installation de logiciels locaux (ex., agents, applications de gestion de dispositifs) (« Applications »). Les Applications sont susceptibles de collecter des Données de Diagnostic (telles que définies dans le DPA) concernant l’utilisation et les performances des Applications, qui peuvent être transmises à Microsoft, dans la mesure où des Données à Caractère Personnel y sont contenues et utilisées aux fins décrites dans le DPA</w:t>
      </w:r>
      <w:r w:rsidR="00103924" w:rsidRPr="000E1B6E">
        <w:rPr>
          <w:szCs w:val="18"/>
        </w:rPr>
        <w:t>.</w:t>
      </w:r>
    </w:p>
    <w:p w14:paraId="008AEE39" w14:textId="77777777" w:rsidR="00AD5F09" w:rsidRPr="000E1B6E" w:rsidRDefault="00AD5F09" w:rsidP="00AD5F09">
      <w:pPr>
        <w:pStyle w:val="ProductList-Body"/>
        <w:ind w:left="180"/>
        <w:rPr>
          <w:szCs w:val="18"/>
        </w:rPr>
      </w:pPr>
    </w:p>
    <w:p w14:paraId="2201BE05" w14:textId="0EF0594E" w:rsidR="00103924" w:rsidRPr="000E1B6E" w:rsidRDefault="00103924" w:rsidP="00366C8E">
      <w:pPr>
        <w:pStyle w:val="ProductList-Body"/>
        <w:ind w:left="180"/>
        <w:outlineLvl w:val="2"/>
        <w:rPr>
          <w:szCs w:val="18"/>
        </w:rPr>
      </w:pPr>
      <w:r w:rsidRPr="000E1B6E">
        <w:rPr>
          <w:b/>
          <w:color w:val="0072C6"/>
          <w:szCs w:val="18"/>
        </w:rPr>
        <w:t>Composants logiciels tiers</w:t>
      </w:r>
    </w:p>
    <w:p w14:paraId="6599E6F9" w14:textId="37E37BB1" w:rsidR="00103924" w:rsidRPr="000E1B6E" w:rsidRDefault="00103924" w:rsidP="00AD5F09">
      <w:pPr>
        <w:pStyle w:val="ProductList-Body"/>
        <w:ind w:left="180"/>
        <w:rPr>
          <w:szCs w:val="18"/>
        </w:rPr>
      </w:pPr>
      <w:r w:rsidRPr="000E1B6E">
        <w:rPr>
          <w:szCs w:val="18"/>
        </w:rP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0CDE0AA1" w:rsidR="00AD5F09" w:rsidRPr="000E1B6E" w:rsidRDefault="00AD5F09" w:rsidP="00AD5F09">
      <w:pPr>
        <w:pStyle w:val="ProductList-Body"/>
        <w:rPr>
          <w:szCs w:val="18"/>
        </w:rPr>
      </w:pPr>
    </w:p>
    <w:p w14:paraId="402C6788" w14:textId="77777777" w:rsidR="00CD3005" w:rsidRPr="000E1B6E" w:rsidRDefault="00CD3005" w:rsidP="00CD3005">
      <w:pPr>
        <w:pStyle w:val="ProductList-SubSubSectionHeading"/>
        <w:outlineLvl w:val="1"/>
        <w:rPr>
          <w:szCs w:val="18"/>
        </w:rPr>
      </w:pPr>
      <w:bookmarkStart w:id="51" w:name="_Toc507768542"/>
      <w:bookmarkStart w:id="52" w:name="_Toc52197298"/>
      <w:r w:rsidRPr="000E1B6E">
        <w:rPr>
          <w:szCs w:val="18"/>
        </w:rPr>
        <w:t>Restrictions techniques</w:t>
      </w:r>
      <w:bookmarkEnd w:id="51"/>
      <w:bookmarkEnd w:id="52"/>
    </w:p>
    <w:p w14:paraId="028C9E9B" w14:textId="77777777" w:rsidR="00CD3005" w:rsidRPr="000E1B6E" w:rsidRDefault="00CD3005" w:rsidP="00CD3005">
      <w:pPr>
        <w:pStyle w:val="ProductList-Body"/>
        <w:rPr>
          <w:szCs w:val="18"/>
        </w:rPr>
      </w:pPr>
      <w:r w:rsidRPr="000E1B6E">
        <w:rPr>
          <w:szCs w:val="18"/>
        </w:rP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67AD5DBF" w14:textId="77777777" w:rsidR="00CD3005" w:rsidRPr="000E1B6E" w:rsidRDefault="00CD3005" w:rsidP="00CD3005">
      <w:pPr>
        <w:pStyle w:val="ProductList-Body"/>
        <w:rPr>
          <w:szCs w:val="18"/>
        </w:rPr>
      </w:pPr>
    </w:p>
    <w:p w14:paraId="00F2667F" w14:textId="77777777" w:rsidR="00CD3005" w:rsidRPr="000E1B6E" w:rsidRDefault="00CD3005" w:rsidP="00CD3005">
      <w:pPr>
        <w:pStyle w:val="ProductList-SubSubSectionHeading"/>
        <w:outlineLvl w:val="1"/>
        <w:rPr>
          <w:szCs w:val="18"/>
        </w:rPr>
      </w:pPr>
      <w:bookmarkStart w:id="53" w:name="_Toc507768543"/>
      <w:bookmarkStart w:id="54" w:name="_Toc52197299"/>
      <w:r w:rsidRPr="000E1B6E">
        <w:rPr>
          <w:szCs w:val="18"/>
        </w:rPr>
        <w:t>Services d’Import/Export</w:t>
      </w:r>
      <w:bookmarkEnd w:id="53"/>
      <w:bookmarkEnd w:id="54"/>
    </w:p>
    <w:p w14:paraId="6E52D526" w14:textId="77777777" w:rsidR="00CD3005" w:rsidRPr="000E1B6E" w:rsidRDefault="00CD3005" w:rsidP="00CD3005">
      <w:pPr>
        <w:pStyle w:val="productlist-body0"/>
      </w:pPr>
      <w:r w:rsidRPr="000E1B6E">
        <w:rPr>
          <w:rFonts w:asciiTheme="minorHAnsi" w:eastAsiaTheme="minorHAnsi" w:hAnsiTheme="minorHAnsi" w:cstheme="minorBidi"/>
        </w:rPr>
        <w:t>Le Client est autorisé à utiliser n’importe quel Service d’Import/Export à condition de respecter l’ensemble des instructions de préparation, de traitement et de livraison des supports physiques contenant ses données (« supports de stockage ») fournies par Microsoft.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arrivants doivent être expédiés DAP (INCOTERMS 2010) au centre de données Microsoft DCS. Les supports de stockage envoyés au Client doivent être expédiés DAP (INCOTERMS 2010) au lieu de prise en charge par le Client.</w:t>
      </w:r>
    </w:p>
    <w:p w14:paraId="7AC809CA" w14:textId="77777777" w:rsidR="00CD3005" w:rsidRPr="000E1B6E" w:rsidRDefault="00CD3005" w:rsidP="00CD3005">
      <w:pPr>
        <w:pStyle w:val="ProductList-Body"/>
        <w:rPr>
          <w:szCs w:val="18"/>
        </w:rPr>
      </w:pPr>
    </w:p>
    <w:p w14:paraId="672C80D8" w14:textId="77777777" w:rsidR="00CD3005" w:rsidRPr="000E1B6E" w:rsidRDefault="00CD3005" w:rsidP="00CD3005">
      <w:pPr>
        <w:pStyle w:val="ProductList-SubSubSectionHeading"/>
        <w:outlineLvl w:val="1"/>
        <w:rPr>
          <w:szCs w:val="18"/>
        </w:rPr>
      </w:pPr>
      <w:bookmarkStart w:id="55" w:name="_Toc507768544"/>
      <w:bookmarkStart w:id="56" w:name="_Toc52197300"/>
      <w:r w:rsidRPr="000E1B6E">
        <w:rPr>
          <w:szCs w:val="18"/>
        </w:rPr>
        <w:t>Polices</w:t>
      </w:r>
      <w:bookmarkEnd w:id="55"/>
      <w:bookmarkEnd w:id="56"/>
    </w:p>
    <w:p w14:paraId="3157BF0D" w14:textId="77777777" w:rsidR="00CD3005" w:rsidRPr="000E1B6E" w:rsidRDefault="00CD3005" w:rsidP="00CD3005">
      <w:pPr>
        <w:pStyle w:val="ProductList-Body"/>
        <w:rPr>
          <w:szCs w:val="18"/>
        </w:rPr>
      </w:pPr>
      <w:r w:rsidRPr="000E1B6E">
        <w:rPr>
          <w:szCs w:val="18"/>
        </w:rPr>
        <w:t>Lorsque le Client utilise un Service en Ligne fourni par Microsoft, il est autorisé à utiliser les polices installées par ledit Service en Ligne afin d’afficher et d’imprimer le contenu. Le Client est autorisé à incorporer des polices au contenu uniquement selon les autorisations accordées par les restrictions d’incorporation des polices et à les télécharger temporairement vers une imprimante ou un autre dispositif de sortie en vue d’en imprimer le contenu.</w:t>
      </w:r>
    </w:p>
    <w:p w14:paraId="0E4934BC" w14:textId="77777777" w:rsidR="00CD3005" w:rsidRPr="000E1B6E" w:rsidRDefault="00CD3005" w:rsidP="00CD3005">
      <w:pPr>
        <w:pStyle w:val="ProductList-Body"/>
        <w:rPr>
          <w:szCs w:val="18"/>
        </w:rPr>
      </w:pPr>
    </w:p>
    <w:p w14:paraId="2978D010" w14:textId="77777777" w:rsidR="00CD3005" w:rsidRPr="000E1B6E" w:rsidRDefault="00CD3005" w:rsidP="00CD3005">
      <w:pPr>
        <w:pStyle w:val="ProductList-SubSubSectionHeading"/>
        <w:outlineLvl w:val="1"/>
        <w:rPr>
          <w:szCs w:val="18"/>
        </w:rPr>
      </w:pPr>
      <w:bookmarkStart w:id="57" w:name="_Toc507768545"/>
      <w:bookmarkStart w:id="58" w:name="_Toc52197301"/>
      <w:r w:rsidRPr="000E1B6E">
        <w:rPr>
          <w:szCs w:val="18"/>
        </w:rPr>
        <w:t>Modifications des Services en Ligne et Disponibilité</w:t>
      </w:r>
      <w:bookmarkEnd w:id="57"/>
      <w:bookmarkEnd w:id="58"/>
    </w:p>
    <w:p w14:paraId="1AD2BF65" w14:textId="77777777" w:rsidR="00CD3005" w:rsidRPr="000E1B6E" w:rsidRDefault="00CD3005" w:rsidP="00CD3005">
      <w:pPr>
        <w:pStyle w:val="ProductList-Body"/>
        <w:rPr>
          <w:szCs w:val="18"/>
        </w:rPr>
      </w:pPr>
      <w:r w:rsidRPr="000E1B6E">
        <w:rPr>
          <w:szCs w:val="18"/>
        </w:rPr>
        <w:t xml:space="preserve">Microsoft est autorisée à apporter occasionnellement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w:t>
      </w:r>
      <w:r w:rsidRPr="000E1B6E">
        <w:rPr>
          <w:szCs w:val="18"/>
        </w:rPr>
        <w:lastRenderedPageBreak/>
        <w:t xml:space="preserve">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22054768" w14:textId="77777777" w:rsidR="00CD3005" w:rsidRPr="000E1B6E" w:rsidRDefault="00CD3005" w:rsidP="00CD3005">
      <w:pPr>
        <w:pStyle w:val="ProductList-Body"/>
        <w:rPr>
          <w:szCs w:val="18"/>
        </w:rPr>
      </w:pPr>
    </w:p>
    <w:p w14:paraId="35D586C9" w14:textId="77777777" w:rsidR="009D1B09" w:rsidRPr="000E1B6E" w:rsidRDefault="009D1B09" w:rsidP="009D1B09">
      <w:pPr>
        <w:pStyle w:val="ProductList-Body"/>
        <w:rPr>
          <w:szCs w:val="18"/>
        </w:rPr>
      </w:pPr>
      <w:r w:rsidRPr="000E1B6E">
        <w:rPr>
          <w:szCs w:val="18"/>
        </w:rPr>
        <w:t xml:space="preserve">La disponibilité de chaque Service en Ligne, de ses fonctionnalités et des versions linguistiques peut varier en fonction des pays. Pour obtenir de plus amples informations sur la disponibilité, consultez le site </w:t>
      </w:r>
      <w:hyperlink r:id="rId27" w:history="1">
        <w:r w:rsidRPr="000E1B6E">
          <w:rPr>
            <w:rStyle w:val="Hyperlink"/>
            <w:szCs w:val="18"/>
          </w:rPr>
          <w:t>https://go.microsoft.com/fwlink/?linkid=870295</w:t>
        </w:r>
      </w:hyperlink>
      <w:r w:rsidRPr="000E1B6E">
        <w:rPr>
          <w:szCs w:val="18"/>
        </w:rPr>
        <w:t>.</w:t>
      </w:r>
    </w:p>
    <w:p w14:paraId="74DEF0B3" w14:textId="77777777" w:rsidR="000E1B6E" w:rsidRPr="000E1B6E" w:rsidRDefault="000E1B6E" w:rsidP="00580C10">
      <w:pPr>
        <w:pStyle w:val="ProductList-SubSubSectionHeading"/>
        <w:outlineLvl w:val="1"/>
        <w:rPr>
          <w:szCs w:val="18"/>
        </w:rPr>
      </w:pPr>
      <w:bookmarkStart w:id="59" w:name="_Toc507768547"/>
    </w:p>
    <w:p w14:paraId="27C4E842" w14:textId="77777777" w:rsidR="000E1B6E" w:rsidRPr="000E1B6E" w:rsidRDefault="000E1B6E" w:rsidP="000E1B6E">
      <w:pPr>
        <w:pStyle w:val="ProductList-SubSubSectionHeading"/>
        <w:outlineLvl w:val="1"/>
        <w:rPr>
          <w:szCs w:val="18"/>
        </w:rPr>
      </w:pPr>
      <w:bookmarkStart w:id="60" w:name="_Toc52197302"/>
      <w:bookmarkStart w:id="61" w:name="_Hlk50810838"/>
      <w:r w:rsidRPr="000E1B6E">
        <w:rPr>
          <w:szCs w:val="18"/>
        </w:rPr>
        <w:t>Common Data Service (Service de données commun)</w:t>
      </w:r>
      <w:bookmarkEnd w:id="60"/>
      <w:r w:rsidRPr="000E1B6E">
        <w:rPr>
          <w:szCs w:val="18"/>
        </w:rPr>
        <w:t xml:space="preserve"> </w:t>
      </w:r>
    </w:p>
    <w:p w14:paraId="480EEEBD" w14:textId="77777777" w:rsidR="000E1B6E" w:rsidRPr="000E1B6E" w:rsidRDefault="000E1B6E" w:rsidP="000E1B6E">
      <w:pPr>
        <w:pStyle w:val="ProductList-Body"/>
        <w:rPr>
          <w:szCs w:val="18"/>
        </w:rPr>
      </w:pPr>
      <w:r w:rsidRPr="000E1B6E">
        <w:rPr>
          <w:szCs w:val="18"/>
        </w:rPr>
        <w:t>Le Common Data Service structure une variété de données et de logiques d’entreprise pour soutenir des applications et des processus interconnectés. Les instances de Common Data Service fournies avec les licences Microsoft 365 comprennent diverses fonctionnalités et intègrent des données qui peuvent ou non être disponibles pour votre produit ou service sous licence. L’accès au Common Data Service, par le biais d’un produit ou d’un service individuel, ne donne pas accès à des produits, services, fonctionnalités ou données non liés pour lesquels les utilisateurs ne disposent pas d’une licence. Les utilisateurs ne disposent que des droits d’accès aux données, services et fonctionnalités du service commun de données pour lesquels ils ont obtenu une licence appropriée.</w:t>
      </w:r>
    </w:p>
    <w:bookmarkEnd w:id="61"/>
    <w:p w14:paraId="69EE8A49" w14:textId="77777777" w:rsidR="000E1B6E" w:rsidRPr="000E1B6E" w:rsidRDefault="000E1B6E" w:rsidP="00580C10">
      <w:pPr>
        <w:pStyle w:val="ProductList-SubSubSectionHeading"/>
        <w:outlineLvl w:val="1"/>
        <w:rPr>
          <w:szCs w:val="18"/>
        </w:rPr>
      </w:pPr>
    </w:p>
    <w:p w14:paraId="6F247A52" w14:textId="73D5BE32" w:rsidR="00CD3005" w:rsidRPr="000E1B6E" w:rsidRDefault="00CD3005" w:rsidP="00580C10">
      <w:pPr>
        <w:pStyle w:val="ProductList-SubSubSectionHeading"/>
        <w:outlineLvl w:val="1"/>
        <w:rPr>
          <w:szCs w:val="18"/>
        </w:rPr>
      </w:pPr>
      <w:bookmarkStart w:id="62" w:name="_Toc52197303"/>
      <w:r w:rsidRPr="000E1B6E">
        <w:rPr>
          <w:szCs w:val="18"/>
        </w:rPr>
        <w:t>Autre</w:t>
      </w:r>
      <w:bookmarkEnd w:id="59"/>
      <w:bookmarkEnd w:id="62"/>
    </w:p>
    <w:p w14:paraId="039FD957" w14:textId="77777777" w:rsidR="00CE2E89" w:rsidRPr="000E1B6E" w:rsidRDefault="00CE2E89" w:rsidP="00580C10">
      <w:pPr>
        <w:pStyle w:val="ProductList-Body"/>
        <w:ind w:left="158"/>
        <w:rPr>
          <w:b/>
          <w:color w:val="0072C6"/>
          <w:szCs w:val="18"/>
        </w:rPr>
      </w:pPr>
      <w:bookmarkStart w:id="63" w:name="NonMicrosoftProducts"/>
      <w:r w:rsidRPr="000E1B6E">
        <w:rPr>
          <w:b/>
          <w:color w:val="0072C6"/>
          <w:szCs w:val="18"/>
        </w:rPr>
        <w:t>Produits Non Fournis par Microsoft</w:t>
      </w:r>
    </w:p>
    <w:bookmarkEnd w:id="63"/>
    <w:p w14:paraId="35409DCA" w14:textId="65758E0E" w:rsidR="00CE2E89" w:rsidRPr="000E1B6E" w:rsidRDefault="00CE2E89" w:rsidP="00CD3005">
      <w:pPr>
        <w:pStyle w:val="ProductList-Body"/>
        <w:ind w:left="158"/>
        <w:rPr>
          <w:szCs w:val="18"/>
        </w:rPr>
      </w:pPr>
      <w:r w:rsidRPr="000E1B6E">
        <w:rPr>
          <w:szCs w:val="18"/>
        </w:rP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69D78913" w14:textId="0CB27D84" w:rsidR="00CD3005" w:rsidRPr="000E1B6E" w:rsidRDefault="00CD3005" w:rsidP="00CD3005">
      <w:pPr>
        <w:pStyle w:val="ProductList-Body"/>
        <w:ind w:left="158"/>
        <w:rPr>
          <w:szCs w:val="18"/>
        </w:rPr>
      </w:pPr>
    </w:p>
    <w:p w14:paraId="7D765464" w14:textId="77777777" w:rsidR="00B84A96" w:rsidRPr="000E1B6E" w:rsidRDefault="00B84A96" w:rsidP="009E213C">
      <w:pPr>
        <w:pStyle w:val="ProductList-Body"/>
        <w:ind w:left="316" w:hanging="158"/>
        <w:rPr>
          <w:b/>
          <w:color w:val="0072C6"/>
          <w:szCs w:val="18"/>
        </w:rPr>
      </w:pPr>
      <w:bookmarkStart w:id="64" w:name="GeneralTerms_Previews"/>
      <w:r w:rsidRPr="000E1B6E">
        <w:rPr>
          <w:b/>
          <w:color w:val="0072C6"/>
          <w:szCs w:val="18"/>
        </w:rPr>
        <w:t>Évaluations</w:t>
      </w:r>
    </w:p>
    <w:p w14:paraId="3F908015" w14:textId="289C93AC" w:rsidR="00B84A96" w:rsidRPr="000E1B6E" w:rsidRDefault="00580C10" w:rsidP="009E213C">
      <w:pPr>
        <w:pStyle w:val="ProductList-Body"/>
        <w:tabs>
          <w:tab w:val="clear" w:pos="158"/>
          <w:tab w:val="left" w:pos="180"/>
        </w:tabs>
        <w:ind w:left="158"/>
        <w:rPr>
          <w:szCs w:val="18"/>
        </w:rPr>
      </w:pPr>
      <w:r w:rsidRPr="000E1B6E">
        <w:rPr>
          <w:szCs w:val="18"/>
        </w:rPr>
        <w:t>LES ÉVALUATIONS SONT FOURNIES « EN L’ÉTAT », « AVEC TOUTES LEURS IMPERFECTIONS » ET « TELLES QUE DISPONIBLES », comme indiqué dans la présente. Les Évaluations ne sont pas couvertes dans le SLA pour le Service en Ligne correspondant et peuvent ne pas être couvertes par des services d’assistance client. Nous pouvons modifier ou interrompre les Évaluations à tout moment sans préavis. Nous pouvons également décider de ne pas commercialiser un service d’Évaluation</w:t>
      </w:r>
      <w:r w:rsidR="00B84A96" w:rsidRPr="000E1B6E">
        <w:rPr>
          <w:szCs w:val="18"/>
        </w:rPr>
        <w:t xml:space="preserve">. </w:t>
      </w:r>
    </w:p>
    <w:p w14:paraId="258E73EE" w14:textId="77777777" w:rsidR="00B84A96" w:rsidRPr="000E1B6E" w:rsidRDefault="00B84A96" w:rsidP="00B84A96">
      <w:pPr>
        <w:pStyle w:val="ProductList-Body"/>
        <w:ind w:left="180" w:hanging="158"/>
        <w:rPr>
          <w:szCs w:val="18"/>
        </w:rPr>
      </w:pPr>
    </w:p>
    <w:p w14:paraId="6502442E" w14:textId="77777777" w:rsidR="00B84A96" w:rsidRPr="000E1B6E" w:rsidRDefault="00B84A96" w:rsidP="009E213C">
      <w:pPr>
        <w:pStyle w:val="ProductList-Body"/>
        <w:tabs>
          <w:tab w:val="clear" w:pos="158"/>
          <w:tab w:val="left" w:pos="22"/>
        </w:tabs>
        <w:ind w:left="158" w:firstLine="22"/>
        <w:rPr>
          <w:szCs w:val="18"/>
        </w:rPr>
      </w:pPr>
      <w:r w:rsidRPr="000E1B6E">
        <w:rPr>
          <w:szCs w:val="18"/>
        </w:rPr>
        <w:t xml:space="preserve">Sauf indication contraire dans le cadre d’un contrat distinct, les Évaluations ne sont pas couvertes dans le SLA pour le Service en Ligne correspondant. </w:t>
      </w:r>
    </w:p>
    <w:p w14:paraId="22FE86EF" w14:textId="77777777" w:rsidR="00B84A96" w:rsidRPr="000E1B6E" w:rsidRDefault="00B84A96" w:rsidP="009E213C">
      <w:pPr>
        <w:pStyle w:val="ProductList-Body"/>
        <w:ind w:left="338" w:hanging="158"/>
        <w:rPr>
          <w:szCs w:val="18"/>
        </w:rPr>
      </w:pPr>
    </w:p>
    <w:p w14:paraId="198B39B8" w14:textId="77777777" w:rsidR="00B84A96" w:rsidRPr="000E1B6E" w:rsidRDefault="00B84A96" w:rsidP="009E213C">
      <w:pPr>
        <w:pStyle w:val="ProductList-Body"/>
        <w:tabs>
          <w:tab w:val="clear" w:pos="158"/>
          <w:tab w:val="left" w:pos="22"/>
        </w:tabs>
        <w:ind w:left="158"/>
        <w:rPr>
          <w:szCs w:val="18"/>
        </w:rPr>
      </w:pPr>
      <w:r w:rsidRPr="000E1B6E">
        <w:rPr>
          <w:szCs w:val="18"/>
        </w:rPr>
        <w:t>Les « Commentaires » (suggestions, commentaires, idées ou savoir-faire, sous quelque forme que ce soit) concernant les services d’Évaluation sont fournis à Microsoft de manière volontaire. Microsoft n’est pas tenue de publier ou d’utiliser les Commentaires. En fournissant des Commentaires à Microsoft, le Client (et toute personne fournissant des Commentaires par l’intermédiaire du Client) concède de manière irrévocable et perpétuelle à Microsoft et à ses Affiliés, en vertu de tous les droits de propriété intellectuelle qu’il détient ou qu’il contrôle, une licence valable dans le monde entier, non exclusive, payée en intégralité, libre de redevance, transférable et pouvant être concédée en sous-licence leur permettant de créer, d’utiliser, de reproduire, de préparer, de distribuer, d’afficher et de présenter au public, de transmettre et de commercialiser de toute autre manière les Commentaires et de réaliser des œuvres dérivées basées sur ceux-ci (y compris en combinant ou en interfaçant des produits, services ou technologies qui utilisent ou incorporent des Commentaires avec d’autres produits, services ou technologies de Microsoft ou de tiers), sans attribution de quelque manière et à quelque fin que ce soit.</w:t>
      </w:r>
    </w:p>
    <w:p w14:paraId="0D3218D8" w14:textId="77777777" w:rsidR="00B84A96" w:rsidRPr="000E1B6E" w:rsidRDefault="00B84A96" w:rsidP="009E213C">
      <w:pPr>
        <w:pStyle w:val="ProductList-Body"/>
        <w:ind w:left="338" w:hanging="158"/>
        <w:rPr>
          <w:szCs w:val="18"/>
        </w:rPr>
      </w:pPr>
    </w:p>
    <w:p w14:paraId="55EFD781" w14:textId="77777777" w:rsidR="00B84A96" w:rsidRPr="000E1B6E" w:rsidRDefault="00B84A96" w:rsidP="009E213C">
      <w:pPr>
        <w:pStyle w:val="ProductList-Body"/>
        <w:tabs>
          <w:tab w:val="clear" w:pos="158"/>
          <w:tab w:val="left" w:pos="0"/>
        </w:tabs>
        <w:ind w:left="158"/>
        <w:rPr>
          <w:szCs w:val="18"/>
        </w:rPr>
      </w:pPr>
      <w:r w:rsidRPr="000E1B6E">
        <w:rPr>
          <w:szCs w:val="18"/>
        </w:rPr>
        <w:t>Le Client garantit 1) qu’il ne fournira pas de Commentaires soumis à une licence imposant à Microsoft de concéder sous licence quoi que ce soit à des tiers en raison de l’exercice par Microsoft de l’un des droits visés ci-dessus sur les Commentaires du Client ; et 2) qu’il possède ou contrôle de toute autre manière tous les droits sur lesdits Commentaires et que ces derniers ne sont soumis à aucun droit appartenant à des tiers (y compris les droits à l’image).</w:t>
      </w:r>
    </w:p>
    <w:p w14:paraId="6D2B632D" w14:textId="77777777" w:rsidR="00B84A96" w:rsidRPr="000E1B6E" w:rsidRDefault="00B84A96" w:rsidP="009E213C">
      <w:pPr>
        <w:pStyle w:val="ProductList-Body"/>
        <w:ind w:left="316" w:hanging="158"/>
        <w:rPr>
          <w:b/>
          <w:color w:val="0072C6"/>
          <w:szCs w:val="18"/>
        </w:rPr>
      </w:pPr>
    </w:p>
    <w:p w14:paraId="2767C42C" w14:textId="77777777" w:rsidR="00580C10" w:rsidRPr="000E1B6E" w:rsidRDefault="00580C10" w:rsidP="009E213C">
      <w:pPr>
        <w:pStyle w:val="ProductList-Body"/>
        <w:ind w:left="158"/>
        <w:rPr>
          <w:b/>
          <w:color w:val="0072C6"/>
          <w:szCs w:val="18"/>
        </w:rPr>
      </w:pPr>
      <w:r w:rsidRPr="000E1B6E">
        <w:rPr>
          <w:b/>
          <w:color w:val="0072C6"/>
          <w:szCs w:val="18"/>
        </w:rPr>
        <w:t>Azure Active Directory, Édition Gratuite</w:t>
      </w:r>
    </w:p>
    <w:p w14:paraId="52DD878D" w14:textId="77777777" w:rsidR="00580C10" w:rsidRPr="000E1B6E" w:rsidRDefault="00580C10" w:rsidP="009E213C">
      <w:pPr>
        <w:pStyle w:val="ProductList-Body"/>
        <w:ind w:left="158"/>
        <w:rPr>
          <w:szCs w:val="18"/>
        </w:rPr>
      </w:pPr>
      <w:r w:rsidRPr="000E1B6E">
        <w:rPr>
          <w:szCs w:val="18"/>
        </w:rPr>
        <w:t xml:space="preserve">Tel que décrit dans </w:t>
      </w:r>
      <w:hyperlink r:id="rId28" w:history="1">
        <w:r w:rsidRPr="000E1B6E">
          <w:rPr>
            <w:rStyle w:val="Hyperlink"/>
            <w:szCs w:val="18"/>
          </w:rPr>
          <w:t>https://docs.microsoft.com/en-us/azure/active-directory/fundamentals/active-directory-whatis</w:t>
        </w:r>
      </w:hyperlink>
      <w:r w:rsidRPr="000E1B6E">
        <w:rPr>
          <w:szCs w:val="18"/>
        </w:rPr>
        <w:t xml:space="preserve">, la plupart des Services en Ligne incluent une instance d’Azure Active Directory, une fonctionnalité d’authentification des utilisateurs basée sur le cloud (« Azure AD Free »). Une fois que le client a configuré et utilisé le premier Service en Ligne, cette instance d’Azure AD Free, telle que configurée par le Client pour ses utilisateurs, peut activer les fonctions d’authentification des utilisateurs pour chaque abonnement à un Service en Ligne acquis ultérieurement. </w:t>
      </w:r>
    </w:p>
    <w:p w14:paraId="17A61593" w14:textId="77777777" w:rsidR="00580C10" w:rsidRPr="000E1B6E" w:rsidRDefault="00580C10" w:rsidP="009E213C">
      <w:pPr>
        <w:pStyle w:val="ProductList-Body"/>
        <w:ind w:left="158"/>
        <w:rPr>
          <w:szCs w:val="18"/>
        </w:rPr>
      </w:pPr>
    </w:p>
    <w:p w14:paraId="59966AB6" w14:textId="77777777" w:rsidR="00580C10" w:rsidRPr="000E1B6E" w:rsidRDefault="00580C10" w:rsidP="009E213C">
      <w:pPr>
        <w:pStyle w:val="ProductList-Body"/>
        <w:ind w:left="158"/>
        <w:rPr>
          <w:szCs w:val="18"/>
        </w:rPr>
      </w:pPr>
      <w:r w:rsidRPr="000E1B6E">
        <w:rPr>
          <w:szCs w:val="18"/>
        </w:rPr>
        <w:t xml:space="preserve">L’instance d’Azure AD Free par le Client permettra également aux utilisateurs authentifiés d’interagir avec Microsoft ou un tiers dans des contextes extérieurs aux Services en ligne (« Autres Services dépendants d’AD »), notamment lorsque Microsoft ou ce tiers nécessite un compte utilisateur Azure Active Directory. En ce qui concerne l’utilisation d’Azure AD Free pour les Autres Services dépendants d’AD, Microsoft reste </w:t>
      </w:r>
      <w:r w:rsidRPr="000E1B6E">
        <w:rPr>
          <w:szCs w:val="18"/>
        </w:rPr>
        <w:lastRenderedPageBreak/>
        <w:t>responsable du traitement des données et cette utilisation d’Azure AD Free constitue une instruction du Client faisant autorité à Microsoft qu’une telle utilisation est autorisée. En ce qui concerne le fonctionnement de l’Autre Service dépendant d’AD, reportez-vous à son contrat applicable et à sa politique de confidentialité pour déterminer le rôle du fournisseur de l’Autre Service dépendant d’AD.</w:t>
      </w:r>
    </w:p>
    <w:p w14:paraId="68164B65" w14:textId="77777777" w:rsidR="00580C10" w:rsidRPr="000E1B6E" w:rsidRDefault="00580C10" w:rsidP="009E213C">
      <w:pPr>
        <w:pStyle w:val="ProductList-Body"/>
        <w:ind w:left="316" w:hanging="158"/>
        <w:rPr>
          <w:b/>
          <w:color w:val="0072C6"/>
          <w:szCs w:val="18"/>
        </w:rPr>
      </w:pPr>
    </w:p>
    <w:p w14:paraId="3488A418" w14:textId="615DD737" w:rsidR="00B84A96" w:rsidRPr="000E1B6E" w:rsidRDefault="00B84A96" w:rsidP="009E213C">
      <w:pPr>
        <w:pStyle w:val="ProductList-Body"/>
        <w:ind w:left="316" w:hanging="158"/>
        <w:rPr>
          <w:szCs w:val="18"/>
        </w:rPr>
      </w:pPr>
      <w:r w:rsidRPr="000E1B6E">
        <w:rPr>
          <w:b/>
          <w:color w:val="0072C6"/>
          <w:szCs w:val="18"/>
        </w:rPr>
        <w:t>Évaluation concurrentielle</w:t>
      </w:r>
    </w:p>
    <w:p w14:paraId="790BF22D" w14:textId="77777777" w:rsidR="00B84A96" w:rsidRPr="000E1B6E" w:rsidRDefault="00B84A96" w:rsidP="009E213C">
      <w:pPr>
        <w:pStyle w:val="ProductList-Body"/>
        <w:tabs>
          <w:tab w:val="clear" w:pos="158"/>
          <w:tab w:val="left" w:pos="0"/>
        </w:tabs>
        <w:ind w:left="158"/>
        <w:rPr>
          <w:szCs w:val="18"/>
        </w:rPr>
      </w:pPr>
      <w:r w:rsidRPr="000E1B6E">
        <w:rPr>
          <w:szCs w:val="18"/>
        </w:rP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5A5690CC" w14:textId="77777777" w:rsidR="00B84A96" w:rsidRPr="000E1B6E" w:rsidRDefault="00B84A96" w:rsidP="009E213C">
      <w:pPr>
        <w:pStyle w:val="ProductList-Body"/>
        <w:ind w:left="316" w:hanging="158"/>
        <w:rPr>
          <w:szCs w:val="18"/>
        </w:rPr>
      </w:pPr>
    </w:p>
    <w:p w14:paraId="45FDC40A" w14:textId="77777777" w:rsidR="00B84A96" w:rsidRPr="000E1B6E" w:rsidRDefault="00B84A96" w:rsidP="009E213C">
      <w:pPr>
        <w:pStyle w:val="ProductList-Body"/>
        <w:ind w:left="316" w:hanging="158"/>
        <w:rPr>
          <w:b/>
          <w:color w:val="0072C6"/>
          <w:szCs w:val="18"/>
        </w:rPr>
      </w:pPr>
      <w:r w:rsidRPr="000E1B6E">
        <w:rPr>
          <w:b/>
          <w:bCs/>
          <w:color w:val="0072C6"/>
          <w:szCs w:val="18"/>
        </w:rPr>
        <w:t>Administrations.</w:t>
      </w:r>
    </w:p>
    <w:bookmarkEnd w:id="64"/>
    <w:p w14:paraId="33569CFC" w14:textId="77777777" w:rsidR="00B84A96" w:rsidRPr="000E1B6E" w:rsidRDefault="00B84A96" w:rsidP="009E213C">
      <w:pPr>
        <w:pStyle w:val="ProductList-Body"/>
        <w:ind w:left="338" w:hanging="158"/>
        <w:rPr>
          <w:szCs w:val="18"/>
        </w:rPr>
      </w:pPr>
      <w:r w:rsidRPr="000E1B6E">
        <w:rPr>
          <w:szCs w:val="18"/>
        </w:rPr>
        <w:t xml:space="preserve">Si le Client est une entité publique, les conditions suivantes s’appliquent à tout Service en Ligne fourni gratuitement au Client : </w:t>
      </w:r>
    </w:p>
    <w:p w14:paraId="1CD131DC" w14:textId="77777777" w:rsidR="00B84A96" w:rsidRPr="000E1B6E" w:rsidRDefault="00B84A96" w:rsidP="009E213C">
      <w:pPr>
        <w:pStyle w:val="ProductList-Body"/>
        <w:numPr>
          <w:ilvl w:val="0"/>
          <w:numId w:val="10"/>
        </w:numPr>
        <w:ind w:left="878"/>
        <w:rPr>
          <w:szCs w:val="18"/>
        </w:rPr>
      </w:pPr>
      <w:r w:rsidRPr="000E1B6E">
        <w:rPr>
          <w:szCs w:val="18"/>
        </w:rPr>
        <w:t xml:space="preserve">Microsoft renonce à tout droit de rémunération par le Client pour le Service en Ligne. </w:t>
      </w:r>
    </w:p>
    <w:p w14:paraId="2072953F" w14:textId="4C333856" w:rsidR="00B84A96" w:rsidRPr="000E1B6E" w:rsidRDefault="00B84A96" w:rsidP="009E213C">
      <w:pPr>
        <w:pStyle w:val="ProductList-Body"/>
        <w:numPr>
          <w:ilvl w:val="0"/>
          <w:numId w:val="10"/>
        </w:numPr>
        <w:ind w:left="878"/>
        <w:rPr>
          <w:szCs w:val="18"/>
        </w:rPr>
      </w:pPr>
      <w:r w:rsidRPr="000E1B6E">
        <w:rPr>
          <w:szCs w:val="18"/>
        </w:rPr>
        <w:t>Conformément aux lois et réglementations applicables, Microsoft et le Client reconnaissent que les Services en Ligne sont uniquement destinés à l’usage et aux besoins personnels du Client et ne sont pas fournis pour les besoins personnels ou à l’avantage de quelque employé du secteur public que ce soit.</w:t>
      </w:r>
    </w:p>
    <w:p w14:paraId="16A18792" w14:textId="4DDAA7C2" w:rsidR="00AE2475" w:rsidRPr="000E1B6E" w:rsidRDefault="00AE2475" w:rsidP="009E213C">
      <w:pPr>
        <w:pStyle w:val="ProductList-Body"/>
        <w:ind w:left="158"/>
        <w:rPr>
          <w:szCs w:val="18"/>
        </w:rPr>
      </w:pPr>
    </w:p>
    <w:p w14:paraId="57FDBF7C" w14:textId="77777777" w:rsidR="00AE2475" w:rsidRDefault="00AE2475" w:rsidP="009E213C">
      <w:pPr>
        <w:pStyle w:val="ProductList-Body"/>
        <w:ind w:left="316" w:hanging="158"/>
        <w:rPr>
          <w:b/>
          <w:bCs/>
          <w:color w:val="0072C6"/>
        </w:rPr>
      </w:pPr>
      <w:r w:rsidRPr="000E1B6E">
        <w:rPr>
          <w:b/>
          <w:bCs/>
          <w:color w:val="0072C6"/>
          <w:szCs w:val="18"/>
        </w:rPr>
        <w:t>Services en Ligne en</w:t>
      </w:r>
      <w:r>
        <w:rPr>
          <w:b/>
          <w:bCs/>
          <w:color w:val="0072C6"/>
        </w:rPr>
        <w:t xml:space="preserve"> Allemagne</w:t>
      </w:r>
    </w:p>
    <w:p w14:paraId="58628E66" w14:textId="3B2942A7" w:rsidR="00AE2475" w:rsidRPr="00AE2475" w:rsidRDefault="00AE2475" w:rsidP="009E213C">
      <w:pPr>
        <w:pStyle w:val="ProductList-Body"/>
        <w:ind w:left="158"/>
        <w:rPr>
          <w:b/>
          <w:bCs/>
          <w:color w:val="0072C6"/>
        </w:rPr>
      </w:pPr>
      <w:r>
        <w:t xml:space="preserve">L'utilisation des Services en Ligne en Allemagne est en outre soumise aux conditions spécifiques à l'offre disponibles à l'adresse </w:t>
      </w:r>
      <w:hyperlink r:id="rId29" w:history="1">
        <w:r>
          <w:rPr>
            <w:rStyle w:val="Hyperlink"/>
          </w:rPr>
          <w:t>https://aka.ms/MCAGermanSupplement</w:t>
        </w:r>
      </w:hyperlink>
      <w:r>
        <w:t xml:space="preserve">. </w:t>
      </w:r>
    </w:p>
    <w:p w14:paraId="68579628" w14:textId="77777777" w:rsidR="00487776" w:rsidRDefault="004B3B1C"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0A24513" w14:textId="77777777" w:rsidR="00541FD2" w:rsidRDefault="00541FD2" w:rsidP="00A914BF">
      <w:pPr>
        <w:pStyle w:val="ProductList-Body"/>
        <w:sectPr w:rsidR="00541FD2" w:rsidSect="00965E08">
          <w:footerReference w:type="default" r:id="rId30"/>
          <w:footerReference w:type="first" r:id="rId31"/>
          <w:pgSz w:w="12240" w:h="15840"/>
          <w:pgMar w:top="140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52197304"/>
      <w:r>
        <w:lastRenderedPageBreak/>
        <w:t>Conditions spécifiques relatives au Service en Ligne</w:t>
      </w:r>
      <w:bookmarkEnd w:id="65"/>
      <w:bookmarkEnd w:id="66"/>
    </w:p>
    <w:p w14:paraId="3B9E80E0" w14:textId="2B2D0C36" w:rsidR="000E6ED8" w:rsidRPr="00690C65" w:rsidRDefault="00580C10" w:rsidP="00A914BF">
      <w:pPr>
        <w:pStyle w:val="ProductList-Body"/>
      </w:pPr>
      <w:r>
        <w:t>En plus des Conditions Générales des Services en Ligne ci-dessus, les conditions spécifiques au Service en Ligne suivantes s’appliquent aux Services en Ligne répertoriés. En cas de conflit ou d’incohérence entre les Conditions Générales et les conditions spécifiques au Service en Ligne, les conditions spécifiques au Service en Ligne prévaudront en ce qui concerne les Services en Ligne applicables. Si un Service en Ligne n’est pas répertorié ci-dessous, alors aucune condition spécifique ne s’y applique</w:t>
      </w:r>
      <w:r w:rsidR="00272578">
        <w:t>.</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67" w:name="_Toc52197305"/>
      <w:bookmarkStart w:id="68" w:name="MicrosoftAzureServices"/>
      <w:r w:rsidRPr="00604CF0">
        <w:rPr>
          <w:lang w:val="fr-FR"/>
        </w:rPr>
        <w:t>Services Microsoft Azure</w:t>
      </w:r>
      <w:bookmarkEnd w:id="67"/>
    </w:p>
    <w:bookmarkEnd w:id="68"/>
    <w:p w14:paraId="4B95F8C4" w14:textId="77777777" w:rsidR="0033119F" w:rsidRPr="002A3B84" w:rsidRDefault="0033119F" w:rsidP="0033119F">
      <w:pPr>
        <w:pStyle w:val="ProductList-Body"/>
        <w:rPr>
          <w:b/>
          <w:color w:val="00188F"/>
        </w:rPr>
      </w:pPr>
      <w:r>
        <w:rPr>
          <w:b/>
          <w:color w:val="00188F"/>
        </w:rPr>
        <w:t>Notifications</w:t>
      </w:r>
    </w:p>
    <w:p w14:paraId="744AD95D" w14:textId="50F62D31" w:rsidR="00CE2E89" w:rsidRPr="00747204" w:rsidRDefault="00CE2E89" w:rsidP="00CE2E89">
      <w:pPr>
        <w:pStyle w:val="ProductList-Body"/>
      </w:pPr>
      <w:r>
        <w:t xml:space="preserve">Les Notifications relatives à Bing Maps, aux Services Professionnels, à l’encodage H.265/HEVC Azure Media Services, Adobe Flash Player et aux normes visuelles H.264/AVC, MPEG-4 Part 2 et aux normes vidéo VC-1 et MPEG-2 de </w:t>
      </w:r>
      <w:hyperlink w:anchor="Attachment1" w:tooltip="l’Annexe 1" w:history="1">
        <w:r w:rsidRPr="00487776">
          <w:rPr>
            <w:rStyle w:val="Hyperlink"/>
          </w:rPr>
          <w:t>l’Annexe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6222624" w:rsidR="00D037E1" w:rsidRDefault="00D037E1" w:rsidP="00D037E1">
      <w:pPr>
        <w:pStyle w:val="ProductList-Body"/>
        <w:spacing w:after="120"/>
      </w:pPr>
      <w:r>
        <w:t xml:space="preserve">« Services pour le Secteur Public Azure » désigne un ou plusieurs des services ou fonctionnalités que Microsoft met à la disposition du Client en tant que Services du Cloud Communautaire Gouvernemental dans les régions des États-Unis identifiées sur la page </w:t>
      </w:r>
      <w:hyperlink r:id="rId32" w:anchor="services" w:history="1">
        <w:r w:rsidR="0093131F" w:rsidRPr="00BB1F66">
          <w:rPr>
            <w:rStyle w:val="Hyperlink"/>
          </w:rPr>
          <w:t>http://azure.microsoft.com/en-us/regions/#services</w:t>
        </w:r>
      </w:hyperlink>
      <w:r>
        <w:t>.</w:t>
      </w:r>
    </w:p>
    <w:p w14:paraId="74D56AAD" w14:textId="77777777" w:rsidR="00B6653B" w:rsidRDefault="00B6653B" w:rsidP="00B6653B">
      <w:pPr>
        <w:pStyle w:val="ProductList-Body"/>
        <w:spacing w:after="120"/>
      </w:pPr>
      <w:r>
        <w:t xml:space="preserve">« Services Recherche Bing » désigne les API Recherche Personnalisée Bing, Bing Local Business Search, Recherche d'Entités, Recherche d'Images, Recherche d’Actualités, Recherche de Vidéos, Recherche Visuelle, Recherche Web, Vérification Orthographique et Suggestion Automatique et toutes les autres API qui sont identifiées sur </w:t>
      </w:r>
      <w:hyperlink r:id="rId33" w:history="1">
        <w:r>
          <w:rPr>
            <w:rStyle w:val="Hyperlink"/>
          </w:rPr>
          <w:t>https://aka.ms/r1j7jq</w:t>
        </w:r>
      </w:hyperlink>
      <w:r>
        <w:t>.</w:t>
      </w:r>
    </w:p>
    <w:p w14:paraId="61FF9C0C" w14:textId="175E074F" w:rsidR="009D1B09" w:rsidRDefault="009D1B09" w:rsidP="00C92F05">
      <w:pPr>
        <w:pStyle w:val="ProductList-Body"/>
        <w:spacing w:after="120"/>
      </w:pPr>
      <w:r>
        <w:t>« Données des Services Recherche Bing » désigne les Données Client fournies à Microsoft par ou au nom du Client, dans le cadre de l’utilisation des Services Recherche Bing.</w:t>
      </w:r>
    </w:p>
    <w:p w14:paraId="7A4AF654" w14:textId="2B1E5B37" w:rsidR="00272578" w:rsidRPr="00690C65" w:rsidRDefault="009616E2" w:rsidP="00C92F05">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C92F05">
      <w:pPr>
        <w:pStyle w:val="ProductList-Body"/>
        <w:spacing w:after="120"/>
      </w:pPr>
      <w:r>
        <w:t xml:space="preserve">« Services Microsoft Azure » désigne les services et fonctionnalités Microsoft identifiés sur la page </w:t>
      </w:r>
      <w:hyperlink r:id="rId34"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380B4897" w14:textId="77777777" w:rsidR="009D1B09" w:rsidRDefault="009D1B09" w:rsidP="00C92F05">
      <w:pPr>
        <w:pStyle w:val="ProductList-Body"/>
      </w:pPr>
      <w:r>
        <w:t>« Microsoft Translator » désigne l’API Translator Text et/ou l’API Translator Speech proposées par Microsoft sous la forme d’un service de traduction automatique basé sur le cloud.</w:t>
      </w:r>
    </w:p>
    <w:p w14:paraId="4AE61097" w14:textId="4C66CD60" w:rsidR="009616E2" w:rsidRDefault="009616E2" w:rsidP="00C92F05">
      <w:pPr>
        <w:pStyle w:val="ProductList-Body"/>
      </w:pPr>
    </w:p>
    <w:p w14:paraId="56FBDD02" w14:textId="77777777" w:rsidR="00BC57DB" w:rsidRPr="00CD4F01" w:rsidRDefault="00BC57DB" w:rsidP="00BC57DB">
      <w:pPr>
        <w:pStyle w:val="ProductList-Body"/>
        <w:rPr>
          <w:b/>
          <w:color w:val="00188F"/>
        </w:rPr>
      </w:pPr>
      <w:r>
        <w:rPr>
          <w:b/>
          <w:color w:val="00188F"/>
        </w:rPr>
        <w:t xml:space="preserve">Restriction de l’utilisation des services de reconnaissance faciale Azure par le service de police américain </w:t>
      </w:r>
    </w:p>
    <w:p w14:paraId="175A87B2" w14:textId="77777777" w:rsidR="00BC57DB" w:rsidRDefault="00BC57DB" w:rsidP="00BC57DB">
      <w:pPr>
        <w:pStyle w:val="ProductList-Body"/>
        <w:spacing w:after="120"/>
      </w:pPr>
      <w:r>
        <w:t>Le Client ne peut pas utiliser les services de reconnaissance faciale Azure si le Client est, ou permet l’utilisation de tels services par ou pour un service de police aux États-Unis. Toute violation de l’une des restrictions énoncées dans la présente section peut entraîner la suspension immédiate de l’utilisation du service par le client.</w:t>
      </w:r>
    </w:p>
    <w:p w14:paraId="071475B5" w14:textId="77777777" w:rsidR="00BC57DB" w:rsidRDefault="00BC57DB" w:rsidP="00BC57DB">
      <w:pPr>
        <w:spacing w:after="0"/>
        <w:rPr>
          <w:sz w:val="18"/>
          <w:szCs w:val="18"/>
        </w:rPr>
      </w:pPr>
      <w:r w:rsidRPr="00921F2F">
        <w:rPr>
          <w:sz w:val="18"/>
          <w:szCs w:val="18"/>
        </w:rPr>
        <w:t>Aux fins de la présente section, on entend par « Services de reconnaissance faciale Azure » les caractéristiques ou fonctionnalités de reconnaissance faciale incluses dans les Services Azure, telles que Face ; ou la fonctionnalité de reconnaissance faciale dans Video Indexer.</w:t>
      </w:r>
    </w:p>
    <w:p w14:paraId="1EE1C97F" w14:textId="77777777" w:rsidR="00BC57DB" w:rsidRPr="00690C65" w:rsidRDefault="00BC57DB" w:rsidP="00C92F05">
      <w:pPr>
        <w:pStyle w:val="ProductList-Body"/>
      </w:pPr>
    </w:p>
    <w:p w14:paraId="09F83536" w14:textId="77777777" w:rsidR="009616E2" w:rsidRPr="00690C65" w:rsidRDefault="00272578" w:rsidP="00C92F05">
      <w:pPr>
        <w:pStyle w:val="ProductList-Body"/>
      </w:pPr>
      <w:r>
        <w:rPr>
          <w:b/>
          <w:color w:val="00188F"/>
        </w:rPr>
        <w:t>Restrictions</w:t>
      </w:r>
    </w:p>
    <w:p w14:paraId="23A765D2" w14:textId="121DFCA9" w:rsidR="00272578" w:rsidRPr="00690C65" w:rsidRDefault="00272578" w:rsidP="00C92F05">
      <w:pPr>
        <w:pStyle w:val="ProductList-Body"/>
      </w:pPr>
      <w:r>
        <w:t>Le client n’est pas autorisé à :</w:t>
      </w:r>
    </w:p>
    <w:p w14:paraId="67F9EDEC" w14:textId="77777777" w:rsidR="00272578" w:rsidRPr="00690C65" w:rsidRDefault="00272578" w:rsidP="00DD45D6">
      <w:pPr>
        <w:pStyle w:val="ProductList-Body"/>
        <w:numPr>
          <w:ilvl w:val="0"/>
          <w:numId w:val="3"/>
        </w:numPr>
        <w:ind w:left="450" w:hanging="270"/>
      </w:pPr>
      <w:r>
        <w:t>revendre ou redistribuer les Services Microsoft Azure ; ou</w:t>
      </w:r>
    </w:p>
    <w:p w14:paraId="7A295F42" w14:textId="7BF2C9E7" w:rsidR="00272578" w:rsidRPr="00690C65" w:rsidRDefault="00272578" w:rsidP="00DD45D6">
      <w:pPr>
        <w:pStyle w:val="ProductList-Body"/>
        <w:numPr>
          <w:ilvl w:val="0"/>
          <w:numId w:val="3"/>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C92F05">
      <w:pPr>
        <w:pStyle w:val="ProductList-Body"/>
      </w:pPr>
    </w:p>
    <w:p w14:paraId="47217428" w14:textId="77777777" w:rsidR="009616E2" w:rsidRPr="00690C65" w:rsidRDefault="00272578" w:rsidP="00C92F05">
      <w:pPr>
        <w:pStyle w:val="ProductList-Body"/>
      </w:pPr>
      <w:r>
        <w:rPr>
          <w:b/>
          <w:color w:val="00188F"/>
        </w:rPr>
        <w:t>Retrait de services ou de fonctionnalités</w:t>
      </w:r>
    </w:p>
    <w:p w14:paraId="20384FBB" w14:textId="12F9580B" w:rsidR="00272578" w:rsidRPr="00690C65" w:rsidRDefault="00272578" w:rsidP="00C92F05">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C92F05">
      <w:pPr>
        <w:pStyle w:val="ProductList-Body"/>
      </w:pPr>
    </w:p>
    <w:p w14:paraId="41CC1263" w14:textId="18D9CCC7" w:rsidR="009616E2" w:rsidRPr="00690C65" w:rsidRDefault="002A3B84" w:rsidP="00C92F05">
      <w:pPr>
        <w:pStyle w:val="ProductList-Body"/>
      </w:pPr>
      <w:r>
        <w:rPr>
          <w:b/>
          <w:color w:val="00188F"/>
        </w:rPr>
        <w:lastRenderedPageBreak/>
        <w:t>Conservation des données après expiration ou résiliation</w:t>
      </w:r>
    </w:p>
    <w:p w14:paraId="2B576A03" w14:textId="4CEA408C" w:rsidR="00272578" w:rsidRPr="00690C65" w:rsidRDefault="00272578" w:rsidP="00C92F05">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C92F05">
      <w:pPr>
        <w:pStyle w:val="ProductList-Body"/>
      </w:pPr>
    </w:p>
    <w:p w14:paraId="209E464C" w14:textId="77777777" w:rsidR="009616E2" w:rsidRPr="00690C65" w:rsidRDefault="00272578" w:rsidP="00C92F05">
      <w:pPr>
        <w:pStyle w:val="ProductList-Body"/>
      </w:pPr>
      <w:r>
        <w:rPr>
          <w:b/>
          <w:color w:val="00188F"/>
        </w:rPr>
        <w:t>Exception relative à l’hébergement</w:t>
      </w:r>
    </w:p>
    <w:p w14:paraId="538ACDF4" w14:textId="6A2762A6" w:rsidR="00272578" w:rsidRPr="00690C65" w:rsidRDefault="00272578" w:rsidP="00C92F05">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C92F05">
      <w:pPr>
        <w:pStyle w:val="ProductList-Body"/>
      </w:pPr>
    </w:p>
    <w:p w14:paraId="3228C530" w14:textId="77777777" w:rsidR="005E6E96" w:rsidRPr="007F0A21" w:rsidRDefault="005E6E96" w:rsidP="00C92F05">
      <w:pPr>
        <w:pStyle w:val="ProductList-Body"/>
      </w:pPr>
      <w:r>
        <w:rPr>
          <w:b/>
          <w:color w:val="00188F"/>
        </w:rPr>
        <w:t>Utilisation de Logiciels dans Microsoft Azure</w:t>
      </w:r>
    </w:p>
    <w:p w14:paraId="0F0BF3D1" w14:textId="61217E4E" w:rsidR="00272578" w:rsidRPr="00690C65" w:rsidRDefault="005E6E96" w:rsidP="00C92F05">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C92F05">
      <w:pPr>
        <w:pStyle w:val="ProductList-Body"/>
      </w:pPr>
    </w:p>
    <w:p w14:paraId="7253DB67" w14:textId="77207652" w:rsidR="005F013C" w:rsidRPr="00690C65" w:rsidRDefault="005F013C" w:rsidP="00C92F05">
      <w:pPr>
        <w:pStyle w:val="ProductList-Body"/>
      </w:pPr>
      <w:r>
        <w:rPr>
          <w:b/>
          <w:color w:val="00188F"/>
        </w:rPr>
        <w:t>Disponibilité des Centres de Données</w:t>
      </w:r>
    </w:p>
    <w:p w14:paraId="12EDE99A" w14:textId="1C9F5C17" w:rsidR="005F013C" w:rsidRPr="00690C65" w:rsidRDefault="005F013C" w:rsidP="00C92F05">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5" w:history="1">
        <w:r>
          <w:rPr>
            <w:rStyle w:val="Hyperlink"/>
          </w:rPr>
          <w:t>http://azure.microsoft.com/en-us/regions</w:t>
        </w:r>
      </w:hyperlink>
      <w:r>
        <w:t>.</w:t>
      </w:r>
    </w:p>
    <w:p w14:paraId="7768F54B" w14:textId="77777777" w:rsidR="005F013C" w:rsidRPr="00690C65" w:rsidRDefault="005F013C" w:rsidP="00C92F05">
      <w:pPr>
        <w:pStyle w:val="ProductList-Body"/>
      </w:pPr>
    </w:p>
    <w:p w14:paraId="0597F066" w14:textId="77777777" w:rsidR="009616E2" w:rsidRPr="00690C65" w:rsidRDefault="00272578" w:rsidP="00C92F05">
      <w:pPr>
        <w:pStyle w:val="ProductList-Body"/>
      </w:pPr>
      <w:r>
        <w:rPr>
          <w:b/>
          <w:color w:val="00188F"/>
        </w:rPr>
        <w:t>Partage</w:t>
      </w:r>
    </w:p>
    <w:p w14:paraId="58955B29" w14:textId="4CC62FD6" w:rsidR="00272578" w:rsidRPr="00690C65" w:rsidRDefault="00272578" w:rsidP="00C92F05">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C92F05">
      <w:pPr>
        <w:pStyle w:val="ProductList-Body"/>
      </w:pPr>
    </w:p>
    <w:p w14:paraId="3C9319FB" w14:textId="1AC547E7" w:rsidR="009616E2" w:rsidRPr="00690C65" w:rsidRDefault="00BB13A7" w:rsidP="00C92F05">
      <w:pPr>
        <w:pStyle w:val="ProductList-Body"/>
      </w:pPr>
      <w:r>
        <w:rPr>
          <w:b/>
          <w:color w:val="00188F"/>
        </w:rPr>
        <w:t>Marketplace</w:t>
      </w:r>
    </w:p>
    <w:p w14:paraId="178EAD75" w14:textId="77777777" w:rsidR="00B6653B" w:rsidRDefault="00B6653B" w:rsidP="00C92F05">
      <w:pPr>
        <w:pStyle w:val="ProductList-Body"/>
      </w:pPr>
      <w:r>
        <w:t xml:space="preserve">Microsoft Azure permet au Client d’acheter des produits et des services optimisés pour une utilisation avec Azure ou d’y accéder grâce à des fonctionnalités telles que Microsoft Azure Marketplace et la galerie de machines virtuelles, qui sont soumises à des conditions distinctes indiquées sur le site </w:t>
      </w:r>
      <w:hyperlink r:id="rId36" w:history="1">
        <w:r>
          <w:rPr>
            <w:rStyle w:val="Hyperlink"/>
          </w:rPr>
          <w:t>http://azure.microsoft.com/en-us/support/legal/store-terms</w:t>
        </w:r>
      </w:hyperlink>
      <w:hyperlink r:id="rId37" w:history="1"/>
      <w:r>
        <w:t>.</w:t>
      </w:r>
    </w:p>
    <w:bookmarkStart w:id="69" w:name="MicrosoftTranslator"/>
    <w:bookmarkStart w:id="70" w:name="_Toc449618403"/>
    <w:bookmarkStart w:id="71" w:name="_Toc445967470"/>
    <w:p w14:paraId="18D02206" w14:textId="77777777" w:rsidR="00980751" w:rsidRDefault="00980751" w:rsidP="00C92F05">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"Table des matières"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FA81D5A" w14:textId="1AB7D9A8" w:rsidR="00A03991" w:rsidRPr="00A03991" w:rsidRDefault="00A03991" w:rsidP="00C92F05">
      <w:pPr>
        <w:pStyle w:val="ProductList-Offering2Heading"/>
        <w:outlineLvl w:val="2"/>
        <w:rPr>
          <w:lang w:val="fr-FR"/>
        </w:rPr>
      </w:pPr>
      <w:bookmarkStart w:id="72" w:name="_Toc8395026"/>
      <w:r>
        <w:tab/>
      </w:r>
      <w:bookmarkStart w:id="73" w:name="_Toc52197306"/>
      <w:r w:rsidRPr="00A03991">
        <w:rPr>
          <w:lang w:val="fr-FR"/>
        </w:rPr>
        <w:t>Azure DevTest Labs</w:t>
      </w:r>
      <w:bookmarkEnd w:id="72"/>
      <w:bookmarkEnd w:id="73"/>
    </w:p>
    <w:p w14:paraId="4F7AEAD9" w14:textId="77777777" w:rsidR="00A03991" w:rsidRPr="000F395E" w:rsidRDefault="00A03991" w:rsidP="00C92F05">
      <w:pPr>
        <w:pStyle w:val="ProductList-ClauseHeading"/>
        <w:keepNext w:val="0"/>
      </w:pPr>
      <w:r>
        <w:t>Secrets dans DevTest Labs</w:t>
      </w:r>
    </w:p>
    <w:p w14:paraId="399068EA" w14:textId="629BEC05" w:rsidR="00A03991" w:rsidRPr="000F395E" w:rsidRDefault="00580C10" w:rsidP="00C92F05">
      <w:pPr>
        <w:pStyle w:val="ProductList-Body"/>
      </w:pPr>
      <w:r>
        <w:t>Azure DevTest Labs crée automatiquement un coffre de clés lorsqu’un utilisateur enregistre un secret pour la première fois. Le Client ne peut pas utiliser ce coffre de clés pour entreposer autre chose que des mots de passe, des clés SSH ou des jetons d’accès personnel liés à DevTest Lab</w:t>
      </w:r>
      <w:r w:rsidR="00A03991">
        <w:t>.</w:t>
      </w:r>
    </w:p>
    <w:p w14:paraId="37518421" w14:textId="77777777" w:rsidR="00A03991" w:rsidRDefault="004B3B1C"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A03991">
          <w:rPr>
            <w:rStyle w:val="Hyperlink"/>
            <w:sz w:val="16"/>
            <w:szCs w:val="16"/>
          </w:rPr>
          <w:t>Table des matières</w:t>
        </w:r>
      </w:hyperlink>
      <w:r w:rsidR="00A03991">
        <w:rPr>
          <w:sz w:val="16"/>
          <w:szCs w:val="16"/>
        </w:rPr>
        <w:t xml:space="preserve"> / </w:t>
      </w:r>
      <w:hyperlink w:anchor="GeneralTerms" w:tooltip="Conditions générales" w:history="1">
        <w:r w:rsidR="00A03991">
          <w:rPr>
            <w:rStyle w:val="Hyperlink"/>
            <w:sz w:val="16"/>
            <w:szCs w:val="16"/>
          </w:rPr>
          <w:t>Conditions générales</w:t>
        </w:r>
      </w:hyperlink>
    </w:p>
    <w:p w14:paraId="6371B94C" w14:textId="5792D8FE" w:rsidR="00487776" w:rsidRPr="00487776" w:rsidRDefault="00487776" w:rsidP="00C92F05">
      <w:pPr>
        <w:pStyle w:val="ProductList-Offering2Heading"/>
        <w:outlineLvl w:val="2"/>
        <w:rPr>
          <w:lang w:val="fr-FR"/>
        </w:rPr>
      </w:pPr>
      <w:r w:rsidRPr="00FE75DF">
        <w:rPr>
          <w:lang w:val="fr-FR"/>
        </w:rPr>
        <w:tab/>
      </w:r>
      <w:bookmarkStart w:id="74" w:name="_Toc783785"/>
      <w:bookmarkStart w:id="75" w:name="_Toc52197307"/>
      <w:r w:rsidRPr="00487776">
        <w:rPr>
          <w:lang w:val="fr-FR"/>
        </w:rPr>
        <w:t>Services Azure Lab</w:t>
      </w:r>
      <w:bookmarkEnd w:id="74"/>
      <w:bookmarkEnd w:id="75"/>
    </w:p>
    <w:p w14:paraId="283ACF0D" w14:textId="77777777" w:rsidR="00580C10" w:rsidRDefault="00580C10" w:rsidP="00580C10">
      <w:pPr>
        <w:pStyle w:val="ProductList-ClauseHeading"/>
        <w:keepNext w:val="0"/>
      </w:pPr>
      <w:r>
        <w:t>Relation avec les Utilisateurs Finaux</w:t>
      </w:r>
    </w:p>
    <w:p w14:paraId="7325EA47" w14:textId="77777777" w:rsidR="00580C10" w:rsidRPr="006776F4" w:rsidRDefault="00580C10" w:rsidP="00580C10">
      <w:pPr>
        <w:pStyle w:val="ProductList-Body"/>
        <w:rPr>
          <w:spacing w:val="-2"/>
        </w:rPr>
      </w:pPr>
      <w:r w:rsidRPr="006776F4">
        <w:rPr>
          <w:spacing w:val="-2"/>
        </w:rPr>
        <w:t>Bien que Microsoft fournisse les Services Azure Lab au Client, comme c</w:t>
      </w:r>
      <w:r>
        <w:rPr>
          <w:spacing w:val="-2"/>
        </w:rPr>
        <w:t>’</w:t>
      </w:r>
      <w:r w:rsidRPr="006776F4">
        <w:rPr>
          <w:spacing w:val="-2"/>
        </w:rPr>
        <w:t>est le cas entre le Client et Microsoft, le Client est le seul fournisseur des services connexes aux utilisateurs finaux du Client et c</w:t>
      </w:r>
      <w:r>
        <w:rPr>
          <w:spacing w:val="-2"/>
        </w:rPr>
        <w:t>’</w:t>
      </w:r>
      <w:r w:rsidRPr="006776F4">
        <w:rPr>
          <w:spacing w:val="-2"/>
        </w:rPr>
        <w:t>est à lui seul qu</w:t>
      </w:r>
      <w:r>
        <w:rPr>
          <w:spacing w:val="-2"/>
        </w:rPr>
        <w:t>’</w:t>
      </w:r>
      <w:r w:rsidRPr="006776F4">
        <w:rPr>
          <w:spacing w:val="-2"/>
        </w:rPr>
        <w:t>incombent les responsabilités à l</w:t>
      </w:r>
      <w:r>
        <w:rPr>
          <w:spacing w:val="-2"/>
        </w:rPr>
        <w:t>’</w:t>
      </w:r>
      <w:r w:rsidRPr="006776F4">
        <w:rPr>
          <w:spacing w:val="-2"/>
        </w:rPr>
        <w:t>égard des utilisateurs finaux, y compris toutes les obligations d</w:t>
      </w:r>
      <w:r>
        <w:rPr>
          <w:spacing w:val="-2"/>
        </w:rPr>
        <w:t>’</w:t>
      </w:r>
      <w:r w:rsidRPr="006776F4">
        <w:rPr>
          <w:spacing w:val="-2"/>
        </w:rPr>
        <w:t>assistance. Les utilisateurs finaux du Client ne sont parties prenantes à aucun contrat avec Microsoft en ce qui concerne les services.</w:t>
      </w:r>
    </w:p>
    <w:p w14:paraId="1099ADB7" w14:textId="77777777" w:rsidR="00580C10" w:rsidRPr="00C84B58" w:rsidRDefault="00580C10" w:rsidP="00580C10">
      <w:pPr>
        <w:pStyle w:val="ProductList-Body"/>
        <w:spacing w:line="160" w:lineRule="exact"/>
      </w:pPr>
    </w:p>
    <w:p w14:paraId="72AA0C23" w14:textId="77777777" w:rsidR="00580C10" w:rsidRDefault="00580C10" w:rsidP="00580C10">
      <w:pPr>
        <w:pStyle w:val="ProductList-ClauseHeading"/>
        <w:keepNext w:val="0"/>
      </w:pPr>
      <w:r>
        <w:t>Notification ; Responsabilité ; Protection contre les Actions à l’encontre de Microsoft</w:t>
      </w:r>
    </w:p>
    <w:p w14:paraId="00A07F93" w14:textId="77777777" w:rsidR="00580C10" w:rsidRDefault="00580C10" w:rsidP="00580C10">
      <w:pPr>
        <w:pStyle w:val="ProductList-Body"/>
        <w:spacing w:after="120"/>
      </w:pPr>
      <w:r>
        <w:t>Le Client informera sans délai Microsoft de tout incident qui serait susceptible d’avoir une incidence sur Microsoft, tels qu’une violation de données, des problèmes de mot de passe, une ou des plaintes d’utilisateur, la perte de données d’utilisateurs ou des réclamations en matière de propriété intellectuelle ou de protection des données personnelles.</w:t>
      </w:r>
    </w:p>
    <w:p w14:paraId="284ACA66" w14:textId="77777777" w:rsidR="00580C10" w:rsidRDefault="00580C10" w:rsidP="00580C10">
      <w:pPr>
        <w:pStyle w:val="ProductList-Body"/>
        <w:spacing w:after="120"/>
      </w:pPr>
      <w:r>
        <w:t>Le Client reconnaît et accepte que Microsoft n’a aucune obligation ni responsabilité à l’égard du Client ou de quelque utilisateur final que ce soit quant à l’utilisation du service par l’utilisateur final.</w:t>
      </w:r>
    </w:p>
    <w:p w14:paraId="58437409" w14:textId="77777777" w:rsidR="00580C10" w:rsidRDefault="00580C10" w:rsidP="00580C10">
      <w:pPr>
        <w:pStyle w:val="ProductList-Body"/>
      </w:pPr>
      <w:r>
        <w:t>En utilisant le service, un utilisateur final n’est pas autorisé à intenter quelque action que ce soit à l’encontre de Microsoft en relation avec les services. Si un utilisateur final entame une action contre Microsoft, la disposition Indemnisation du présent article s’applique.</w:t>
      </w:r>
    </w:p>
    <w:p w14:paraId="2EC75F77" w14:textId="77777777" w:rsidR="00580C10" w:rsidRPr="00C84B58" w:rsidRDefault="00580C10" w:rsidP="00580C10">
      <w:pPr>
        <w:pStyle w:val="ProductList-Body"/>
        <w:spacing w:line="160" w:lineRule="exact"/>
      </w:pPr>
    </w:p>
    <w:p w14:paraId="31A62076" w14:textId="77777777" w:rsidR="00580C10" w:rsidRDefault="00580C10" w:rsidP="00BC57DB">
      <w:pPr>
        <w:pStyle w:val="ProductList-ClauseHeading"/>
      </w:pPr>
      <w:r>
        <w:lastRenderedPageBreak/>
        <w:t>Garanties</w:t>
      </w:r>
    </w:p>
    <w:p w14:paraId="4D382C9A" w14:textId="77777777" w:rsidR="00580C10" w:rsidRDefault="00580C10" w:rsidP="00580C10">
      <w:pPr>
        <w:pStyle w:val="ProductList-Body"/>
      </w:pPr>
      <w:r>
        <w:t>Le Client s’engage à garantir et à indemniser Microsoft contre toute réclamation d’un utilisateur final, d’un tiers et/ ou d’une autorité de réglementation en relation avec le service fourni aux utilisateurs finaux. Le Client doit s’acquitter de tout jugement ou règlement, ainsi que de l’ensemble des coûts, y compris les honoraires d’avocat et les dépenses raisonnables liés.</w:t>
      </w:r>
    </w:p>
    <w:p w14:paraId="7F13F2B3" w14:textId="77777777" w:rsidR="00580C10" w:rsidRPr="00C84B58" w:rsidRDefault="00580C10" w:rsidP="00580C10">
      <w:pPr>
        <w:pStyle w:val="ProductList-Body"/>
        <w:spacing w:line="160" w:lineRule="exact"/>
      </w:pPr>
    </w:p>
    <w:p w14:paraId="3B52A64D" w14:textId="77777777" w:rsidR="00580C10" w:rsidRDefault="00580C10" w:rsidP="00580C10">
      <w:pPr>
        <w:pStyle w:val="ProductList-ClauseHeading"/>
        <w:keepNext w:val="0"/>
      </w:pPr>
      <w:r>
        <w:t>Conditions applicables aux Utilisateurs Finaux</w:t>
      </w:r>
    </w:p>
    <w:p w14:paraId="6CC2B9C0" w14:textId="77777777" w:rsidR="00580C10" w:rsidRDefault="00580C10" w:rsidP="00580C10">
      <w:pPr>
        <w:pStyle w:val="ProductList-Body"/>
        <w:spacing w:after="120"/>
      </w:pPr>
      <w:r>
        <w:t>Pour fournir les services aux utilisateurs finaux, le Client et ses utilisateurs finaux doivent conclure un contrat écrit valide et contraignant qui contient la substance des exigences suivantes :</w:t>
      </w:r>
    </w:p>
    <w:p w14:paraId="055CFC88" w14:textId="77777777" w:rsidR="00580C10" w:rsidRDefault="00580C10" w:rsidP="00580C10">
      <w:pPr>
        <w:pStyle w:val="ProductList-Body"/>
        <w:spacing w:after="120"/>
      </w:pPr>
      <w:r>
        <w:rPr>
          <w:u w:val="single"/>
        </w:rPr>
        <w:t>Déclaration de Relation</w:t>
      </w:r>
      <w:r>
        <w:t> : Le Client est le seul fournisseur des services. C’est au Client qu’il incombe de fournir l’assistance aux utilisateurs finaux. Les services seront fournis par le Client aux utilisateurs finaux du Client en vertu de vos conditions d’utilisation et de votre politique de confidentialité.</w:t>
      </w:r>
    </w:p>
    <w:p w14:paraId="5B509198" w14:textId="77777777" w:rsidR="00580C10" w:rsidRDefault="00580C10" w:rsidP="00580C10">
      <w:pPr>
        <w:pStyle w:val="ProductList-Body"/>
        <w:spacing w:after="120"/>
      </w:pPr>
      <w:r>
        <w:rPr>
          <w:u w:val="single"/>
        </w:rPr>
        <w:t>Respect ; Bon usage</w:t>
      </w:r>
      <w:r>
        <w:t> : Le Client est le seul responsable du respect de la réglementation applicable, y compris, de manière non limitative, du RGPD, eu égard à la fourniture des services par le Client et à leur utilisation par les utilisateurs finaux. De plus, dans un souci de clarté et sans limiter les Règles de Bon Usage, le Client et ses utilisateurs finaux ne sont pas autorisés à utiliser les Services Azure Lab pour faciliter ou fournir un minage de crypto-monnaie. La violation de cette interdiction peut entraîner la suspension du service, comme indiqué dans les Règles de Bon Usage.</w:t>
      </w:r>
    </w:p>
    <w:p w14:paraId="3CEE6A28" w14:textId="77777777" w:rsidR="00580C10" w:rsidRDefault="00580C10" w:rsidP="00580C10">
      <w:pPr>
        <w:pStyle w:val="ProductList-Body"/>
        <w:spacing w:after="120"/>
      </w:pPr>
      <w:r>
        <w:rPr>
          <w:u w:val="single"/>
        </w:rPr>
        <w:t>Exclusion de Garanties</w:t>
      </w:r>
      <w:r>
        <w:t> : Le client exclut toutes garanties relatives aux services ainsi qu’en ce qui concerne Microsoft.</w:t>
      </w:r>
    </w:p>
    <w:p w14:paraId="216B56A0" w14:textId="77777777" w:rsidR="00580C10" w:rsidRDefault="00580C10" w:rsidP="00580C10">
      <w:pPr>
        <w:pStyle w:val="ProductList-Body"/>
      </w:pPr>
      <w:r>
        <w:rPr>
          <w:u w:val="single"/>
        </w:rPr>
        <w:t>Limitations de Responsabilité et Exclusion de Dommages</w:t>
      </w:r>
      <w:r>
        <w:t> :. Le Client exclut les responsabilités et les dommages d’une manière cohérente avec les dispositions de tous contrats applicables entre le Client et Microsoft.</w:t>
      </w:r>
    </w:p>
    <w:p w14:paraId="2DE706A7" w14:textId="77777777" w:rsidR="00580C10" w:rsidRPr="00C84B58" w:rsidRDefault="00580C10" w:rsidP="00580C10">
      <w:pPr>
        <w:pStyle w:val="ProductList-Body"/>
        <w:spacing w:line="160" w:lineRule="exact"/>
      </w:pPr>
    </w:p>
    <w:p w14:paraId="12F6F5EF" w14:textId="77777777" w:rsidR="00580C10" w:rsidRDefault="00580C10" w:rsidP="00580C10">
      <w:pPr>
        <w:pStyle w:val="ProductList-ClauseHeading"/>
        <w:keepNext w:val="0"/>
      </w:pPr>
      <w:r>
        <w:t>Mises à jour</w:t>
      </w:r>
    </w:p>
    <w:p w14:paraId="165879DB" w14:textId="27458D52" w:rsidR="00487776" w:rsidRPr="00006432" w:rsidRDefault="00580C10" w:rsidP="00580C10">
      <w:pPr>
        <w:pStyle w:val="ProductList-Body"/>
      </w:pPr>
      <w:r>
        <w:t>Il incombe au Client de mettre à jour les machines virtuelles de son portefeuille. Nonobstant ce qui précède, Microsoft peut, à sa seule discrétion, entreprendre toute action que Microsoft estime raisonnable commercialement en ce qui concerne les machines virtuelles de votre portefeuille, y compris l’application de toutes mises à jour ou autres modifications applicables de manière générale aux services</w:t>
      </w:r>
      <w:r w:rsidR="00487776">
        <w:t>.</w:t>
      </w:r>
    </w:p>
    <w:p w14:paraId="17137528" w14:textId="77777777" w:rsidR="00487776" w:rsidRDefault="004B3B1C"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18B0E16" w14:textId="77777777" w:rsidR="005C20D3" w:rsidRPr="004D0B6E" w:rsidRDefault="005C20D3" w:rsidP="00C92F05">
      <w:pPr>
        <w:pStyle w:val="ProductList-Offering2Heading"/>
        <w:outlineLvl w:val="2"/>
        <w:rPr>
          <w:lang w:val="en-IN"/>
        </w:rPr>
      </w:pPr>
      <w:bookmarkStart w:id="76" w:name="AzureMaps"/>
      <w:r>
        <w:tab/>
      </w:r>
      <w:bookmarkStart w:id="77" w:name="_Toc13858367"/>
      <w:bookmarkStart w:id="78" w:name="_Toc52197308"/>
      <w:bookmarkStart w:id="79" w:name="AzureMachineLearningService"/>
      <w:r w:rsidRPr="004D0B6E">
        <w:rPr>
          <w:lang w:val="en-IN"/>
        </w:rPr>
        <w:t>Azure Machine Learning Service</w:t>
      </w:r>
      <w:bookmarkEnd w:id="77"/>
      <w:bookmarkEnd w:id="78"/>
    </w:p>
    <w:bookmarkEnd w:id="79"/>
    <w:p w14:paraId="0EA82D60" w14:textId="77777777" w:rsidR="005C20D3" w:rsidRPr="004D0B6E" w:rsidRDefault="005C20D3" w:rsidP="00C92F05">
      <w:pPr>
        <w:pStyle w:val="ProductList-ClauseHeading"/>
        <w:keepNext w:val="0"/>
        <w:rPr>
          <w:lang w:val="en-IN"/>
        </w:rPr>
      </w:pPr>
      <w:r w:rsidRPr="004D0B6E">
        <w:rPr>
          <w:lang w:val="en-IN"/>
        </w:rPr>
        <w:t>Composants NVIDIA</w:t>
      </w:r>
    </w:p>
    <w:p w14:paraId="64E16502" w14:textId="77777777" w:rsidR="005C20D3" w:rsidRDefault="005C20D3" w:rsidP="00C92F05">
      <w:pPr>
        <w:pStyle w:val="ProductList-Body"/>
      </w:pPr>
      <w:r>
        <w:t xml:space="preserve">Azure Machine Learning Service peut inclure le Toolkit CUDA, les pilotes Tesla, cuDNN, DIGITS, NCCL et TensorRT de NVIDIA Corporation (les « Composants NVIDIA ») et le Client convient que son utilisation des Composants NVIDIA est régie par le Contrat de Licence Utilisateur Final NVIDIA Cloud pour Compute disponible à l’adresse : </w:t>
      </w:r>
      <w:hyperlink r:id="rId38" w:history="1">
        <w:r>
          <w:rPr>
            <w:rStyle w:val="Hyperlink"/>
          </w:rPr>
          <w:t>https://go.microsoft.com/fwlink/?linkid=874330</w:t>
        </w:r>
      </w:hyperlink>
      <w:r>
        <w:t>.</w:t>
      </w:r>
    </w:p>
    <w:p w14:paraId="35ECF337" w14:textId="77777777" w:rsidR="005C20D3" w:rsidRPr="0004518A" w:rsidRDefault="004B3B1C" w:rsidP="00C92F05">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C20D3">
          <w:rPr>
            <w:rStyle w:val="Hyperlink"/>
            <w:sz w:val="16"/>
            <w:szCs w:val="16"/>
          </w:rPr>
          <w:t>Table des matières</w:t>
        </w:r>
      </w:hyperlink>
      <w:r w:rsidR="005C20D3">
        <w:rPr>
          <w:sz w:val="16"/>
          <w:szCs w:val="16"/>
        </w:rPr>
        <w:t xml:space="preserve"> / </w:t>
      </w:r>
      <w:hyperlink w:anchor="ConditionsGénérales" w:tooltip="Conditions Générales" w:history="1">
        <w:r w:rsidR="005C20D3">
          <w:rPr>
            <w:rStyle w:val="Hyperlink"/>
            <w:sz w:val="16"/>
            <w:szCs w:val="16"/>
          </w:rPr>
          <w:t>Conditions générales</w:t>
        </w:r>
      </w:hyperlink>
    </w:p>
    <w:p w14:paraId="0D2C8D7E" w14:textId="0509C73F" w:rsidR="009D1B09" w:rsidRPr="009D1B09" w:rsidRDefault="009D1B09" w:rsidP="00C92F05">
      <w:pPr>
        <w:pStyle w:val="ProductList-Offering2Heading"/>
        <w:outlineLvl w:val="2"/>
        <w:rPr>
          <w:lang w:val="fr-FR"/>
        </w:rPr>
      </w:pPr>
      <w:r w:rsidRPr="009D1B09">
        <w:rPr>
          <w:lang w:val="fr-FR"/>
        </w:rPr>
        <w:tab/>
      </w:r>
      <w:bookmarkStart w:id="80" w:name="_Toc509825512"/>
      <w:bookmarkStart w:id="81" w:name="_Toc510880769"/>
      <w:bookmarkStart w:id="82" w:name="_Toc52197309"/>
      <w:r w:rsidRPr="009D1B09">
        <w:rPr>
          <w:lang w:val="fr-FR"/>
        </w:rPr>
        <w:t>Azure Maps</w:t>
      </w:r>
      <w:bookmarkEnd w:id="80"/>
      <w:bookmarkEnd w:id="81"/>
      <w:bookmarkEnd w:id="82"/>
    </w:p>
    <w:bookmarkEnd w:id="76"/>
    <w:p w14:paraId="1BF096C0" w14:textId="77777777" w:rsidR="00580C10" w:rsidRDefault="00580C10" w:rsidP="00580C10">
      <w:pPr>
        <w:pStyle w:val="ProductList-ClauseHeading"/>
        <w:keepNext w:val="0"/>
      </w:pPr>
      <w:r>
        <w:t>Restrictions de navigation</w:t>
      </w:r>
    </w:p>
    <w:p w14:paraId="77D40635" w14:textId="77777777" w:rsidR="00580C10" w:rsidRDefault="00580C10" w:rsidP="00580C10">
      <w:pPr>
        <w:pStyle w:val="ProductList-Body"/>
      </w:pPr>
      <w:r>
        <w:t>Le Client ne peut pas utiliser Azure Maps pour activer la fonctionnalité de navigation pas-à-pas dans une application.</w:t>
      </w:r>
    </w:p>
    <w:p w14:paraId="1BFF23E1" w14:textId="77777777" w:rsidR="00580C10" w:rsidRPr="00C84B58" w:rsidRDefault="00580C10" w:rsidP="00580C10">
      <w:pPr>
        <w:pStyle w:val="ProductList-Body"/>
        <w:spacing w:line="160" w:lineRule="exact"/>
      </w:pPr>
    </w:p>
    <w:p w14:paraId="261035B3" w14:textId="77777777" w:rsidR="00580C10" w:rsidRDefault="00580C10" w:rsidP="00580C10">
      <w:pPr>
        <w:pStyle w:val="ProductList-ClauseHeading"/>
        <w:keepNext w:val="0"/>
      </w:pPr>
      <w:r>
        <w:t>Restrictions relatives à la base de données </w:t>
      </w:r>
    </w:p>
    <w:p w14:paraId="56E8C807" w14:textId="77777777" w:rsidR="00580C10" w:rsidRDefault="00580C10" w:rsidP="00580C10">
      <w:pPr>
        <w:pStyle w:val="ProductList-Body"/>
      </w:pPr>
      <w:r>
        <w:t>Le Client ne peut pas utiliser Azure Maps ou toute partie de celle-ci pour créer une base de données ou un service concurrent, ou une base de données dérivée remplie entièrement ou partiellement avec les données du Client et/ou les données fournies ou créées par un tiers.</w:t>
      </w:r>
    </w:p>
    <w:p w14:paraId="3B4E90A1" w14:textId="77777777" w:rsidR="00580C10" w:rsidRPr="00C84B58" w:rsidRDefault="00580C10" w:rsidP="00580C10">
      <w:pPr>
        <w:pStyle w:val="ProductList-Body"/>
        <w:spacing w:line="160" w:lineRule="exact"/>
      </w:pPr>
    </w:p>
    <w:p w14:paraId="500F5365" w14:textId="77777777" w:rsidR="00580C10" w:rsidRPr="00006432" w:rsidRDefault="00580C10" w:rsidP="00580C10">
      <w:pPr>
        <w:pStyle w:val="ProductList-Body"/>
      </w:pPr>
      <w:r>
        <w:t>Le Client n’est pas autorisé à utiliser les données fournies par Azure Maps en combinaison avec une autre base de données tierce. Toutefois, le Client est autorisé à superposer les données d’un type qui n’est pas déjà inclus dans le Service (tel que votre contenu propriétaire) ou dont Microsoft a également la licence.</w:t>
      </w:r>
    </w:p>
    <w:p w14:paraId="76FF1A89" w14:textId="77777777" w:rsidR="00580C10" w:rsidRPr="00C84B58" w:rsidRDefault="00580C10" w:rsidP="00580C10">
      <w:pPr>
        <w:pStyle w:val="ProductList-Body"/>
        <w:spacing w:line="160" w:lineRule="exact"/>
      </w:pPr>
    </w:p>
    <w:p w14:paraId="33A9F999" w14:textId="77777777" w:rsidR="00580C10" w:rsidRDefault="00580C10" w:rsidP="00580C10">
      <w:pPr>
        <w:pStyle w:val="ProductList-ClauseHeading"/>
        <w:keepNext w:val="0"/>
      </w:pPr>
      <w:r>
        <w:t>Résultats de l’API</w:t>
      </w:r>
    </w:p>
    <w:p w14:paraId="1AD937EE" w14:textId="77777777" w:rsidR="00580C10" w:rsidRPr="00006432" w:rsidRDefault="00580C10" w:rsidP="00580C10">
      <w:pPr>
        <w:pStyle w:val="ProductList-Body"/>
      </w:pPr>
      <w:r>
        <w:t>Le Client ne peut pas mettre en cache ou stocker les informations fournies par l’API d’Azure Maps, notamment les géocodes et le géocodage inversé, les données cartographiques et les informations d’itinéraire (les « résultats ») dans le but de mettre à l’échelle ces Résultats pour servir plusieurs utilisateurs ou pour contourner toute fonctionnalité d’Azure Maps.</w:t>
      </w:r>
    </w:p>
    <w:p w14:paraId="1A4354AB" w14:textId="77777777" w:rsidR="00580C10" w:rsidRPr="00C84B58" w:rsidRDefault="00580C10" w:rsidP="00580C10">
      <w:pPr>
        <w:pStyle w:val="ProductList-Body"/>
        <w:spacing w:line="160" w:lineRule="exact"/>
      </w:pPr>
    </w:p>
    <w:p w14:paraId="2413E83C" w14:textId="77777777" w:rsidR="00580C10" w:rsidRDefault="00580C10" w:rsidP="00580C10">
      <w:pPr>
        <w:pStyle w:val="ProductList-Body"/>
      </w:pPr>
      <w:r>
        <w:t>La mise en cache et le stockage des Résultats sont autorisés lorsque le but de cette mise en cache est de réduire les temps de latence de l’application du Client. Les résultats ne peuvent pas être conservés plus longtemps que : (i) la période de validité indiquée dans les en-têtes retournés ; ou (ii) six (6) mois, le délai le plus court étant retenu.</w:t>
      </w:r>
    </w:p>
    <w:p w14:paraId="2AC0FD8C" w14:textId="77777777" w:rsidR="00580C10" w:rsidRPr="00C84B58" w:rsidRDefault="00580C10" w:rsidP="00580C10">
      <w:pPr>
        <w:pStyle w:val="ProductList-Body"/>
        <w:spacing w:line="160" w:lineRule="exact"/>
      </w:pPr>
      <w:bookmarkStart w:id="83" w:name="_Hlk509835802"/>
    </w:p>
    <w:p w14:paraId="48CB9CBB" w14:textId="77777777" w:rsidR="00580C10" w:rsidRDefault="00580C10" w:rsidP="00580C10">
      <w:pPr>
        <w:pStyle w:val="ProductList-Body"/>
      </w:pPr>
      <w:r>
        <w:t>Le Client n’est autorisé à afficher aucun résultat sur un contenu tiers ou une base de données de cartes géographiques.</w:t>
      </w:r>
      <w:bookmarkEnd w:id="83"/>
    </w:p>
    <w:p w14:paraId="756BB523" w14:textId="77777777" w:rsidR="00BC57DB" w:rsidRDefault="00BC57DB" w:rsidP="00580C10">
      <w:pPr>
        <w:pStyle w:val="ProductList-ClauseHeading"/>
        <w:keepNext w:val="0"/>
      </w:pPr>
    </w:p>
    <w:p w14:paraId="4648869A" w14:textId="5AD69700" w:rsidR="00580C10" w:rsidRDefault="00580C10" w:rsidP="00580C10">
      <w:pPr>
        <w:pStyle w:val="ProductList-ClauseHeading"/>
        <w:keepNext w:val="0"/>
      </w:pPr>
      <w:r>
        <w:lastRenderedPageBreak/>
        <w:t>Données cartographiques</w:t>
      </w:r>
    </w:p>
    <w:p w14:paraId="6760A586" w14:textId="77777777" w:rsidR="00580C10" w:rsidRDefault="00580C10" w:rsidP="00580C10">
      <w:pPr>
        <w:pStyle w:val="ProductList-Body"/>
      </w:pPr>
      <w:r>
        <w:t>L’utilisation du contenu affichant la mention de droits d’auteur de TomTom doit être conforme aux restrictions définies dans les Conditions de Licence de Produits Tiers et dans le CLUF de TomTom (</w:t>
      </w:r>
      <w:hyperlink r:id="rId39" w:history="1">
        <w:r>
          <w:rPr>
            <w:rStyle w:val="Hyperlink"/>
          </w:rPr>
          <w:t>https://www.tomtom.com/en_GB/thirdpartyproductterms/</w:t>
        </w:r>
      </w:hyperlink>
      <w:r>
        <w:t>). Azure Maps utilise Bing Imagery qui est soumis à la Notification Bing Maps de l’</w:t>
      </w:r>
      <w:hyperlink w:anchor="Attachment1" w:tooltip="Pièce jointe 1" w:history="1">
        <w:r>
          <w:rPr>
            <w:rStyle w:val="Hyperlink"/>
          </w:rPr>
          <w:t>Annexe 1</w:t>
        </w:r>
      </w:hyperlink>
      <w:r>
        <w:t>.</w:t>
      </w:r>
    </w:p>
    <w:p w14:paraId="01BAEEE2" w14:textId="77777777" w:rsidR="00580C10" w:rsidRDefault="00580C10" w:rsidP="00580C10">
      <w:pPr>
        <w:pStyle w:val="ProductList-Body"/>
      </w:pPr>
    </w:p>
    <w:p w14:paraId="7B6B0879" w14:textId="77777777" w:rsidR="00580C10" w:rsidRDefault="00580C10" w:rsidP="00580C10">
      <w:pPr>
        <w:pStyle w:val="ProductList-ClauseHeading"/>
        <w:keepNext w:val="0"/>
      </w:pPr>
      <w:r>
        <w:t>Paramètre de région de l’utilisateur</w:t>
      </w:r>
    </w:p>
    <w:p w14:paraId="543108E3" w14:textId="77777777" w:rsidR="00580C10" w:rsidRPr="00C228A5" w:rsidRDefault="00580C10" w:rsidP="00580C10">
      <w:pPr>
        <w:pStyle w:val="ProductList-Body"/>
      </w:pPr>
      <w:r>
        <w:t>Le paramètre de région de l’utilisateur d’Azure Maps doit être utilisé conformément à la réglementation applicable, notamment en matière de cartographie, du pays dans lequel les cartes, images et autres données et contenu tiers auxquels le Client est autorisé à accéder via Azure Maps sont mis à disposition.</w:t>
      </w:r>
    </w:p>
    <w:p w14:paraId="646AEC65" w14:textId="77777777" w:rsidR="00BC57DB" w:rsidRDefault="00BC57DB" w:rsidP="00580C10">
      <w:pPr>
        <w:pStyle w:val="ProductList-ClauseHeading"/>
        <w:keepNext w:val="0"/>
      </w:pPr>
    </w:p>
    <w:p w14:paraId="37351C18" w14:textId="4010ED43" w:rsidR="00580C10" w:rsidRDefault="00580C10" w:rsidP="00580C10">
      <w:pPr>
        <w:pStyle w:val="ProductList-ClauseHeading"/>
        <w:keepNext w:val="0"/>
      </w:pPr>
      <w:r>
        <w:t>Aucune garantie de précision</w:t>
      </w:r>
    </w:p>
    <w:p w14:paraId="0B838948" w14:textId="77777777" w:rsidR="00580C10" w:rsidRPr="00006432" w:rsidRDefault="00580C10" w:rsidP="00580C10">
      <w:pPr>
        <w:pStyle w:val="ProductList-Body"/>
      </w:pPr>
      <w:r>
        <w:t xml:space="preserve">Microsoft et ses fournisseurs ne garantissent pas que les cartes, images, données ou tout contenu fourni par Azure Maps seront exacts ou complets. </w:t>
      </w:r>
    </w:p>
    <w:p w14:paraId="50364A59" w14:textId="77777777" w:rsidR="00580C10" w:rsidRDefault="00580C10" w:rsidP="00580C10">
      <w:pPr>
        <w:pStyle w:val="ProductList-Body"/>
      </w:pPr>
    </w:p>
    <w:p w14:paraId="4DCF2534" w14:textId="77777777" w:rsidR="00580C10" w:rsidRDefault="00580C10" w:rsidP="00580C10">
      <w:pPr>
        <w:pStyle w:val="ProductList-ClauseHeading"/>
        <w:keepNext w:val="0"/>
      </w:pPr>
      <w:r>
        <w:t>Droits d’auteur</w:t>
      </w:r>
    </w:p>
    <w:p w14:paraId="7294271D" w14:textId="1ED312CF" w:rsidR="009D1B09" w:rsidRDefault="00580C10" w:rsidP="00580C10">
      <w:pPr>
        <w:pStyle w:val="ProductList-Body"/>
      </w:pPr>
      <w:r>
        <w:rPr>
          <w:szCs w:val="18"/>
        </w:rPr>
        <w:t>Le Client n’est pas autorisé à supprimer, masquer ou modifier un logo et/ou une mention de droits d’auteur placé sur Azure Maps ou généré automatiquement par elle</w:t>
      </w:r>
      <w:r w:rsidR="009D1B09">
        <w:t>.</w:t>
      </w:r>
    </w:p>
    <w:p w14:paraId="608232C8" w14:textId="77777777" w:rsidR="00487776" w:rsidRDefault="004B3B1C"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73522C6" w14:textId="77777777" w:rsidR="00BC57DB" w:rsidRPr="00776B67" w:rsidRDefault="00BC57DB" w:rsidP="00BC57DB">
      <w:pPr>
        <w:pStyle w:val="ProductList-Offering2Heading"/>
        <w:outlineLvl w:val="2"/>
      </w:pPr>
      <w:r>
        <w:tab/>
      </w:r>
      <w:bookmarkStart w:id="84" w:name="AzureSQLEdge"/>
      <w:bookmarkStart w:id="85" w:name="_Toc48144597"/>
      <w:bookmarkStart w:id="86" w:name="_Toc52197310"/>
      <w:r>
        <w:t>Azure SQL Edge</w:t>
      </w:r>
      <w:bookmarkEnd w:id="84"/>
      <w:bookmarkEnd w:id="85"/>
      <w:bookmarkEnd w:id="86"/>
    </w:p>
    <w:p w14:paraId="0C83DC8D" w14:textId="77777777" w:rsidR="00BC57DB" w:rsidRPr="00776B67" w:rsidRDefault="00BC57DB" w:rsidP="00BC57DB">
      <w:pPr>
        <w:pStyle w:val="ProductList-ClauseHeading"/>
        <w:keepNext w:val="0"/>
      </w:pPr>
      <w:r>
        <w:t>Définitions</w:t>
      </w:r>
    </w:p>
    <w:p w14:paraId="39B0BFCD" w14:textId="77777777" w:rsidR="00BC57DB" w:rsidRPr="00776B67" w:rsidRDefault="00BC57DB" w:rsidP="00BC57DB">
      <w:pPr>
        <w:pStyle w:val="ProductList-Body"/>
        <w:tabs>
          <w:tab w:val="left" w:pos="10440"/>
        </w:tabs>
        <w:ind w:right="450"/>
      </w:pPr>
      <w:r>
        <w:t xml:space="preserve">« Dispositif IoT » désigne un dispositif informatique qui (i) est conçu ou configuré pour être utilisé principalement avec un programme logiciel spécifique à une industrie ou à une tâche qui fournit la fonctionnalité principale du dispositif informatique (« Programme IoT »), (ii) utilise au maximum 16 cœurs physiques, et (iii) n’est pas conçu pour être commercialisé ou utilisé principalement comme un serveur multifonctionnel, ou un substitut commercialement viable pour un serveur multifonctionnel. Tout dispositif IoT dédié qui est sous la gestion ou le contrôle d’une entité autre que le Client ou l’un de ses Affiliés est soumis à la clause d’Infogérance des </w:t>
      </w:r>
      <w:hyperlink r:id="rId40" w:history="1">
        <w:r>
          <w:rPr>
            <w:rStyle w:val="Hyperlink"/>
            <w:bCs/>
          </w:rPr>
          <w:t>Conditions relatives aux Produits</w:t>
        </w:r>
      </w:hyperlink>
      <w:r>
        <w:t xml:space="preserve"> situé à </w:t>
      </w:r>
      <w:hyperlink r:id="rId41" w:history="1">
        <w:r w:rsidRPr="00772501">
          <w:rPr>
            <w:rStyle w:val="Hyperlink"/>
            <w:bCs/>
          </w:rPr>
          <w:t>http://go.microsoft.com/?linkid=9839207</w:t>
        </w:r>
      </w:hyperlink>
      <w:r>
        <w:t xml:space="preserve">. </w:t>
      </w:r>
    </w:p>
    <w:p w14:paraId="4CBAE640" w14:textId="77777777" w:rsidR="00BC57DB" w:rsidRPr="00776B67" w:rsidRDefault="00BC57DB" w:rsidP="00BC57DB">
      <w:pPr>
        <w:pStyle w:val="ProductList-Body"/>
      </w:pPr>
    </w:p>
    <w:p w14:paraId="392009BB" w14:textId="77777777" w:rsidR="00BC57DB" w:rsidRPr="00776B67" w:rsidRDefault="00BC57DB" w:rsidP="00BC57DB">
      <w:pPr>
        <w:pStyle w:val="ProductList-ClauseHeading"/>
        <w:keepNext w:val="0"/>
      </w:pPr>
      <w:r>
        <w:t xml:space="preserve">Utilisation de Azure SQL Edge </w:t>
      </w:r>
    </w:p>
    <w:p w14:paraId="1D2214AA" w14:textId="77777777" w:rsidR="00BC57DB" w:rsidRPr="00776B67" w:rsidRDefault="00BC57DB" w:rsidP="00BC57DB">
      <w:pPr>
        <w:pStyle w:val="ProductList-Body"/>
      </w:pPr>
      <w:r>
        <w:t xml:space="preserve">Le Client peut installer et utiliser un nombre quelconque de copies du logiciel Azure SQL Edge sur un dispositif IoT dédié à l’usage du Client et auquel une Licence est attribuée. Nonobstant toute disposition contraire dans les « Conditions générales », le Client peut à tout moment réaffecter une licence à d’autres dispositifs IoT dédiés à son utilisation. Si le Client installe des caractéristiques ou des fonctionnalités autres que le logiciel Azure SQL Edge (qu’il soit dérivé de Microsoft ou d’un logiciel tiers) sur le dispositif IoT, alors ces autres caractéristiques ou fonctionnalités ne peuvent être utilisées que pour soutenir le programme IoT. </w:t>
      </w:r>
    </w:p>
    <w:p w14:paraId="3F7F8D68" w14:textId="77777777" w:rsidR="00BC57DB" w:rsidRPr="00776B67" w:rsidRDefault="00BC57DB" w:rsidP="00BC57DB">
      <w:pPr>
        <w:pStyle w:val="ProductList-Body"/>
      </w:pPr>
    </w:p>
    <w:p w14:paraId="1B60ABD8" w14:textId="77777777" w:rsidR="00BC57DB" w:rsidRPr="00776B67" w:rsidRDefault="00BC57DB" w:rsidP="00BC57DB">
      <w:pPr>
        <w:pStyle w:val="ProductList-Body"/>
      </w:pPr>
      <w:r>
        <w:rPr>
          <w:rStyle w:val="normaltextrun"/>
        </w:rPr>
        <w:t xml:space="preserve">Les conditions du DPA ne s’appliquent pas à Azure SQL Edge installé sur le dispositif IoT du client, sauf dans la mesure où les données personnelles sont collectées pour permettre les services de gestion d’Azure et pour mesurer l’utilisation à des fins de facturation, car l’environnement d’exploitation de ces dispositifs IoT n’est pas sous le contrôle de Microsoft. </w:t>
      </w:r>
    </w:p>
    <w:p w14:paraId="5C5BF66A" w14:textId="77777777" w:rsidR="00BC57DB" w:rsidRDefault="004B3B1C" w:rsidP="00BC57DB">
      <w:pPr>
        <w:pStyle w:val="ProductList-Body"/>
        <w:shd w:val="clear" w:color="auto" w:fill="A6A6A6" w:themeFill="background1" w:themeFillShade="A6"/>
        <w:spacing w:before="120" w:after="240"/>
        <w:jc w:val="right"/>
        <w:rPr>
          <w:b/>
          <w:color w:val="00188F"/>
        </w:rPr>
      </w:pPr>
      <w:hyperlink w:anchor="TableofContents" w:tooltip="Table des matières" w:history="1">
        <w:r w:rsidR="00BC57DB">
          <w:rPr>
            <w:rStyle w:val="Hyperlink"/>
            <w:sz w:val="16"/>
            <w:szCs w:val="16"/>
          </w:rPr>
          <w:t>Table des matières</w:t>
        </w:r>
      </w:hyperlink>
      <w:r w:rsidR="00BC57DB">
        <w:rPr>
          <w:sz w:val="16"/>
          <w:szCs w:val="16"/>
        </w:rPr>
        <w:t xml:space="preserve"> / </w:t>
      </w:r>
      <w:hyperlink w:anchor="GeneralTerms" w:tooltip="Conditions générales" w:history="1">
        <w:r w:rsidR="00BC57DB">
          <w:rPr>
            <w:rStyle w:val="Hyperlink"/>
            <w:sz w:val="16"/>
            <w:szCs w:val="16"/>
          </w:rPr>
          <w:t>Conditions générales</w:t>
        </w:r>
      </w:hyperlink>
    </w:p>
    <w:p w14:paraId="11ABBC72" w14:textId="68D0BA26" w:rsidR="00B84A96" w:rsidRDefault="00CE2E89" w:rsidP="00C92F05">
      <w:pPr>
        <w:pStyle w:val="ProductList-Offering2Heading"/>
        <w:outlineLvl w:val="2"/>
      </w:pPr>
      <w:r w:rsidRPr="006A240A">
        <w:rPr>
          <w:lang w:val="fr-FR"/>
        </w:rPr>
        <w:tab/>
      </w:r>
      <w:bookmarkStart w:id="87" w:name="_Toc52197311"/>
      <w:r w:rsidR="008C569B">
        <w:t>Azure Stack Hub</w:t>
      </w:r>
      <w:bookmarkEnd w:id="87"/>
    </w:p>
    <w:p w14:paraId="0CA55DBF" w14:textId="77777777" w:rsidR="008C569B" w:rsidRPr="003F5FE0" w:rsidRDefault="008C569B" w:rsidP="008C569B">
      <w:pPr>
        <w:pStyle w:val="ProductList-ClauseHeading"/>
        <w:keepNext w:val="0"/>
      </w:pPr>
      <w:r>
        <w:t xml:space="preserve">Protection des données personnelles d’Azure Stack Hub </w:t>
      </w:r>
    </w:p>
    <w:p w14:paraId="7521E673" w14:textId="77777777" w:rsidR="00580C10" w:rsidRDefault="00580C10" w:rsidP="00580C10">
      <w:pPr>
        <w:pStyle w:val="ProductList-Body"/>
      </w:pPr>
      <w:r>
        <w:t xml:space="preserve">La Déclaration de Confidentialité située à l’adresse </w:t>
      </w:r>
      <w:hyperlink r:id="rId42" w:history="1">
        <w:r>
          <w:rPr>
            <w:rStyle w:val="Hyperlink"/>
          </w:rPr>
          <w:t>https://go.microsoft.com/</w:t>
        </w:r>
        <w:r>
          <w:rPr>
            <w:rStyle w:val="Hyperlink"/>
            <w:color w:val="0563C1"/>
          </w:rPr>
          <w:t>fwlink</w:t>
        </w:r>
        <w:r>
          <w:rPr>
            <w:rStyle w:val="Hyperlink"/>
          </w:rPr>
          <w:t>/?LinkId=521839</w:t>
        </w:r>
      </w:hyperlink>
      <w:r>
        <w:t xml:space="preserve"> s’applique à l’utilisation par le Client d’Azure Stack Hub. Si un Client ayant conclu un Contrat Microsoft Cloud ou un Contrat Client Microsoft utilise un logiciel ou des services Azure Stack Hub hébergés par un Revendeur, cette utilisation sera soumise aux politiques de confidentialité de celui-ci, qui peuvent différer de celles de Microsoft. </w:t>
      </w:r>
    </w:p>
    <w:p w14:paraId="3092B1EE" w14:textId="77777777" w:rsidR="00580C10" w:rsidRDefault="00580C10" w:rsidP="00580C10">
      <w:pPr>
        <w:pStyle w:val="ProductList-Body"/>
      </w:pPr>
    </w:p>
    <w:p w14:paraId="1B473B9E" w14:textId="06C0BD86" w:rsidR="008C569B" w:rsidRPr="003F5FE0" w:rsidRDefault="00580C10" w:rsidP="00580C10">
      <w:pPr>
        <w:pStyle w:val="ProductList-Body"/>
      </w:pPr>
      <w:r>
        <w:t>Dans la mesure où Microsoft est un responsable ou un sous-traitant du traitement de données à caractère personnel en association avec Azure Stack Hub, Microsoft prend des engagements envers tous les clients dans (a) la disposition « Traitement des Données à Caractère Personnel ; RGPD » du DPA et (b) les Conditions du Règlement Général sur la Protection des Données de l’Union Européenne dans l’Annexe 3 du DPA</w:t>
      </w:r>
      <w:r w:rsidR="008C569B">
        <w:t>.</w:t>
      </w:r>
    </w:p>
    <w:p w14:paraId="52C67A0D" w14:textId="77777777" w:rsidR="00580C10" w:rsidRDefault="00580C10" w:rsidP="008C569B">
      <w:pPr>
        <w:pStyle w:val="ProductList-ClauseHeading"/>
        <w:keepNext w:val="0"/>
      </w:pPr>
    </w:p>
    <w:p w14:paraId="16C6DB7E" w14:textId="05C78859" w:rsidR="008C569B" w:rsidRPr="003F5FE0" w:rsidRDefault="008C569B" w:rsidP="008C569B">
      <w:pPr>
        <w:pStyle w:val="ProductList-ClauseHeading"/>
        <w:keepNext w:val="0"/>
      </w:pPr>
      <w:r>
        <w:t xml:space="preserve">Utilisation d’Azure Stack Hub </w:t>
      </w:r>
    </w:p>
    <w:p w14:paraId="65DF3901" w14:textId="77777777" w:rsidR="008C569B" w:rsidRPr="003F5FE0" w:rsidRDefault="008C569B" w:rsidP="008C569B">
      <w:pPr>
        <w:pStyle w:val="ProductList-Body"/>
        <w:tabs>
          <w:tab w:val="clear" w:pos="158"/>
          <w:tab w:val="left" w:pos="360"/>
        </w:tabs>
      </w:pPr>
      <w:r>
        <w:t xml:space="preserve">Le Client ne peut utiliser Azure Stack Hub que sur le matériel sur lequel il est préinstallé. </w:t>
      </w:r>
    </w:p>
    <w:p w14:paraId="3F9AB919" w14:textId="77777777" w:rsidR="008C569B" w:rsidRPr="003F5FE0" w:rsidRDefault="008C569B" w:rsidP="008C569B">
      <w:pPr>
        <w:pStyle w:val="ProductList-Body"/>
        <w:tabs>
          <w:tab w:val="clear" w:pos="158"/>
          <w:tab w:val="left" w:pos="360"/>
        </w:tabs>
      </w:pPr>
    </w:p>
    <w:p w14:paraId="2DBBD6D7" w14:textId="77777777" w:rsidR="008C569B" w:rsidRPr="003F5FE0" w:rsidRDefault="008C569B" w:rsidP="00BC57DB">
      <w:pPr>
        <w:pStyle w:val="ProductList-ClauseHeading"/>
      </w:pPr>
      <w:r>
        <w:lastRenderedPageBreak/>
        <w:t>Utilisation de l’Abonnement du Prestataire par Défaut</w:t>
      </w:r>
    </w:p>
    <w:p w14:paraId="531748E2" w14:textId="1A2DB905" w:rsidR="00E00B39" w:rsidRPr="00D26C87" w:rsidRDefault="008C569B" w:rsidP="008C569B">
      <w:pPr>
        <w:pStyle w:val="ProductList-Body"/>
      </w:pPr>
      <w:r>
        <w:t>L’abonnement créé pour l’administrateur système au cours du processus de déploiement d’Azure Stack Hub (l’abonnement du prestataire par défaut) ne peut être utilisé que pour déployer et gérer l’infrastructure Azure Stack Hub ; il ne peut pas être utilisé pour exécuter une charge de travail qui ne déploie pas ou ne gère pas l’infrastructure Azure Stack Hub (par ex. il ne peut pas être utilisé pour exécuter des charges de travail applicatives</w:t>
      </w:r>
      <w:r w:rsidR="00E00B39">
        <w:t>).</w:t>
      </w:r>
    </w:p>
    <w:bookmarkStart w:id="88" w:name="_Toc494738672"/>
    <w:bookmarkStart w:id="89" w:name="EMS"/>
    <w:bookmarkStart w:id="90" w:name="_Toc476476610"/>
    <w:bookmarkStart w:id="91" w:name="_Toc459970714"/>
    <w:bookmarkStart w:id="92" w:name="_Toc457466428"/>
    <w:bookmarkStart w:id="93" w:name="AzureActiveDirectoryBasic"/>
    <w:bookmarkStart w:id="94" w:name="_Toc437590238"/>
    <w:bookmarkStart w:id="95" w:name="_Toc435790944"/>
    <w:bookmarkStart w:id="96" w:name="MicrosoftDynamicsMarketing"/>
    <w:bookmarkEnd w:id="69"/>
    <w:bookmarkEnd w:id="70"/>
    <w:bookmarkEnd w:id="71"/>
    <w:p w14:paraId="7DE305C8"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BBA0609" w14:textId="77777777" w:rsidR="009D1B09" w:rsidRPr="00B6653B" w:rsidRDefault="009D1B09" w:rsidP="00C92F05">
      <w:pPr>
        <w:pStyle w:val="ProductList-Offering2Heading"/>
        <w:outlineLvl w:val="2"/>
        <w:rPr>
          <w:lang w:val="fr-FR"/>
        </w:rPr>
      </w:pPr>
      <w:r w:rsidRPr="00B6653B">
        <w:rPr>
          <w:lang w:val="fr-FR"/>
        </w:rPr>
        <w:tab/>
      </w:r>
      <w:bookmarkStart w:id="97" w:name="MicrosoftCognitiveServices"/>
      <w:bookmarkStart w:id="98" w:name="_Toc510880771"/>
      <w:bookmarkStart w:id="99" w:name="_Toc510115105"/>
      <w:bookmarkStart w:id="100" w:name="_Toc52197312"/>
      <w:r w:rsidRPr="00B6653B">
        <w:rPr>
          <w:lang w:val="fr-FR"/>
        </w:rPr>
        <w:t>Services Recherche Bing</w:t>
      </w:r>
      <w:bookmarkEnd w:id="97"/>
      <w:bookmarkEnd w:id="98"/>
      <w:bookmarkEnd w:id="99"/>
      <w:bookmarkEnd w:id="100"/>
    </w:p>
    <w:p w14:paraId="0A867531" w14:textId="77777777" w:rsidR="009D1B09" w:rsidRPr="002001F8" w:rsidRDefault="009D1B09" w:rsidP="00C92F05">
      <w:pPr>
        <w:pStyle w:val="ProductList-ClauseHeading"/>
        <w:keepNext w:val="0"/>
      </w:pPr>
      <w:r>
        <w:t>Exigences d’Affichage et d’Utilisation des Services du Moteur de Recherche Bing</w:t>
      </w:r>
    </w:p>
    <w:p w14:paraId="634A9E2F" w14:textId="77777777" w:rsidR="009D1B09" w:rsidRDefault="009D1B09" w:rsidP="00C92F05">
      <w:pPr>
        <w:pStyle w:val="ProductList-Body"/>
        <w:tabs>
          <w:tab w:val="left" w:pos="270"/>
        </w:tabs>
      </w:pPr>
      <w:r>
        <w:t>Le Client doit respecter les exigences d’affichage et d’utilisation des Services Recherche Bing</w:t>
      </w:r>
      <w:r>
        <w:rPr>
          <w:sz w:val="24"/>
          <w:szCs w:val="24"/>
        </w:rPr>
        <w:t xml:space="preserve"> </w:t>
      </w:r>
      <w:r>
        <w:t>qui sont disponibles sur</w:t>
      </w:r>
      <w:r>
        <w:rPr>
          <w:sz w:val="24"/>
          <w:szCs w:val="24"/>
        </w:rPr>
        <w:t xml:space="preserve"> </w:t>
      </w:r>
      <w:hyperlink r:id="rId43" w:history="1">
        <w:r>
          <w:rPr>
            <w:rStyle w:val="Hyperlink"/>
          </w:rPr>
          <w:t>https://aka.ms/r1j7jq</w:t>
        </w:r>
      </w:hyperlink>
      <w:r>
        <w:t>. Le Client doit utiliser les résultats obtenus via les Services Recherche Bing uniquement dans le cadre d’Expériences de Recherche sur Internet (telles que définies dans les exigences d’utilisation et d’affichage) et ne doit pas mettre en cache ou copier les résultats. Les résultats que le Client obtient via les Services Recherche Bing ne sont ni des Produits, ni des Correctifs ni des Livrables.</w:t>
      </w:r>
    </w:p>
    <w:p w14:paraId="40A3528E" w14:textId="77777777" w:rsidR="009D1B09" w:rsidRDefault="009D1B09" w:rsidP="00C92F05">
      <w:pPr>
        <w:pStyle w:val="ProductList-ClauseHeading"/>
        <w:keepNext w:val="0"/>
      </w:pPr>
    </w:p>
    <w:p w14:paraId="54A2F77D" w14:textId="77777777" w:rsidR="009D1B09" w:rsidRPr="008846DD" w:rsidRDefault="009D1B09" w:rsidP="00C92F05">
      <w:pPr>
        <w:pStyle w:val="ProductList-ClauseHeading"/>
        <w:keepNext w:val="0"/>
      </w:pPr>
      <w:r>
        <w:t xml:space="preserve">Protection des Données Personnelles des Services Recherche Bing </w:t>
      </w:r>
    </w:p>
    <w:p w14:paraId="0AFD5174" w14:textId="77777777" w:rsidR="009D1B09" w:rsidRDefault="009D1B09" w:rsidP="00C92F05">
      <w:pPr>
        <w:pStyle w:val="ProductList-Body"/>
      </w:pPr>
      <w:r>
        <w:t xml:space="preserve">La Déclaration de Confidentialité Microsoft à l’adresse </w:t>
      </w:r>
      <w:hyperlink r:id="rId44" w:history="1">
        <w:r>
          <w:rPr>
            <w:rStyle w:val="Hyperlink"/>
          </w:rPr>
          <w:t>https://go.microsoft.com/</w:t>
        </w:r>
        <w:r>
          <w:rPr>
            <w:rStyle w:val="Hyperlink"/>
            <w:color w:val="0563C1"/>
          </w:rPr>
          <w:t>fwlink</w:t>
        </w:r>
        <w:r>
          <w:rPr>
            <w:rStyle w:val="Hyperlink"/>
          </w:rPr>
          <w:t>/?LinkId=521839</w:t>
        </w:r>
      </w:hyperlink>
      <w:r>
        <w:t xml:space="preserve"> s’applique à l’utilisation par le Client des Services Recherche Bing, sous réserve que le présent article Services Recherche Bing des Conditions des Services en Ligne prévaudra en cas de conflit avec la Déclaration de Confidentialité Microsoft. </w:t>
      </w:r>
    </w:p>
    <w:p w14:paraId="332A76DB" w14:textId="77777777" w:rsidR="009D1B09" w:rsidRDefault="009D1B09" w:rsidP="00C92F05">
      <w:pPr>
        <w:pStyle w:val="ProductList-Body"/>
      </w:pPr>
    </w:p>
    <w:p w14:paraId="7F1E6D5F" w14:textId="77777777" w:rsidR="009D1B09" w:rsidRPr="00964225" w:rsidRDefault="009D1B09" w:rsidP="00C92F05">
      <w:pPr>
        <w:pStyle w:val="ProductList-ClauseHeading"/>
        <w:keepNext w:val="0"/>
        <w:rPr>
          <w:color w:val="0072C6"/>
        </w:rPr>
      </w:pPr>
      <w:r>
        <w:t>Utilisation des Données des Services Recherche Bing</w:t>
      </w:r>
    </w:p>
    <w:p w14:paraId="4D56D018" w14:textId="77777777" w:rsidR="009D1B09" w:rsidRDefault="009D1B09" w:rsidP="00C92F05">
      <w:pPr>
        <w:pStyle w:val="ProductList-Body"/>
      </w:pPr>
      <w:r>
        <w:t>Le Client est seul responsable du contenu de toutes les Données des Services Recherche Bing.</w:t>
      </w:r>
    </w:p>
    <w:p w14:paraId="167A08DB" w14:textId="77777777" w:rsidR="009D1B09" w:rsidRDefault="009D1B09" w:rsidP="00C92F05">
      <w:pPr>
        <w:pStyle w:val="ProductList-Body"/>
      </w:pPr>
    </w:p>
    <w:p w14:paraId="62B26EC2" w14:textId="77777777" w:rsidR="009D1B09" w:rsidRDefault="009D1B09" w:rsidP="00C92F05">
      <w:pPr>
        <w:pStyle w:val="ProductList-Body"/>
      </w:pPr>
      <w:r>
        <w:t>Microsoft pourra traiter les Données des Services Recherche Bing uniquement dans le but de : (i) fournir Cognitive Services au Client et (ii) d’améliorer les produits et services Microsoft. Pour ce type de traitement seulement, Microsoft est autorisé à recueillir, conserver, utiliser, reproduire et créer des œuvres dérivées des Données des Services Recherche Bing et le Client octroie à Microsoft une licence mondiale, non exclusive, irrévocable et limitée pour le faire. Le Client s’engage à obtenir et à conserver tous les droits dont Microsoft a besoin pour traiter les Données des Services Recherche Bing de la façon décrite dans le présent paragraphe, sans violer les droits d’une quelconque tierce partie ni créer d’obligation juridique pour Microsoft envers le Client ou tout tiers.</w:t>
      </w:r>
    </w:p>
    <w:p w14:paraId="724FE0F7" w14:textId="77777777" w:rsidR="009D1B09" w:rsidRDefault="009D1B09" w:rsidP="00C92F05">
      <w:pPr>
        <w:pStyle w:val="ProductList-Body"/>
      </w:pPr>
    </w:p>
    <w:p w14:paraId="7D76516C" w14:textId="77777777" w:rsidR="009D1B09" w:rsidRDefault="009D1B09" w:rsidP="00C92F05">
      <w:pPr>
        <w:pStyle w:val="ProductList-Body"/>
      </w:pPr>
      <w:r>
        <w:t>La présente section Utilisation des Données des Services Recherche Bing des Conditions des Services en Ligne demeurera en vigueur après la résiliation ou l’expiration du contrat de licence en volume du Client. En ce qui concerne les parties, le Client conservera tous les droits de propriété, titres et intérêts sur les Données des Services Recherche Bing. Microsoft n’acquiert aucun droit sur les Données des Services Recherche Bing, autre que le droit octroyé par le Client à Microsoft dans la présente section Utilisation des Données des Services Recherche Bing. Le présent paragraphe n’affecte pas les droits de Microsoft dans les logiciels ou services concédés sous licence par Microsoft au Client.</w:t>
      </w:r>
    </w:p>
    <w:p w14:paraId="3F1E9971" w14:textId="77777777" w:rsidR="009D1B09" w:rsidRDefault="009D1B09" w:rsidP="00C92F05">
      <w:pPr>
        <w:pStyle w:val="ProductList-Body"/>
      </w:pPr>
    </w:p>
    <w:p w14:paraId="66090AFD" w14:textId="77777777" w:rsidR="00580C10" w:rsidRPr="00EE4338" w:rsidRDefault="00580C10" w:rsidP="00580C10">
      <w:pPr>
        <w:pStyle w:val="ProductList-ClauseHeading"/>
        <w:keepNext w:val="0"/>
        <w:rPr>
          <w:color w:val="0072C6"/>
        </w:rPr>
      </w:pPr>
      <w:r>
        <w:t>Application des Conditions de Protection des Données aux Services Recherche Bing</w:t>
      </w:r>
    </w:p>
    <w:p w14:paraId="03F779C2" w14:textId="77777777" w:rsidR="00580C10" w:rsidRDefault="00580C10" w:rsidP="00580C10">
      <w:pPr>
        <w:pStyle w:val="ProductList-Body"/>
      </w:pPr>
      <w:r>
        <w:t>Seules les sections suivantes du DPA s’appliquent aux Services Recherche Bing : Transferts des Données, Utilisation de Sous-Traitants et Comment Contacter Microsoft. Ces articles ne s’appliquent pas aux Évaluations des services répertoriés.</w:t>
      </w:r>
    </w:p>
    <w:p w14:paraId="4806C5E4" w14:textId="77777777" w:rsidR="00580C10" w:rsidRPr="009A17A9" w:rsidRDefault="00580C10" w:rsidP="00580C10">
      <w:pPr>
        <w:pStyle w:val="ProductList-Body"/>
      </w:pPr>
    </w:p>
    <w:p w14:paraId="46E2A16E" w14:textId="77777777" w:rsidR="00580C10" w:rsidRDefault="00580C10" w:rsidP="00580C10">
      <w:pPr>
        <w:pStyle w:val="ProductList-ClauseHeading"/>
        <w:keepNext w:val="0"/>
      </w:pPr>
      <w:r>
        <w:t>Les Conditions du RGPD ne s’appliquent pas aux Services Recherche Bing :</w:t>
      </w:r>
    </w:p>
    <w:p w14:paraId="7F57DE7C" w14:textId="77777777" w:rsidR="00580C10" w:rsidRDefault="00580C10" w:rsidP="00580C10">
      <w:pPr>
        <w:pStyle w:val="ProductList-Body"/>
      </w:pPr>
      <w:r>
        <w:t>Les Conditions du RGPD (telles que définies dans le DPA) ne s’appliquent pas aux Services Recherche Bing.</w:t>
      </w:r>
    </w:p>
    <w:p w14:paraId="68FF3FF8" w14:textId="77777777" w:rsidR="00580C10" w:rsidRDefault="00580C10" w:rsidP="00580C10">
      <w:pPr>
        <w:pStyle w:val="ProductList-Body"/>
        <w:tabs>
          <w:tab w:val="left" w:pos="360"/>
        </w:tabs>
      </w:pPr>
    </w:p>
    <w:p w14:paraId="2345EFED" w14:textId="77777777" w:rsidR="00580C10" w:rsidRDefault="00580C10" w:rsidP="00580C10">
      <w:pPr>
        <w:pStyle w:val="ProductList-ClauseHeading"/>
        <w:keepNext w:val="0"/>
      </w:pPr>
      <w:r>
        <w:t>Priorité :</w:t>
      </w:r>
    </w:p>
    <w:p w14:paraId="63C56BDF" w14:textId="4D1220FA" w:rsidR="009D1B09" w:rsidRDefault="00580C10" w:rsidP="00580C10">
      <w:pPr>
        <w:pStyle w:val="ProductList-Body"/>
      </w:pPr>
      <w:r>
        <w:t>La présente section Services Recherche Bing détermine dans quelle mesure elle est en conflit avec d’autres parties des OST ou du DPA</w:t>
      </w:r>
      <w:r w:rsidR="009D1B09">
        <w:t>.</w:t>
      </w:r>
    </w:p>
    <w:p w14:paraId="0961D5C7" w14:textId="77777777" w:rsidR="00487776" w:rsidRDefault="004B3B1C"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5EF89B9" w14:textId="77777777" w:rsidR="00650745" w:rsidRPr="00650745" w:rsidRDefault="00650745" w:rsidP="00C92F05">
      <w:pPr>
        <w:pStyle w:val="ProductList-Offering2Heading"/>
        <w:outlineLvl w:val="2"/>
        <w:rPr>
          <w:lang w:val="fr-FR"/>
        </w:rPr>
      </w:pPr>
      <w:r w:rsidRPr="00650745">
        <w:rPr>
          <w:lang w:val="fr-FR"/>
        </w:rPr>
        <w:tab/>
      </w:r>
      <w:bookmarkStart w:id="101" w:name="_Toc5958159"/>
      <w:bookmarkStart w:id="102" w:name="_Toc52197313"/>
      <w:bookmarkStart w:id="103" w:name="CognitiveServices"/>
      <w:r w:rsidRPr="00650745">
        <w:rPr>
          <w:lang w:val="fr-FR"/>
        </w:rPr>
        <w:t>Cognitive Services</w:t>
      </w:r>
      <w:bookmarkEnd w:id="101"/>
      <w:bookmarkEnd w:id="102"/>
    </w:p>
    <w:bookmarkEnd w:id="103"/>
    <w:p w14:paraId="518328D7" w14:textId="77777777" w:rsidR="00650745" w:rsidRDefault="00650745" w:rsidP="00C92F05">
      <w:pPr>
        <w:pStyle w:val="ProductList-ClauseHeading"/>
        <w:keepNext w:val="0"/>
      </w:pPr>
      <w:r>
        <w:t>Limite sur l’utilisation par le Client de la sortie de service</w:t>
      </w:r>
    </w:p>
    <w:p w14:paraId="2FC2A782" w14:textId="3EC8EEDC" w:rsidR="00650745" w:rsidRPr="00F86985" w:rsidRDefault="00580C10" w:rsidP="00C92F05">
      <w:pPr>
        <w:pStyle w:val="ProductList-Body"/>
      </w:pPr>
      <w:r>
        <w:t>Le Client n’est pas autorisé et n’autorisera pas des tiers à (i) utiliser Cognitive Services ou des données provenant de Cognitive Services pour créer, former ou améliorer (directement ou indirectement) un produit ou service similaire ou concurrent</w:t>
      </w:r>
      <w:r w:rsidR="00650745">
        <w:t>.</w:t>
      </w:r>
    </w:p>
    <w:p w14:paraId="59A0F32D" w14:textId="77777777" w:rsidR="00650745" w:rsidRPr="00F86985" w:rsidRDefault="00650745" w:rsidP="00C92F05">
      <w:pPr>
        <w:pStyle w:val="ProductList-Body"/>
      </w:pPr>
    </w:p>
    <w:p w14:paraId="0E9DF418" w14:textId="77777777" w:rsidR="00650745" w:rsidRPr="00F86985" w:rsidRDefault="00650745" w:rsidP="00C92F05">
      <w:pPr>
        <w:pStyle w:val="ProductList-ClauseHeading"/>
        <w:keepNext w:val="0"/>
      </w:pPr>
      <w:r>
        <w:t>Attribution de Microsoft Translator</w:t>
      </w:r>
    </w:p>
    <w:p w14:paraId="5CAA0207" w14:textId="77777777" w:rsidR="00650745" w:rsidRPr="00F86985" w:rsidRDefault="00650745" w:rsidP="00C92F05">
      <w:pPr>
        <w:pStyle w:val="ProductList-Body"/>
      </w:pPr>
      <w:r>
        <w:t>Lors de l’affichage de traductions automatiques effectuées par Microsoft Translator, le Client doit fournir une notification suffisamment visible indiquant que le texte a été traduit automatiquement par Microsoft Translator.</w:t>
      </w:r>
    </w:p>
    <w:p w14:paraId="011CA10F" w14:textId="77777777" w:rsidR="00650745" w:rsidRPr="00E90A70" w:rsidRDefault="00650745" w:rsidP="00C92F05">
      <w:pPr>
        <w:pStyle w:val="ProductList-Body"/>
      </w:pPr>
    </w:p>
    <w:p w14:paraId="425B801C" w14:textId="77777777" w:rsidR="00650745" w:rsidRPr="00541FFF" w:rsidRDefault="00650745" w:rsidP="00C92F05">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dans des Conteneurs</w:t>
      </w:r>
    </w:p>
    <w:p w14:paraId="405590F3"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Les fonctionnalités Cognitive Services qui sont disponibles dans des conteneurs sont conçues pour se connecter à un point de terminaison de facturation. Les conteneurs et le point de terminaison de facturation sont concédés sous licence au Client conformément au présent accord en tant que Services en Ligne et les conteneurs sont également soumis au conditions d’utilisation des Logiciels avec le Service en Ligne dans le présent accord. Le Client doit configurer les conteneurs qu’il utilise pour communiquer avec le point de terminaison de facturation de sorte que le point de terminaison de facturation mesure toute l’utilisation de ces conteneurs. Pour autant que le Client active cette mesure et sous réserve d’éventuelles limites de transactions applicables, le Client est autorisé à installer et à utiliser un nombre illimité de conteneurs (1) sur les dispositifs matériels du Client qui sont dédiés à l’utilisation exclusive du Client et (2) dans les comptes du Service Microsoft Azure du Client. Tout matériel dédié qui est sous la gestion ou le contrôle d’une entité autre que le Client ou l’un de ses Affiliés est soumis à la clause d’Infogérance des Conditions relatives aux Produits disponibles à l’adresse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w:t>
      </w:r>
    </w:p>
    <w:p w14:paraId="2DA68D73"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p>
    <w:p w14:paraId="698D4014"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Les conteneurs comprennent des éléments qui sont confidentiels et la propriété de Microsoft. Le Client s’engage à préserver la confidentialité de ces éléments et à informer rapidement Microsoft si le Client a connaissance d’un détournement ou d’une utilisation abusive potentiel(le).</w:t>
      </w:r>
    </w:p>
    <w:p w14:paraId="6AE02E28" w14:textId="77777777" w:rsidR="00DA350B" w:rsidRPr="00475975" w:rsidRDefault="00DA350B" w:rsidP="00DA350B">
      <w:pPr>
        <w:tabs>
          <w:tab w:val="left" w:pos="158"/>
        </w:tabs>
        <w:suppressAutoHyphens/>
        <w:autoSpaceDN w:val="0"/>
        <w:spacing w:after="0" w:line="240" w:lineRule="auto"/>
        <w:textAlignment w:val="baseline"/>
        <w:rPr>
          <w:rFonts w:ascii="Calibri" w:hAnsi="Calibri"/>
          <w:sz w:val="18"/>
        </w:rPr>
      </w:pPr>
    </w:p>
    <w:p w14:paraId="4B4E8CD6" w14:textId="3557AE24" w:rsidR="00650745" w:rsidRPr="00E90A70"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Les </w:t>
      </w:r>
      <w:r>
        <w:rPr>
          <w:rFonts w:ascii="Calibri" w:eastAsia="Calibri" w:hAnsi="Calibri" w:cs="Arial"/>
          <w:sz w:val="18"/>
        </w:rPr>
        <w:t>conditions du DPA ne s’appliquent pas aux conteneurs installés sur le matériel dédié du Client, sauf dans la mesure où des Données à Caractère Personnel sont recueillies dans le cadre du point de terminaison de facturation, car l’environnement d’exploitation de ces conteneurs n’est pas sous le contrôle de Microsoft</w:t>
      </w:r>
      <w:r w:rsidR="00650745">
        <w:rPr>
          <w:rFonts w:ascii="Calibri" w:eastAsia="Calibri" w:hAnsi="Calibri" w:cs="Arial"/>
          <w:sz w:val="18"/>
        </w:rPr>
        <w:t>.</w:t>
      </w:r>
    </w:p>
    <w:p w14:paraId="1F7DCACE" w14:textId="77777777" w:rsidR="00650745" w:rsidRPr="009A17A9" w:rsidRDefault="00650745" w:rsidP="00C92F05">
      <w:pPr>
        <w:pStyle w:val="ProductList-Body"/>
      </w:pPr>
    </w:p>
    <w:p w14:paraId="37DA0B3E" w14:textId="77777777" w:rsidR="00650745" w:rsidRPr="00F86985" w:rsidRDefault="00650745" w:rsidP="00C92F05">
      <w:pPr>
        <w:pStyle w:val="ProductList-ClauseHeading"/>
        <w:keepNext w:val="0"/>
      </w:pPr>
      <w:r>
        <w:t>Configurations de Cognitive Services et Modèles Personnalisés inactifs</w:t>
      </w:r>
    </w:p>
    <w:p w14:paraId="42EE0B29" w14:textId="77777777" w:rsidR="00650745" w:rsidRPr="009A17A9" w:rsidRDefault="00650745" w:rsidP="00C92F05">
      <w:pPr>
        <w:pStyle w:val="ProductList-Body"/>
      </w:pPr>
      <w:r>
        <w:t>Aux fins de conservation et de suppression des données, une configuration de Cognitive Services ou un modèle personnalisé qui a été inactif peut, à la discrétion de Microsoft, être traité comme un Service en Ligne pour lequel l’abonnement du Client a expiré. Une configuration ou un modèle personnalisé est inactif si pendant quatre-vingt-dix (90) jours (1) aucun appel n’est effectué sur celui-ci ; (2) il n’a pas été modifié et n’a pas de clé en cours qui lui est assignée ; (3) le Client ne s’y est pas connecté.</w:t>
      </w:r>
    </w:p>
    <w:p w14:paraId="46434BD3" w14:textId="77777777" w:rsidR="00650745" w:rsidRDefault="004B3B1C"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650745">
          <w:rPr>
            <w:rStyle w:val="Hyperlink"/>
            <w:sz w:val="16"/>
            <w:szCs w:val="16"/>
          </w:rPr>
          <w:t>Table des matières</w:t>
        </w:r>
      </w:hyperlink>
      <w:r w:rsidR="00650745">
        <w:rPr>
          <w:sz w:val="16"/>
          <w:szCs w:val="16"/>
        </w:rPr>
        <w:t xml:space="preserve"> / </w:t>
      </w:r>
      <w:hyperlink w:anchor="GeneralTerms" w:tooltip="Conditions générales" w:history="1">
        <w:r w:rsidR="00650745">
          <w:rPr>
            <w:rStyle w:val="Hyperlink"/>
            <w:sz w:val="16"/>
            <w:szCs w:val="16"/>
          </w:rPr>
          <w:t>Conditions générales</w:t>
        </w:r>
      </w:hyperlink>
    </w:p>
    <w:p w14:paraId="66F05023" w14:textId="414E1D94" w:rsidR="005B1BD1" w:rsidRPr="00B6653B" w:rsidRDefault="0063715A" w:rsidP="0063715A">
      <w:pPr>
        <w:pStyle w:val="ProductList-Offering2Heading"/>
        <w:outlineLvl w:val="2"/>
        <w:rPr>
          <w:lang w:val="fr-FR"/>
        </w:rPr>
      </w:pPr>
      <w:r w:rsidRPr="00B6653B">
        <w:rPr>
          <w:lang w:val="fr-FR"/>
        </w:rPr>
        <w:tab/>
      </w:r>
      <w:bookmarkStart w:id="104" w:name="_Toc52197314"/>
      <w:r w:rsidR="005B1BD1" w:rsidRPr="00B6653B">
        <w:rPr>
          <w:lang w:val="fr-FR"/>
        </w:rPr>
        <w:t>Microsoft Genomics</w:t>
      </w:r>
      <w:bookmarkEnd w:id="88"/>
      <w:bookmarkEnd w:id="104"/>
    </w:p>
    <w:p w14:paraId="2C3F44CE" w14:textId="77777777" w:rsidR="005B1BD1" w:rsidRPr="00BA2331" w:rsidRDefault="005B1BD1" w:rsidP="00C92F05">
      <w:pPr>
        <w:pStyle w:val="ProductList-ClauseHeading"/>
        <w:keepNext w:val="0"/>
      </w:pPr>
      <w:r>
        <w:t xml:space="preserve">Protection des données personnelles de Microsoft Genomics </w:t>
      </w:r>
    </w:p>
    <w:p w14:paraId="123F5081" w14:textId="77777777" w:rsidR="005B1BD1" w:rsidRPr="00BA2331" w:rsidRDefault="005B1BD1" w:rsidP="00C92F05">
      <w:pPr>
        <w:pStyle w:val="ProductList-Body"/>
      </w:pPr>
      <w:r>
        <w:t xml:space="preserve">La Déclaration de Confidentialité de Microsoft située sur la page </w:t>
      </w:r>
      <w:hyperlink r:id="rId46" w:history="1">
        <w:r>
          <w:rPr>
            <w:rStyle w:val="Hyperlink"/>
          </w:rPr>
          <w:t>https://go.microsoft.com/fwlink/?LinkId=521839</w:t>
        </w:r>
      </w:hyperlink>
      <w:r>
        <w:t xml:space="preserve"> s’applique à l’utilisation par le Client de Microsoft Genomics, sous réserve que le présent article Microsoft Genomics prévaudra en cas de conflit avec la Déclaration de Confidentialité de Microsoft. </w:t>
      </w:r>
    </w:p>
    <w:p w14:paraId="22002B26" w14:textId="77777777" w:rsidR="005B1BD1" w:rsidRPr="00BA2331" w:rsidRDefault="005B1BD1" w:rsidP="00C92F05">
      <w:pPr>
        <w:pStyle w:val="ProductList-Body"/>
      </w:pPr>
    </w:p>
    <w:p w14:paraId="7B8412D0" w14:textId="77777777" w:rsidR="005B1BD1" w:rsidRPr="00BA2331" w:rsidRDefault="005B1BD1" w:rsidP="00BC57DB">
      <w:pPr>
        <w:pStyle w:val="ProductList-ClauseHeading"/>
        <w:keepNext w:val="0"/>
      </w:pPr>
      <w:r>
        <w:t xml:space="preserve">Conditions de licence de Broad </w:t>
      </w:r>
    </w:p>
    <w:p w14:paraId="72B95031" w14:textId="0CE15ED3" w:rsidR="005B1BD1" w:rsidRDefault="00580C10" w:rsidP="00C92F05">
      <w:pPr>
        <w:pStyle w:val="ProductList-Body"/>
      </w:pPr>
      <w:r>
        <w:t>Microsoft Genomics inclut l’accès au Genetic Analysis Toolkit (GATK) du Broad Institute, Inc. (« </w:t>
      </w:r>
      <w:r>
        <w:rPr>
          <w:bCs/>
        </w:rPr>
        <w:t>Broad</w:t>
      </w:r>
      <w:r>
        <w:t> »). L’utilisation du GATK et de toute documentation connexe dans le cadre de Microsoft Genomics est soumise au Contrat de Licence Utilisateur Final GATK de Broad (« </w:t>
      </w:r>
      <w:r>
        <w:rPr>
          <w:bCs/>
        </w:rPr>
        <w:t>CLUF Broad</w:t>
      </w:r>
      <w:r>
        <w:t xml:space="preserve"> » disponible à l’emplacement suivant : </w:t>
      </w:r>
      <w:hyperlink r:id="rId47" w:history="1">
        <w:r>
          <w:rPr>
            <w:rStyle w:val="Hyperlink"/>
          </w:rPr>
          <w:t>https://software.broadinstitute.org/gatk/eula/index?p=Azure</w:t>
        </w:r>
      </w:hyperlink>
      <w:r w:rsidR="005B1BD1">
        <w:t xml:space="preserve">). </w:t>
      </w:r>
    </w:p>
    <w:p w14:paraId="7CB1F9E1" w14:textId="77777777" w:rsidR="008879D2" w:rsidRPr="00BA2331" w:rsidRDefault="008879D2" w:rsidP="00C92F05">
      <w:pPr>
        <w:pStyle w:val="ProductList-Body"/>
      </w:pPr>
    </w:p>
    <w:p w14:paraId="4A465858" w14:textId="77777777" w:rsidR="005B1BD1" w:rsidRPr="00BA2331" w:rsidRDefault="005B1BD1" w:rsidP="00C92F05">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Genomics. </w:t>
      </w:r>
    </w:p>
    <w:p w14:paraId="382D3F41" w14:textId="77777777" w:rsidR="005B1BD1" w:rsidRPr="00BA2331" w:rsidRDefault="005B1BD1" w:rsidP="00C92F05">
      <w:pPr>
        <w:pStyle w:val="ProductList-ClauseHeading"/>
        <w:keepNext w:val="0"/>
      </w:pPr>
      <w:r>
        <w:t>Aucun Usage Médical</w:t>
      </w:r>
    </w:p>
    <w:p w14:paraId="3AE06506" w14:textId="77777777" w:rsidR="005B1BD1" w:rsidRPr="00BA2331" w:rsidRDefault="005B1BD1" w:rsidP="00C92F05">
      <w:pPr>
        <w:pStyle w:val="ProductList-Body"/>
      </w:pPr>
      <w:r>
        <w:t>Microsoft Genomics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A88FAF7" w14:textId="77777777" w:rsidR="00487776" w:rsidRDefault="004B3B1C"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85E0939" w14:textId="25E499CE" w:rsidR="005B1BD1" w:rsidRPr="006A240A" w:rsidRDefault="005B1BD1" w:rsidP="00C92F05">
      <w:pPr>
        <w:pStyle w:val="ProductList-Offering2Heading"/>
        <w:outlineLvl w:val="2"/>
        <w:rPr>
          <w:lang w:val="fr-FR"/>
        </w:rPr>
      </w:pPr>
      <w:r w:rsidRPr="006A240A">
        <w:rPr>
          <w:lang w:val="fr-FR"/>
        </w:rPr>
        <w:tab/>
      </w:r>
      <w:bookmarkStart w:id="105" w:name="_Toc494738673"/>
      <w:bookmarkStart w:id="106" w:name="_Toc52197315"/>
      <w:r w:rsidRPr="006A240A">
        <w:rPr>
          <w:lang w:val="fr-FR"/>
        </w:rPr>
        <w:t xml:space="preserve">Visual Studio </w:t>
      </w:r>
      <w:r w:rsidR="006A240A">
        <w:rPr>
          <w:lang w:val="fr-FR"/>
        </w:rPr>
        <w:t>App</w:t>
      </w:r>
      <w:r w:rsidRPr="006A240A">
        <w:rPr>
          <w:lang w:val="fr-FR"/>
        </w:rPr>
        <w:t xml:space="preserve"> Center</w:t>
      </w:r>
      <w:bookmarkEnd w:id="105"/>
      <w:bookmarkEnd w:id="106"/>
    </w:p>
    <w:p w14:paraId="0A94A5E1" w14:textId="4F598BA5" w:rsidR="005B1BD1" w:rsidRPr="00BA2331" w:rsidRDefault="005B1BD1" w:rsidP="00C92F05">
      <w:pPr>
        <w:pStyle w:val="ProductList-ClauseHeading"/>
        <w:keepNext w:val="0"/>
      </w:pPr>
      <w:r>
        <w:t xml:space="preserve">Conditions concernant la Protection des Données Personnelles et la Sécurité de Visual Studio </w:t>
      </w:r>
      <w:r w:rsidR="006A240A">
        <w:t>App</w:t>
      </w:r>
      <w:r>
        <w:t xml:space="preserve"> Center Test</w:t>
      </w:r>
    </w:p>
    <w:p w14:paraId="03AC57DF" w14:textId="6CFBEBB0" w:rsidR="005B1BD1" w:rsidRPr="00BA2331" w:rsidRDefault="005B1BD1" w:rsidP="00C92F05">
      <w:pPr>
        <w:pStyle w:val="ProductList-Body"/>
      </w:pPr>
      <w:r>
        <w:t xml:space="preserve">La déclaration de confidentialité disponible à l’adresse </w:t>
      </w:r>
      <w:hyperlink r:id="rId48" w:history="1">
        <w:r w:rsidR="00FF5A1B">
          <w:rPr>
            <w:rStyle w:val="Hyperlink"/>
          </w:rPr>
          <w:t>https://aka.ms/actestprivacypolicy</w:t>
        </w:r>
      </w:hyperlink>
      <w:r>
        <w:t xml:space="preserve">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C92F05">
      <w:pPr>
        <w:pStyle w:val="ProductList-Body"/>
      </w:pPr>
    </w:p>
    <w:p w14:paraId="5C529166" w14:textId="77777777" w:rsidR="005B1BD1" w:rsidRPr="00BA2331" w:rsidRDefault="005B1BD1" w:rsidP="00C92F05">
      <w:pPr>
        <w:pStyle w:val="ProductList-ClauseHeading"/>
        <w:keepNext w:val="0"/>
      </w:pPr>
      <w:r>
        <w:t>Utilisation pour le Développement et le Test</w:t>
      </w:r>
    </w:p>
    <w:p w14:paraId="66A0D4E9" w14:textId="64048FB4" w:rsidR="005B1BD1" w:rsidRPr="00BA2331" w:rsidRDefault="005B1BD1" w:rsidP="00C92F05">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C92F05">
      <w:pPr>
        <w:pStyle w:val="ProductList-Body"/>
      </w:pPr>
    </w:p>
    <w:p w14:paraId="14DC8F5A" w14:textId="77777777" w:rsidR="005B1BD1" w:rsidRPr="00BA2331" w:rsidRDefault="005B1BD1" w:rsidP="00BC57DB">
      <w:pPr>
        <w:pStyle w:val="ProductList-ClauseHeading"/>
      </w:pPr>
      <w:r>
        <w:t>Développeur Autorisé</w:t>
      </w:r>
    </w:p>
    <w:p w14:paraId="6C7430A8" w14:textId="027C851F" w:rsidR="005B1BD1" w:rsidRPr="00BA2331" w:rsidRDefault="005B1BD1" w:rsidP="00C92F05">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C92F05">
      <w:pPr>
        <w:pStyle w:val="ProductList-Body"/>
      </w:pPr>
    </w:p>
    <w:p w14:paraId="5E521AE3" w14:textId="77777777" w:rsidR="005B1BD1" w:rsidRPr="00BA2331" w:rsidRDefault="005B1BD1" w:rsidP="00C92F05">
      <w:pPr>
        <w:pStyle w:val="ProductList-ClauseHeading"/>
        <w:keepNext w:val="0"/>
      </w:pPr>
      <w:r>
        <w:t>Accès au Répertoire de Tiers</w:t>
      </w:r>
    </w:p>
    <w:p w14:paraId="0EDE6FB4" w14:textId="525F7633" w:rsidR="005B1BD1" w:rsidRPr="00BA2331" w:rsidRDefault="00580C10" w:rsidP="00C92F05">
      <w:pPr>
        <w:pStyle w:val="ProductList-Body"/>
      </w:pPr>
      <w:r>
        <w:t>Si le Client autorise Microsoft à accéder à son ou à ses comptes de répertoire de tiers, il accorde à Microsoft le droit d’analyser le(s) compte(s), y compris le contenu des répertoires publics et privés du Client</w:t>
      </w:r>
      <w:r w:rsidR="005B1BD1">
        <w:t>.</w:t>
      </w:r>
    </w:p>
    <w:p w14:paraId="0410B0EC" w14:textId="77777777" w:rsidR="00487776" w:rsidRDefault="004B3B1C"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13C4717" w14:textId="18ECAAB1" w:rsidR="00EB7841" w:rsidRPr="00B6653B" w:rsidRDefault="00EB7841" w:rsidP="00C92F05">
      <w:pPr>
        <w:pStyle w:val="ProductList-OfferingGroupHeading"/>
        <w:spacing w:after="80"/>
        <w:outlineLvl w:val="1"/>
        <w:rPr>
          <w:lang w:val="fr-FR"/>
        </w:rPr>
      </w:pPr>
      <w:bookmarkStart w:id="107" w:name="_Toc52197316"/>
      <w:r w:rsidRPr="00B6653B">
        <w:rPr>
          <w:lang w:val="fr-FR"/>
        </w:rPr>
        <w:t>Plans Microsoft Azure</w:t>
      </w:r>
      <w:bookmarkEnd w:id="89"/>
      <w:bookmarkEnd w:id="90"/>
      <w:bookmarkEnd w:id="107"/>
    </w:p>
    <w:p w14:paraId="208005BD" w14:textId="77777777" w:rsidR="00EB7841" w:rsidRDefault="00EB7841" w:rsidP="00C92F05">
      <w:pPr>
        <w:pStyle w:val="ProductList-Body"/>
        <w:tabs>
          <w:tab w:val="clear" w:pos="158"/>
          <w:tab w:val="left" w:pos="360"/>
        </w:tabs>
        <w:rPr>
          <w:b/>
          <w:color w:val="00188F"/>
        </w:rPr>
      </w:pPr>
      <w:r>
        <w:rPr>
          <w:b/>
          <w:color w:val="00188F"/>
        </w:rPr>
        <w:t>Avis</w:t>
      </w:r>
    </w:p>
    <w:p w14:paraId="6A68E8F7" w14:textId="1F094D0F" w:rsidR="00EB7841" w:rsidRPr="00AB267B" w:rsidRDefault="00EB7841" w:rsidP="00C92F05">
      <w:pPr>
        <w:pStyle w:val="ProductList-Body"/>
      </w:pPr>
      <w:r>
        <w:t>Les notifications relatives à Bing Maps figurant dans l’</w:t>
      </w:r>
      <w:hyperlink w:anchor="Attachment1" w:tooltip="Annexe 1 " w:history="1">
        <w:r>
          <w:rPr>
            <w:rStyle w:val="Hyperlink"/>
          </w:rPr>
          <w:t>Annexe 1</w:t>
        </w:r>
      </w:hyperlink>
      <w:r>
        <w:t xml:space="preserve"> s’appliquent.</w:t>
      </w:r>
    </w:p>
    <w:p w14:paraId="55BE4C9B" w14:textId="77777777" w:rsidR="00EB7841" w:rsidRPr="00246E42" w:rsidRDefault="00EB7841" w:rsidP="00C92F05">
      <w:pPr>
        <w:pStyle w:val="ProductList-Body"/>
        <w:rPr>
          <w:sz w:val="16"/>
        </w:rPr>
      </w:pPr>
    </w:p>
    <w:p w14:paraId="008DC056" w14:textId="77777777" w:rsidR="00EB7841" w:rsidRPr="00017A5A" w:rsidRDefault="00EB7841" w:rsidP="00C92F05">
      <w:pPr>
        <w:pStyle w:val="ProductList-Body"/>
        <w:tabs>
          <w:tab w:val="clear" w:pos="158"/>
          <w:tab w:val="left" w:pos="180"/>
        </w:tabs>
        <w:rPr>
          <w:b/>
          <w:color w:val="00188F"/>
        </w:rPr>
      </w:pPr>
      <w:r>
        <w:rPr>
          <w:b/>
          <w:color w:val="00188F"/>
        </w:rPr>
        <w:t>Suites de licences d’abonnement</w:t>
      </w:r>
    </w:p>
    <w:p w14:paraId="10B16DC2" w14:textId="2621FB75" w:rsidR="00EB7841" w:rsidRPr="00EB7841" w:rsidRDefault="00AD21CF" w:rsidP="00C92F05">
      <w:pPr>
        <w:pStyle w:val="ProductList-Body"/>
      </w:pPr>
      <w:r>
        <w:t xml:space="preserve">En plus des SL Utilisateur, reportez-vous à </w:t>
      </w:r>
      <w:hyperlink w:anchor="Attachment2" w:tooltip="l'Annexe 2" w:history="1">
        <w:r w:rsidRPr="00487776">
          <w:rPr>
            <w:rStyle w:val="Hyperlink"/>
          </w:rPr>
          <w:t>l'Annexe 2</w:t>
        </w:r>
      </w:hyperlink>
      <w:r>
        <w:t xml:space="preserve"> pour les autres SL qui répondent aux exigences pour Azure Active Directory Premium, Azure - Protection avancée contre les menaces pour les Utilisateurs, Azure Information Protection et Microsoft Intune.</w:t>
      </w:r>
    </w:p>
    <w:p w14:paraId="38ACE16A" w14:textId="121E30FD" w:rsidR="00AA1F22" w:rsidRPr="00F57501" w:rsidRDefault="00EB7841" w:rsidP="00C92F05">
      <w:pPr>
        <w:pStyle w:val="ProductList-Offering2Heading"/>
        <w:outlineLvl w:val="2"/>
        <w:rPr>
          <w:lang w:val="fr-FR"/>
        </w:rPr>
      </w:pPr>
      <w:r w:rsidRPr="006A240A">
        <w:rPr>
          <w:lang w:val="fr-FR"/>
        </w:rPr>
        <w:tab/>
      </w:r>
      <w:bookmarkStart w:id="108" w:name="_Toc52197317"/>
      <w:r w:rsidR="00AA1F22" w:rsidRPr="00F57501">
        <w:rPr>
          <w:lang w:val="fr-FR"/>
        </w:rPr>
        <w:t>Azure Active Directory Basic</w:t>
      </w:r>
      <w:bookmarkEnd w:id="91"/>
      <w:bookmarkEnd w:id="92"/>
      <w:bookmarkEnd w:id="108"/>
    </w:p>
    <w:bookmarkEnd w:id="93"/>
    <w:p w14:paraId="5B506BDC" w14:textId="77777777" w:rsidR="00AA1F22" w:rsidRPr="003C2FBE" w:rsidRDefault="00AA1F22" w:rsidP="00C92F05">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bookmarkStart w:id="109" w:name="AzureActiveDirectoryPremium"/>
    <w:p w14:paraId="0F600363"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E7F146F" w14:textId="77777777" w:rsidR="00AA1F22" w:rsidRPr="00B6653B" w:rsidRDefault="00AA1F22" w:rsidP="00C92F05">
      <w:pPr>
        <w:pStyle w:val="ProductList-Offering2Heading"/>
        <w:outlineLvl w:val="2"/>
        <w:rPr>
          <w:lang w:val="fr-FR"/>
        </w:rPr>
      </w:pPr>
      <w:r w:rsidRPr="00B6653B">
        <w:rPr>
          <w:lang w:val="fr-FR"/>
        </w:rPr>
        <w:tab/>
      </w:r>
      <w:bookmarkStart w:id="110" w:name="_Toc459970715"/>
      <w:bookmarkStart w:id="111" w:name="_Toc457466429"/>
      <w:bookmarkStart w:id="112" w:name="_Toc52197318"/>
      <w:r w:rsidRPr="00B6653B">
        <w:rPr>
          <w:lang w:val="fr-FR"/>
        </w:rPr>
        <w:t>Azure Active Directory Premium</w:t>
      </w:r>
      <w:bookmarkEnd w:id="110"/>
      <w:bookmarkEnd w:id="111"/>
      <w:bookmarkEnd w:id="112"/>
    </w:p>
    <w:bookmarkEnd w:id="109"/>
    <w:p w14:paraId="5C3FBDD7" w14:textId="52190799" w:rsidR="00AA1F22" w:rsidRDefault="00AA1F22" w:rsidP="00C92F05">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254552A6" w14:textId="6F806A84" w:rsidR="00D66BB0" w:rsidRDefault="00D66BB0" w:rsidP="00C92F05">
      <w:pPr>
        <w:pStyle w:val="ProductList-Body"/>
      </w:pPr>
    </w:p>
    <w:p w14:paraId="41D52851" w14:textId="77777777" w:rsidR="00D66BB0" w:rsidRDefault="00D66BB0" w:rsidP="00BC57DB">
      <w:pPr>
        <w:pStyle w:val="ProductList-ClauseHeading"/>
        <w:keepNext w:val="0"/>
      </w:pPr>
      <w:r>
        <w:t>Allocation d'Utilisateurs Externes</w:t>
      </w:r>
    </w:p>
    <w:p w14:paraId="297892FA" w14:textId="77777777" w:rsidR="00D66BB0" w:rsidRPr="00534B01" w:rsidRDefault="00D66BB0" w:rsidP="00BC57DB">
      <w:pPr>
        <w:pStyle w:val="ProductList-Body"/>
      </w:pPr>
      <w:r>
        <w:t>Pour chaque SL Utilisateur (ou Suite de Licences d’Abonnement équivalente) que le Client attribue à utilisateur, le Client peut également autoriser jusqu'à cinq (5) Utilisateurs Externes supplémentaires à accéder au niveau de service Azure Active Directory correspondant.</w:t>
      </w:r>
    </w:p>
    <w:bookmarkStart w:id="113" w:name="AzureInformationProtectionPremium"/>
    <w:p w14:paraId="716EA289"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B909D3E" w14:textId="77777777" w:rsidR="00AA1F22" w:rsidRPr="00B6653B" w:rsidRDefault="00AA1F22" w:rsidP="009E213C">
      <w:pPr>
        <w:pStyle w:val="ProductList-Offering2Heading"/>
        <w:outlineLvl w:val="2"/>
        <w:rPr>
          <w:lang w:val="fr-FR"/>
        </w:rPr>
      </w:pPr>
      <w:r w:rsidRPr="00B6653B">
        <w:rPr>
          <w:lang w:val="fr-FR"/>
        </w:rPr>
        <w:tab/>
      </w:r>
      <w:bookmarkStart w:id="114" w:name="AzureRightsManagement"/>
      <w:bookmarkStart w:id="115" w:name="_Toc459970716"/>
      <w:bookmarkStart w:id="116" w:name="_Toc457466430"/>
      <w:bookmarkStart w:id="117" w:name="_Toc52197319"/>
      <w:r w:rsidRPr="00B6653B">
        <w:rPr>
          <w:lang w:val="fr-FR"/>
        </w:rPr>
        <w:t>Azure Information Protection</w:t>
      </w:r>
      <w:bookmarkEnd w:id="114"/>
      <w:r w:rsidRPr="00B6653B">
        <w:rPr>
          <w:lang w:val="fr-FR"/>
        </w:rPr>
        <w:t xml:space="preserve"> Premium</w:t>
      </w:r>
      <w:bookmarkEnd w:id="115"/>
      <w:bookmarkEnd w:id="116"/>
      <w:bookmarkEnd w:id="117"/>
    </w:p>
    <w:bookmarkEnd w:id="113"/>
    <w:p w14:paraId="65ED1622" w14:textId="2E8F3F54" w:rsidR="00AA1F22" w:rsidRPr="003C2FBE" w:rsidRDefault="00D51677" w:rsidP="00C92F05">
      <w:pPr>
        <w:pStyle w:val="ProductList-Body"/>
        <w:tabs>
          <w:tab w:val="clear" w:pos="158"/>
          <w:tab w:val="left" w:pos="360"/>
        </w:tabs>
      </w:pPr>
      <w:r>
        <w:rPr>
          <w:b/>
          <w:color w:val="00188F"/>
        </w:rPr>
        <w:t>Notifications</w:t>
      </w:r>
    </w:p>
    <w:p w14:paraId="5377028C" w14:textId="1411499C" w:rsidR="00AA1F22" w:rsidRPr="003C2FBE" w:rsidRDefault="00AA1F22" w:rsidP="00C92F05">
      <w:pPr>
        <w:pStyle w:val="ProductList-Body"/>
      </w:pPr>
      <w:r>
        <w:t xml:space="preserve">Les Notifications relatives à Bing Maps figurant dans </w:t>
      </w:r>
      <w:hyperlink w:anchor="Attachment1" w:tooltip="l’Annexe 1" w:history="1">
        <w:r w:rsidRPr="00487776">
          <w:rPr>
            <w:rStyle w:val="Hyperlink"/>
          </w:rPr>
          <w:t>l’Annexe 1</w:t>
        </w:r>
      </w:hyperlink>
      <w:r>
        <w:t xml:space="preserve"> s’appliquent.</w:t>
      </w:r>
    </w:p>
    <w:p w14:paraId="17A999CA" w14:textId="6404A234" w:rsidR="00AA1F22" w:rsidRPr="003C2FBE" w:rsidRDefault="00AA1F22" w:rsidP="00C92F05">
      <w:pPr>
        <w:pStyle w:val="ProductList-Body"/>
      </w:pPr>
      <w:r>
        <w:t xml:space="preserve">Tous les services de déploiement fournis au Client sont soumis à la Notification relative aux Services Professionnels de </w:t>
      </w:r>
      <w:hyperlink w:anchor="Attachment1" w:tooltip="l’Annexe 1" w:history="1">
        <w:r w:rsidRPr="00487776">
          <w:rPr>
            <w:rStyle w:val="Hyperlink"/>
          </w:rPr>
          <w:t>l’Annexe 1</w:t>
        </w:r>
      </w:hyperlink>
      <w:r>
        <w:t>.</w:t>
      </w:r>
    </w:p>
    <w:bookmarkStart w:id="118" w:name="_Toc388464308"/>
    <w:bookmarkStart w:id="119" w:name="Dynamics365"/>
    <w:bookmarkStart w:id="120" w:name="_Toc524436945"/>
    <w:bookmarkStart w:id="121" w:name="_Toc523239317"/>
    <w:bookmarkEnd w:id="94"/>
    <w:bookmarkEnd w:id="95"/>
    <w:bookmarkEnd w:id="96"/>
    <w:bookmarkEnd w:id="118"/>
    <w:p w14:paraId="027A634B" w14:textId="1BC4AB58" w:rsidR="00026A58" w:rsidRPr="003A416A"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bookmarkStart w:id="122" w:name="_Toc8395038"/>
      <w:bookmarkStart w:id="123" w:name="_Toc6563826"/>
      <w:bookmarkStart w:id="124" w:name="_Toc8749039"/>
      <w:bookmarkEnd w:id="119"/>
      <w:bookmarkEnd w:id="120"/>
      <w:bookmarkEnd w:id="121"/>
    </w:p>
    <w:p w14:paraId="59B78E4E" w14:textId="77777777" w:rsidR="00A823DD" w:rsidRPr="00E464DF" w:rsidRDefault="00A823DD" w:rsidP="00C92F05">
      <w:pPr>
        <w:pStyle w:val="ProductList-OfferingGroupHeading"/>
        <w:spacing w:after="80"/>
        <w:outlineLvl w:val="1"/>
      </w:pPr>
      <w:bookmarkStart w:id="125" w:name="_Toc5958166"/>
      <w:bookmarkStart w:id="126" w:name="_Toc17975729"/>
      <w:bookmarkStart w:id="127" w:name="_Toc52197320"/>
      <w:bookmarkEnd w:id="122"/>
      <w:bookmarkEnd w:id="123"/>
      <w:bookmarkEnd w:id="124"/>
      <w:r>
        <w:t>Services Microsoft Dynamics 365</w:t>
      </w:r>
      <w:bookmarkEnd w:id="125"/>
      <w:bookmarkEnd w:id="126"/>
      <w:bookmarkEnd w:id="127"/>
    </w:p>
    <w:p w14:paraId="71DB2711" w14:textId="77777777" w:rsidR="00A823DD" w:rsidRPr="00A8327A" w:rsidRDefault="00A823DD" w:rsidP="00C92F05">
      <w:pPr>
        <w:pStyle w:val="ProductList-Body"/>
        <w:rPr>
          <w:rFonts w:asciiTheme="majorHAnsi" w:hAnsiTheme="majorHAnsi"/>
          <w:sz w:val="16"/>
          <w:szCs w:val="16"/>
        </w:rPr>
        <w:sectPr w:rsidR="00A823DD" w:rsidRPr="00A8327A" w:rsidSect="002D39D9">
          <w:footerReference w:type="default" r:id="rId49"/>
          <w:footerReference w:type="first" r:id="rId50"/>
          <w:pgSz w:w="12240" w:h="15840"/>
          <w:pgMar w:top="1440" w:right="720" w:bottom="1440" w:left="720" w:header="720" w:footer="720" w:gutter="0"/>
          <w:cols w:space="720"/>
          <w:titlePg/>
          <w:docGrid w:linePitch="360"/>
        </w:sectPr>
      </w:pPr>
    </w:p>
    <w:p w14:paraId="27F70BEC" w14:textId="77777777" w:rsidR="009E213C" w:rsidRDefault="009E213C" w:rsidP="009E213C">
      <w:pPr>
        <w:pStyle w:val="ProductList-ClauseHeading"/>
        <w:keepNext w:val="0"/>
      </w:pPr>
      <w:r>
        <w:t>Notifications</w:t>
      </w:r>
    </w:p>
    <w:p w14:paraId="4B9117A1" w14:textId="77777777" w:rsidR="009E213C" w:rsidRPr="00AB267B" w:rsidRDefault="009E213C" w:rsidP="009E213C">
      <w:pPr>
        <w:pStyle w:val="ProductList-Body"/>
      </w:pPr>
      <w:r>
        <w:t>Les notifications relatives à Bing Maps et aux Services Professionnels figurant dans l’</w:t>
      </w:r>
      <w:hyperlink w:anchor="Annexe1" w:tooltip="Pièce jointe 1"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Annexe1" w:tooltip="Pièce jointe 1" w:history="1">
        <w:r>
          <w:rPr>
            <w:rStyle w:val="Hyperlink"/>
          </w:rPr>
          <w:t>Annexe 1</w:t>
        </w:r>
      </w:hyperlink>
      <w:r>
        <w:t>. De plus, les Notifications relatives à l’encodage H.265/HEVC Azure Media Services et aux normes visuelles H.264/AVC, MPEG-4 Part 2 et aux normes vidéo VC-1 et MPEG-2 de l’</w:t>
      </w:r>
      <w:hyperlink w:anchor="Annexe1" w:tooltip="Pièce jointe 1" w:history="1">
        <w:r>
          <w:rPr>
            <w:rStyle w:val="Hyperlink"/>
          </w:rPr>
          <w:t>Annexe 1</w:t>
        </w:r>
      </w:hyperlink>
      <w:r>
        <w:t xml:space="preserve"> s’appliquent uniquement à Dynamics 365 Commerce.</w:t>
      </w:r>
    </w:p>
    <w:p w14:paraId="18444C7D" w14:textId="77777777" w:rsidR="009E213C" w:rsidRDefault="009E213C" w:rsidP="009E213C">
      <w:pPr>
        <w:pStyle w:val="ProductList-Body"/>
      </w:pPr>
    </w:p>
    <w:p w14:paraId="0F371874" w14:textId="77777777" w:rsidR="009E213C" w:rsidRPr="000A5E8A" w:rsidRDefault="009E213C" w:rsidP="009E213C">
      <w:pPr>
        <w:pStyle w:val="ProductList-ClauseHeading"/>
        <w:keepNext w:val="0"/>
      </w:pPr>
      <w:r>
        <w:t>Utilisateurs Externes</w:t>
      </w:r>
    </w:p>
    <w:p w14:paraId="67172674" w14:textId="77777777" w:rsidR="000E1B6E" w:rsidRPr="0059513D" w:rsidRDefault="000E1B6E" w:rsidP="000E1B6E">
      <w:pPr>
        <w:pStyle w:val="ProductList-Body"/>
        <w:tabs>
          <w:tab w:val="clear" w:pos="158"/>
          <w:tab w:val="left" w:pos="360"/>
        </w:tabs>
      </w:pPr>
      <w:r>
        <w:t>Les Utilisateurs Externes des Services Dynamics 365 peuvent accéder au Service en Ligne sans SL. Cette exemption ne s’applique pas aux (1) prestataires ou représentants du Client ou de ses Affiliés, ou (2) aux Utilisateurs Externes utilisant les clients Dynamics 365 avec les Services Dynamics 365 autres que les services ou les composants inclus dans Dynamics 365 Supply Chain Management, Dynamics 365 Finance, Dynamics 365 Commerce, Dynamics 365 Human Resources, ou Dynamics 365 Project Operations.</w:t>
      </w:r>
    </w:p>
    <w:p w14:paraId="7E2B12AB" w14:textId="77777777" w:rsidR="000E1B6E" w:rsidRPr="0059513D" w:rsidRDefault="000E1B6E" w:rsidP="000E1B6E">
      <w:pPr>
        <w:pStyle w:val="ProductList-Body"/>
        <w:tabs>
          <w:tab w:val="clear" w:pos="158"/>
          <w:tab w:val="left" w:pos="360"/>
        </w:tabs>
      </w:pPr>
    </w:p>
    <w:p w14:paraId="557824DA" w14:textId="77777777" w:rsidR="000E1B6E" w:rsidRPr="0059513D" w:rsidRDefault="000E1B6E" w:rsidP="000E1B6E">
      <w:pPr>
        <w:pStyle w:val="ProductList-ClauseHeading"/>
        <w:keepNext w:val="0"/>
      </w:pPr>
      <w:r>
        <w:t>Portail Administration</w:t>
      </w:r>
    </w:p>
    <w:p w14:paraId="7D2AAD69" w14:textId="77777777" w:rsidR="000E1B6E" w:rsidRPr="0059513D" w:rsidRDefault="000E1B6E" w:rsidP="000E1B6E">
      <w:pPr>
        <w:pStyle w:val="ProductList-Body"/>
      </w:pPr>
      <w:r>
        <w:t>Les clients titulaires de SL Dynamics 365 Supply Chain Management, Dynamics 365 Finance, Dynamics 365 Commerce ou Dynamics 365 Human Resources, ou Dynamics 365 Project Operations peuvent déployer et gérer le Service en Ligne via Microsoft Dynamics Lifecycle Services (ou son successeur), qui est soumis à des conditions distinctes.</w:t>
      </w:r>
    </w:p>
    <w:p w14:paraId="694B9CC3" w14:textId="77777777" w:rsidR="000E1B6E" w:rsidRPr="0059513D" w:rsidRDefault="000E1B6E" w:rsidP="000E1B6E">
      <w:pPr>
        <w:pStyle w:val="ProductList-Body"/>
      </w:pPr>
    </w:p>
    <w:p w14:paraId="14C9DC5A" w14:textId="77777777" w:rsidR="000E1B6E" w:rsidRPr="0059513D" w:rsidRDefault="000E1B6E" w:rsidP="000E1B6E">
      <w:pPr>
        <w:pStyle w:val="ProductList-ClauseHeading"/>
        <w:keepNext w:val="0"/>
      </w:pPr>
      <w:r>
        <w:t>Déploiements mixtes de services Dynamics 365</w:t>
      </w:r>
    </w:p>
    <w:p w14:paraId="1F1737AC" w14:textId="77777777" w:rsidR="000E1B6E" w:rsidRPr="0059513D" w:rsidRDefault="000E1B6E" w:rsidP="000E1B6E">
      <w:pPr>
        <w:pStyle w:val="ProductList-Body"/>
      </w:pPr>
      <w:r>
        <w:t>Les Clients peuvent combiner (i) des licences Dynamics 365 Sales Professional et Enterprise, (ii) des licences Dynamics 365 Customer Service Professional et Enterprise ou (ii) des licences Dynamics 365 Business Central et l’un des éléments suivants : Licences Dynamics 365 Finance, Dynamics 365 Supply Chain Management ou Dynamics 365 Project Operations si,</w:t>
      </w:r>
    </w:p>
    <w:p w14:paraId="58BF8631" w14:textId="77777777" w:rsidR="000E1B6E" w:rsidRPr="0059513D" w:rsidRDefault="000E1B6E" w:rsidP="000E1B6E">
      <w:pPr>
        <w:pStyle w:val="ProductList-Body"/>
        <w:numPr>
          <w:ilvl w:val="0"/>
          <w:numId w:val="9"/>
        </w:numPr>
        <w:tabs>
          <w:tab w:val="clear" w:pos="158"/>
          <w:tab w:val="left" w:pos="360"/>
          <w:tab w:val="left" w:pos="720"/>
          <w:tab w:val="left" w:pos="1080"/>
        </w:tabs>
      </w:pPr>
      <w:r>
        <w:rPr>
          <w:szCs w:val="18"/>
        </w:rPr>
        <w:t>Chaque Service en Ligne est déployé sous une instance distincte et</w:t>
      </w:r>
    </w:p>
    <w:p w14:paraId="468BF54B" w14:textId="77777777" w:rsidR="000E1B6E" w:rsidRPr="0059513D" w:rsidRDefault="000E1B6E" w:rsidP="000E1B6E">
      <w:pPr>
        <w:pStyle w:val="ProductList-Body"/>
        <w:numPr>
          <w:ilvl w:val="0"/>
          <w:numId w:val="9"/>
        </w:numPr>
        <w:tabs>
          <w:tab w:val="clear" w:pos="158"/>
          <w:tab w:val="left" w:pos="360"/>
          <w:tab w:val="left" w:pos="720"/>
          <w:tab w:val="left" w:pos="1080"/>
        </w:tabs>
      </w:pPr>
      <w:r>
        <w:rPr>
          <w:szCs w:val="18"/>
        </w:rPr>
        <w:t>les utilisateurs sous Licence accèdent uniquement aux instances auxquelles ils ont droit.</w:t>
      </w:r>
    </w:p>
    <w:p w14:paraId="024E22E1" w14:textId="77777777" w:rsidR="000E1B6E" w:rsidRPr="0059513D" w:rsidRDefault="000E1B6E" w:rsidP="000E1B6E">
      <w:pPr>
        <w:pStyle w:val="ProductList-Body"/>
      </w:pPr>
    </w:p>
    <w:p w14:paraId="0A9CC30B" w14:textId="77777777" w:rsidR="000E1B6E" w:rsidRPr="0059513D" w:rsidRDefault="000E1B6E" w:rsidP="000E1B6E">
      <w:pPr>
        <w:pStyle w:val="ProductList-ClauseHeading"/>
        <w:keepNext w:val="0"/>
      </w:pPr>
      <w:r>
        <w:t>Déploiements mixtes de services Dynamics 365 Business Central</w:t>
      </w:r>
    </w:p>
    <w:p w14:paraId="3AF34468" w14:textId="77777777" w:rsidR="000E1B6E" w:rsidRPr="0059513D" w:rsidRDefault="000E1B6E" w:rsidP="000E1B6E">
      <w:pPr>
        <w:pStyle w:val="ProductList-Body"/>
      </w:pPr>
      <w:r>
        <w:t>Les Clients ne sont pas autorisés à combiner des licences Dynamics 365 Business Central Premium et Dynamics 365 Business Central Essentials sur le même tenant.</w:t>
      </w:r>
    </w:p>
    <w:p w14:paraId="21941839" w14:textId="77777777" w:rsidR="000E1B6E" w:rsidRPr="0059513D" w:rsidRDefault="000E1B6E" w:rsidP="000E1B6E">
      <w:pPr>
        <w:pStyle w:val="ProductList-ClauseHeading"/>
        <w:keepNext w:val="0"/>
        <w:tabs>
          <w:tab w:val="clear" w:pos="360"/>
          <w:tab w:val="left" w:pos="0"/>
        </w:tabs>
        <w:ind w:left="360" w:hanging="360"/>
      </w:pPr>
    </w:p>
    <w:p w14:paraId="49721414" w14:textId="77777777" w:rsidR="000E1B6E" w:rsidRPr="0059513D" w:rsidRDefault="000E1B6E" w:rsidP="000E1B6E">
      <w:pPr>
        <w:pStyle w:val="ProductList-ClauseHeading"/>
        <w:keepNext w:val="0"/>
        <w:tabs>
          <w:tab w:val="clear" w:pos="360"/>
          <w:tab w:val="left" w:pos="0"/>
        </w:tabs>
        <w:ind w:left="360" w:hanging="360"/>
      </w:pPr>
      <w:r>
        <w:t>Dynamics 365 Marketing</w:t>
      </w:r>
    </w:p>
    <w:p w14:paraId="38792725" w14:textId="77777777" w:rsidR="000E1B6E" w:rsidRPr="0059513D" w:rsidRDefault="000E1B6E" w:rsidP="000E1B6E">
      <w:pPr>
        <w:pStyle w:val="ProductList-Body"/>
        <w:tabs>
          <w:tab w:val="clear" w:pos="158"/>
          <w:tab w:val="left" w:pos="90"/>
          <w:tab w:val="left" w:pos="270"/>
        </w:tabs>
        <w:ind w:left="518" w:hanging="360"/>
      </w:pPr>
      <w:r>
        <w:rPr>
          <w:b/>
          <w:bCs/>
          <w:color w:val="0072C6"/>
        </w:rPr>
        <w:t>Lois, réglementations et normes de l’industrie en matière de promotion</w:t>
      </w:r>
    </w:p>
    <w:p w14:paraId="1ADF9527" w14:textId="77777777" w:rsidR="000E1B6E" w:rsidRPr="0059513D" w:rsidRDefault="000E1B6E" w:rsidP="000E1B6E">
      <w:pPr>
        <w:pStyle w:val="ProductList-Body"/>
        <w:tabs>
          <w:tab w:val="clear" w:pos="158"/>
          <w:tab w:val="left" w:pos="90"/>
          <w:tab w:val="left" w:pos="270"/>
        </w:tabs>
        <w:ind w:left="180"/>
      </w:pPr>
      <w:r>
        <w:t xml:space="preserve">Microsoft n’assume aucune responsabilité quant au respect par le Client de toute loi, réglementation ou norme de l’industrie applicable régissant la transmission par le Client de communications promotionnelles. </w:t>
      </w:r>
    </w:p>
    <w:p w14:paraId="0E69C36D" w14:textId="77777777" w:rsidR="000E1B6E" w:rsidRPr="0059513D" w:rsidRDefault="000E1B6E" w:rsidP="000E1B6E">
      <w:pPr>
        <w:pStyle w:val="ProductList-Body"/>
      </w:pPr>
    </w:p>
    <w:p w14:paraId="0A7AE04D" w14:textId="77777777" w:rsidR="000E1B6E" w:rsidRPr="0059513D" w:rsidRDefault="000E1B6E" w:rsidP="000E1B6E">
      <w:pPr>
        <w:pStyle w:val="ProductList-ClauseHeading"/>
        <w:keepNext w:val="0"/>
      </w:pPr>
      <w:r>
        <w:t>Code source de Dynamics 365 Supply Chain Management, Finance, Commerce, et Project Operations</w:t>
      </w:r>
    </w:p>
    <w:p w14:paraId="64EF62C7" w14:textId="26FBAA30" w:rsidR="009E213C" w:rsidRDefault="000E1B6E" w:rsidP="000E1B6E">
      <w:pPr>
        <w:pStyle w:val="ProductList-Body"/>
        <w:tabs>
          <w:tab w:val="clear" w:pos="158"/>
          <w:tab w:val="left" w:pos="360"/>
        </w:tabs>
        <w:rPr>
          <w:strike/>
        </w:rPr>
      </w:pPr>
      <w:r>
        <w:t>Le Client peut modifier pour son utilisation interne le code source de la couche d’application X++ pour Dynamics 365 Supply Chain Management, Dynamics 365 Finance, Dynamics 365 for Commerce, ou Dynamics 365 Project Operations</w:t>
      </w:r>
      <w:r w:rsidR="009E213C">
        <w:t xml:space="preserve">. </w:t>
      </w:r>
    </w:p>
    <w:p w14:paraId="4EAD5DF5" w14:textId="77777777" w:rsidR="009E213C" w:rsidRPr="007F1B5F" w:rsidRDefault="009E213C" w:rsidP="009E213C">
      <w:pPr>
        <w:pStyle w:val="ProductList-Body"/>
        <w:tabs>
          <w:tab w:val="clear" w:pos="158"/>
          <w:tab w:val="left" w:pos="360"/>
        </w:tabs>
      </w:pPr>
    </w:p>
    <w:p w14:paraId="6BFA6EE5" w14:textId="77777777" w:rsidR="009E213C" w:rsidRDefault="009E213C" w:rsidP="009E213C">
      <w:pPr>
        <w:pStyle w:val="ProductList-ClauseHeading"/>
        <w:keepNext w:val="0"/>
      </w:pPr>
      <w:r>
        <w:t>Droits d’Utilisation du Serveur pour les SL Utilisateur Dynamics 365, les SL Utilisateur au titre de la SA et les SL Utilisateur Module Complémentaire</w:t>
      </w:r>
    </w:p>
    <w:p w14:paraId="017D40CE" w14:textId="77777777" w:rsidR="009E213C" w:rsidRDefault="009E213C" w:rsidP="009E213C">
      <w:pPr>
        <w:pStyle w:val="ProductList-Body"/>
      </w:pPr>
      <w:r>
        <w:t>Les dispositions relatives aux droits d’utilisation du serveur ci-dessous ne s’appliquent pas aux Clients titulaires d’une licence pour Dynamics 365 Sales Professional, Dynamics 365 Customer Service Professional, Dynamics 365 Marketing, Dynamics 365 Human Resources ou aux Clients titulaires d’une licence pour les services en ligne Dynamics 365 en Licence Open, Open Value et Open Value Subscription.</w:t>
      </w:r>
    </w:p>
    <w:p w14:paraId="06415A74" w14:textId="77777777" w:rsidR="000B4B3C" w:rsidRDefault="000B4B3C" w:rsidP="009E213C">
      <w:pPr>
        <w:pStyle w:val="ProductList-Body"/>
        <w:ind w:left="180"/>
        <w:rPr>
          <w:b/>
          <w:color w:val="0072C6"/>
        </w:rPr>
      </w:pPr>
    </w:p>
    <w:p w14:paraId="3D2BCAD2" w14:textId="240C4860" w:rsidR="009E213C" w:rsidRPr="002C6BAD" w:rsidRDefault="009E213C" w:rsidP="00BC57DB">
      <w:pPr>
        <w:pStyle w:val="ProductList-Body"/>
        <w:ind w:left="187"/>
        <w:rPr>
          <w:b/>
          <w:color w:val="0072C6"/>
        </w:rPr>
      </w:pPr>
      <w:r>
        <w:rPr>
          <w:b/>
          <w:color w:val="0072C6"/>
        </w:rPr>
        <w:t>Serveur sur site Dynamics 365 for Operations</w:t>
      </w:r>
    </w:p>
    <w:p w14:paraId="10F9C106" w14:textId="5410A5AB" w:rsidR="00A823DD" w:rsidRPr="00E464DF" w:rsidRDefault="009E213C" w:rsidP="009E213C">
      <w:pPr>
        <w:pStyle w:val="ProductList-Body"/>
        <w:ind w:left="180"/>
      </w:pPr>
      <w:r>
        <w:t>Les Clients disposant d’abonnements actifs pour Dynamics 365 Supply Chain Management, Dynamics 365 Finance ou Dynamics 365 Commerce peuvent</w:t>
      </w:r>
      <w:r w:rsidR="00A823DD">
        <w:t>:</w:t>
      </w:r>
    </w:p>
    <w:p w14:paraId="586ECAA9" w14:textId="77777777" w:rsidR="00A823DD" w:rsidRPr="00E464DF" w:rsidRDefault="00A823DD" w:rsidP="00DD45D6">
      <w:pPr>
        <w:pStyle w:val="ProductList-Body"/>
        <w:numPr>
          <w:ilvl w:val="0"/>
          <w:numId w:val="5"/>
        </w:numPr>
        <w:tabs>
          <w:tab w:val="clear" w:pos="158"/>
          <w:tab w:val="left" w:pos="360"/>
          <w:tab w:val="left" w:pos="720"/>
        </w:tabs>
        <w:ind w:left="720" w:right="-72"/>
      </w:pPr>
      <w:r>
        <w:t>installer un nombre quelconque de copies du logiciel Dynamics 365 for Operations Server sur un serveur réseau ou des serveurs partagés ;</w:t>
      </w:r>
    </w:p>
    <w:p w14:paraId="2D619A2D" w14:textId="77777777" w:rsidR="00A823DD" w:rsidRPr="00E464DF" w:rsidRDefault="00A823DD" w:rsidP="00DD45D6">
      <w:pPr>
        <w:pStyle w:val="ProductList-Body"/>
        <w:numPr>
          <w:ilvl w:val="0"/>
          <w:numId w:val="5"/>
        </w:numPr>
        <w:tabs>
          <w:tab w:val="left" w:pos="360"/>
          <w:tab w:val="left" w:pos="720"/>
        </w:tabs>
        <w:ind w:left="720"/>
      </w:pPr>
      <w:r>
        <w:t>installer et utiliser le logiciel Dynamics AX 2012 R3 Server à la place de Dynamic 365 for Operations Server ;</w:t>
      </w:r>
    </w:p>
    <w:p w14:paraId="14646F97" w14:textId="77777777" w:rsidR="00A823DD" w:rsidRPr="00E464DF" w:rsidRDefault="00A823DD" w:rsidP="00DD45D6">
      <w:pPr>
        <w:pStyle w:val="ProductList-Body"/>
        <w:numPr>
          <w:ilvl w:val="0"/>
          <w:numId w:val="5"/>
        </w:numPr>
        <w:tabs>
          <w:tab w:val="clear" w:pos="158"/>
          <w:tab w:val="left" w:pos="360"/>
          <w:tab w:val="left" w:pos="720"/>
        </w:tabs>
        <w:ind w:left="720"/>
      </w:pPr>
      <w:r>
        <w:t>restreindre l'accès au logiciel serveur aux utilisateurs et aux dispositifs détenteurs d'une SL éligible ;</w:t>
      </w:r>
    </w:p>
    <w:p w14:paraId="6C19B305" w14:textId="77777777" w:rsidR="00A823DD" w:rsidRPr="00E464DF" w:rsidRDefault="00A823DD" w:rsidP="00DD45D6">
      <w:pPr>
        <w:pStyle w:val="ProductList-Body"/>
        <w:numPr>
          <w:ilvl w:val="0"/>
          <w:numId w:val="5"/>
        </w:numPr>
        <w:tabs>
          <w:tab w:val="clear" w:pos="158"/>
          <w:tab w:val="left" w:pos="360"/>
          <w:tab w:val="left" w:pos="720"/>
        </w:tabs>
        <w:ind w:left="720"/>
      </w:pPr>
      <w:r>
        <w:t>recevoir et utiliser des mises à jour relatives aux exigences en matière d'exigences fiscales et réglementaires sur le logiciel serveur ; et</w:t>
      </w:r>
    </w:p>
    <w:p w14:paraId="30F5A561" w14:textId="77777777" w:rsidR="00A823DD" w:rsidRPr="00E464DF" w:rsidRDefault="00A823DD" w:rsidP="00DD45D6">
      <w:pPr>
        <w:pStyle w:val="ProductList-Body"/>
        <w:numPr>
          <w:ilvl w:val="0"/>
          <w:numId w:val="5"/>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5AD636B4" w14:textId="77777777" w:rsidR="00A823DD" w:rsidRPr="00E464DF" w:rsidRDefault="00A823DD" w:rsidP="00C92F05">
      <w:pPr>
        <w:pStyle w:val="ProductList-Body"/>
      </w:pPr>
    </w:p>
    <w:p w14:paraId="66FD87A2" w14:textId="77777777" w:rsidR="00A823DD" w:rsidRPr="00E464DF" w:rsidRDefault="00A823DD" w:rsidP="00500AFA">
      <w:pPr>
        <w:pStyle w:val="ProductList-Body"/>
        <w:tabs>
          <w:tab w:val="clear" w:pos="158"/>
          <w:tab w:val="left" w:pos="180"/>
        </w:tabs>
        <w:ind w:left="187"/>
      </w:pPr>
      <w:r>
        <w:rPr>
          <w:b/>
          <w:color w:val="0072C6"/>
        </w:rPr>
        <w:t>Serveur sur site Dynamics 365</w:t>
      </w:r>
    </w:p>
    <w:p w14:paraId="27492F70" w14:textId="77777777" w:rsidR="00A823DD" w:rsidRPr="00E464DF" w:rsidRDefault="00A823DD" w:rsidP="00C92F05">
      <w:pPr>
        <w:pStyle w:val="ProductList-Body"/>
        <w:ind w:left="180"/>
      </w:pPr>
      <w:r>
        <w:t>Les Clients disposant d’abonnements actifs pour Dynamics 365 Sales Enterprise, Dynamics 365 Customer Service Enterprise ou Dynamics 365 Field Service peuvent,</w:t>
      </w:r>
    </w:p>
    <w:p w14:paraId="3DADB082" w14:textId="77777777" w:rsidR="00A823DD" w:rsidRPr="00E464DF" w:rsidRDefault="00A823DD" w:rsidP="00DD45D6">
      <w:pPr>
        <w:pStyle w:val="ProductList-Body"/>
        <w:numPr>
          <w:ilvl w:val="0"/>
          <w:numId w:val="8"/>
        </w:numPr>
      </w:pPr>
      <w:r>
        <w:t>installer un nombre quelconque de copies du serveur Dynamics 365 (sur site) sur un serveur réseau ou des serveurs partagés ;</w:t>
      </w:r>
    </w:p>
    <w:p w14:paraId="4B593661" w14:textId="77777777" w:rsidR="00A823DD" w:rsidRPr="00E464DF" w:rsidRDefault="00A823DD" w:rsidP="00DD45D6">
      <w:pPr>
        <w:pStyle w:val="ProductList-Body"/>
        <w:numPr>
          <w:ilvl w:val="0"/>
          <w:numId w:val="8"/>
        </w:numPr>
      </w:pPr>
      <w:r>
        <w:t xml:space="preserve">installer le logiciel Dynamics CRM 2016 Server à la place de Dynamics 365 On-Premise Server ; </w:t>
      </w:r>
    </w:p>
    <w:p w14:paraId="38880832" w14:textId="77777777" w:rsidR="00A823DD" w:rsidRPr="00E464DF" w:rsidRDefault="00A823DD" w:rsidP="00DD45D6">
      <w:pPr>
        <w:pStyle w:val="ProductList-Body"/>
        <w:numPr>
          <w:ilvl w:val="0"/>
          <w:numId w:val="8"/>
        </w:numPr>
      </w:pPr>
      <w:r>
        <w:t>restreindre l’accès au logiciel serveur aux utilisateurs et aux dispositifs détenteurs d’une SL éligible ; et</w:t>
      </w:r>
    </w:p>
    <w:p w14:paraId="55AF41A7" w14:textId="77777777" w:rsidR="00A823DD" w:rsidRPr="00E464DF" w:rsidRDefault="00A823DD" w:rsidP="00DD45D6">
      <w:pPr>
        <w:pStyle w:val="ProductList-Body"/>
        <w:numPr>
          <w:ilvl w:val="0"/>
          <w:numId w:val="8"/>
        </w:numPr>
      </w:pPr>
      <w:r>
        <w:t>autoriser les utilisateurs et les dispositifs à qui l’une des Licences d’Accès Client (CAL) suivantes a été attribuée, à accéder à la version du logiciel serveur en vigueur à compter de la date d’entrée en vigueur de l’abonnement : CAL Dynamics 365 On-premises for Sales, Customer Service ou Team Members ; ou CAL Dynamics CRM. Les CAL attribuées aux utilisateurs et aux dispositifs avec une Software Assurance active sont autorisés à accéder aux nouvelles versions du logiciel serveur.</w:t>
      </w:r>
    </w:p>
    <w:p w14:paraId="3F767531" w14:textId="77777777" w:rsidR="00A823DD" w:rsidRPr="00E464DF" w:rsidRDefault="00A823DD" w:rsidP="00C92F05">
      <w:pPr>
        <w:pStyle w:val="ProductList-Body"/>
      </w:pPr>
    </w:p>
    <w:p w14:paraId="3E7AA441" w14:textId="77777777" w:rsidR="00A823DD" w:rsidRPr="00E464DF" w:rsidRDefault="00A823DD" w:rsidP="00C92F05">
      <w:pPr>
        <w:pStyle w:val="ProductList-Body"/>
        <w:tabs>
          <w:tab w:val="clear" w:pos="158"/>
          <w:tab w:val="left" w:pos="180"/>
        </w:tabs>
        <w:ind w:left="180"/>
      </w:pPr>
      <w:r>
        <w:rPr>
          <w:b/>
          <w:color w:val="0072C6"/>
        </w:rPr>
        <w:t>Dynamics 365 Business Central sur site</w:t>
      </w:r>
    </w:p>
    <w:p w14:paraId="01FC2816" w14:textId="77777777" w:rsidR="00A823DD" w:rsidRPr="00E464DF" w:rsidRDefault="00A823DD" w:rsidP="00C92F05">
      <w:pPr>
        <w:pStyle w:val="ProductList-Body"/>
        <w:ind w:left="180"/>
      </w:pPr>
      <w:r>
        <w:t>Les clients disposant d’abonnements Dynamics 365 Business Central peuvent :</w:t>
      </w:r>
    </w:p>
    <w:p w14:paraId="419A78A2" w14:textId="77777777" w:rsidR="00A823DD" w:rsidRPr="00E464DF" w:rsidRDefault="00A823DD" w:rsidP="00DD45D6">
      <w:pPr>
        <w:pStyle w:val="ProductList-Body"/>
        <w:numPr>
          <w:ilvl w:val="0"/>
          <w:numId w:val="8"/>
        </w:numPr>
      </w:pPr>
      <w:r>
        <w:t>installer un nombre quelconque de copies du logiciel sur site Dynamics 365 Business Central sur un serveur réseau ou des serveurs partagés ;</w:t>
      </w:r>
    </w:p>
    <w:p w14:paraId="5E12B1DF" w14:textId="77777777" w:rsidR="00A823DD" w:rsidRPr="00E464DF" w:rsidRDefault="00A823DD" w:rsidP="00DD45D6">
      <w:pPr>
        <w:pStyle w:val="ProductList-Body"/>
        <w:numPr>
          <w:ilvl w:val="0"/>
          <w:numId w:val="8"/>
        </w:numPr>
      </w:pPr>
      <w:r>
        <w:t>restreindre l’accès au logiciel serveur aux utilisateurs et aux dispositifs détenteurs d’une SL éligible ; et</w:t>
      </w:r>
    </w:p>
    <w:p w14:paraId="0E3EB2BF" w14:textId="77777777" w:rsidR="00A823DD" w:rsidRPr="00E464DF" w:rsidRDefault="00A823DD" w:rsidP="00DD45D6">
      <w:pPr>
        <w:pStyle w:val="ProductList-Body"/>
        <w:numPr>
          <w:ilvl w:val="0"/>
          <w:numId w:val="8"/>
        </w:numPr>
      </w:pPr>
      <w:r>
        <w:t>autoriser les utilisateurs et les dispositifs à qui l’une des Licences d’Accès Client (CAL) suivantes a été attribuée, à accéder à la version du logiciel serveur en vigueur à compter de la date d’entrée en vigueur de l’abonnement : CAL Dynamics 365 Business Central Premium, Essentials ou Team Member. Les CAL attribuées aux utilisateurs et aux dispositifs avec un plan de maintenance actif sont autorisés à accéder aux nouvelles versions du logiciel serveur.</w:t>
      </w:r>
    </w:p>
    <w:p w14:paraId="165C1119" w14:textId="77777777" w:rsidR="00A823DD" w:rsidRPr="00E464DF" w:rsidRDefault="00A823DD" w:rsidP="00C92F05">
      <w:pPr>
        <w:pStyle w:val="ProductList-Body"/>
      </w:pPr>
    </w:p>
    <w:p w14:paraId="65089909" w14:textId="77777777" w:rsidR="00A823DD" w:rsidRPr="00E464DF" w:rsidRDefault="00A823DD" w:rsidP="00C92F05">
      <w:pPr>
        <w:pStyle w:val="ProductList-ClauseHeading"/>
        <w:keepNext w:val="0"/>
      </w:pPr>
      <w:r>
        <w:t>Solution Microsoft Relationship Sales</w:t>
      </w:r>
    </w:p>
    <w:p w14:paraId="64296AA9" w14:textId="55789CD3" w:rsidR="00A823DD" w:rsidRPr="00E464DF" w:rsidRDefault="00A823DD" w:rsidP="00C92F05">
      <w:pPr>
        <w:pStyle w:val="ProductList-Body"/>
      </w:pPr>
      <w:r>
        <w:t>La solution Microsoft Relationship Sales inclut Dynamics 365 Sales Enterprise et LinkedIn Sales Navigator Team ou Enterprise. LinkedIn Sales Navigator Team/Enterprise est destiné à l'usage exclusif de l'Utilisateur Titulaire d'une Licence de la solution Microsoft Relationship Sales pendant la durée de l'abonnement.</w:t>
      </w:r>
    </w:p>
    <w:p w14:paraId="28EA9C94" w14:textId="77777777" w:rsidR="000B4B3C" w:rsidRDefault="000B4B3C" w:rsidP="00C92F05">
      <w:pPr>
        <w:pStyle w:val="ProductList-Body"/>
        <w:ind w:left="180"/>
        <w:rPr>
          <w:b/>
          <w:color w:val="0072C6"/>
          <w:lang w:val="en-US"/>
        </w:rPr>
      </w:pPr>
    </w:p>
    <w:p w14:paraId="23EDCFC1" w14:textId="5F7F1236" w:rsidR="00A823DD" w:rsidRPr="006B234C" w:rsidRDefault="00A823DD" w:rsidP="00C92F05">
      <w:pPr>
        <w:pStyle w:val="ProductList-Body"/>
        <w:ind w:left="180"/>
        <w:rPr>
          <w:lang w:val="en-US"/>
        </w:rPr>
      </w:pPr>
      <w:r w:rsidRPr="006B234C">
        <w:rPr>
          <w:b/>
          <w:color w:val="0072C6"/>
          <w:lang w:val="en-US"/>
        </w:rPr>
        <w:t>LinkedIn Sales Navigator</w:t>
      </w:r>
    </w:p>
    <w:p w14:paraId="7547EA57" w14:textId="2F40D1A5" w:rsidR="00A823DD" w:rsidRPr="00E464DF" w:rsidRDefault="00580C10" w:rsidP="00C92F05">
      <w:pPr>
        <w:pStyle w:val="ProductList-Body"/>
        <w:ind w:left="180"/>
      </w:pPr>
      <w:r>
        <w:t xml:space="preserve">LinkedIn Sales Navigator est fourni par LinkedIn Corporation. Le Client est autorisé à utiliser le Service LinkedIn Sales Navigator uniquement pour générer des clients potentiels et non pour recruter. Chaque utilisateur de LinkedIn Sales Navigator doit être membre de LinkedIn et accepter d’être lié par le Contrat Utilisateur de LinkedIn disponible à l’adresse </w:t>
      </w:r>
      <w:hyperlink r:id="rId51" w:history="1">
        <w:r>
          <w:rPr>
            <w:rStyle w:val="Hyperlink"/>
          </w:rPr>
          <w:t>https://www.linkedin.com/legal/preview/user-agreement</w:t>
        </w:r>
      </w:hyperlink>
      <w:r>
        <w:t xml:space="preserve">. Nonobstant toute stipulation contraire dans le contrat de licence en volume du Client (y compris les présentes Conditions des Services en Ligne ou le DPA), la politique relative aux données personnelles de LinkedIn disponible à l’adresse </w:t>
      </w:r>
      <w:hyperlink r:id="rId52" w:history="1">
        <w:r>
          <w:rPr>
            <w:rStyle w:val="Hyperlink"/>
          </w:rPr>
          <w:t>https://www.linkedin.com/legal/privacy-policy</w:t>
        </w:r>
      </w:hyperlink>
      <w:r>
        <w:t xml:space="preserve"> s’appliquera à l’utilisation par le Client du service LinkedIn Sales Navigator. LinkedIn Corporation (en tant que responsable du traitement des données) et le Client (en tant qu’entité de contrôle des données) s’engagent à se conformer aux conditions du Contrat relatif au Traitement des Données, disponible à l’adresse </w:t>
      </w:r>
      <w:hyperlink r:id="rId53" w:history="1">
        <w:r>
          <w:rPr>
            <w:rStyle w:val="Hyperlink"/>
          </w:rPr>
          <w:t>https://legal.linkedin.com/dpa</w:t>
        </w:r>
      </w:hyperlink>
      <w:r w:rsidR="00A823DD">
        <w:t xml:space="preserve">. </w:t>
      </w:r>
    </w:p>
    <w:p w14:paraId="62F5F387" w14:textId="77777777" w:rsidR="00A823DD" w:rsidRPr="00E464DF" w:rsidRDefault="00A823DD" w:rsidP="00C92F05">
      <w:pPr>
        <w:pStyle w:val="ProductList-Body"/>
      </w:pPr>
    </w:p>
    <w:p w14:paraId="108C7FDA" w14:textId="77777777" w:rsidR="00A823DD" w:rsidRPr="00E464DF" w:rsidRDefault="00A823DD" w:rsidP="00C92F05">
      <w:pPr>
        <w:pStyle w:val="ProductList-ClauseHeading"/>
        <w:keepNext w:val="0"/>
      </w:pPr>
      <w:r>
        <w:t>Dynamics 365 Operations Order Lines</w:t>
      </w:r>
    </w:p>
    <w:p w14:paraId="791180B2" w14:textId="77777777" w:rsidR="00A823DD" w:rsidRPr="00E464DF" w:rsidRDefault="00A823DD" w:rsidP="00C92F05">
      <w:pPr>
        <w:pStyle w:val="ProductList-Body"/>
      </w:pPr>
      <w:r>
        <w:t>Aucune SL n'est requises pour que les utilisateurs ou les dispositifs exécutent de manière indirecte (pas via une interface utilisateur client) les types de transaction désignés dans le Guide de Licence de Dynamics 365 (</w:t>
      </w:r>
      <w:hyperlink r:id="rId54" w:history="1">
        <w:r>
          <w:rPr>
            <w:rStyle w:val="Hyperlink"/>
          </w:rPr>
          <w:t>https://go.microsoft.com/fwlink/?LinkId=866544&amp;clcid=0x409</w:t>
        </w:r>
      </w:hyperlink>
      <w:r>
        <w:t xml:space="preserve">). Le nombre de transactions autorisées est limité au nombre de lignes de commande concédées sous licence. </w:t>
      </w:r>
    </w:p>
    <w:p w14:paraId="2F8316D7" w14:textId="77777777" w:rsidR="00A823DD" w:rsidRPr="00E464DF" w:rsidRDefault="00A823DD" w:rsidP="00C92F05">
      <w:pPr>
        <w:pStyle w:val="ProductList-Body"/>
        <w:tabs>
          <w:tab w:val="clear" w:pos="158"/>
          <w:tab w:val="left" w:pos="90"/>
          <w:tab w:val="left" w:pos="270"/>
        </w:tabs>
      </w:pPr>
    </w:p>
    <w:p w14:paraId="530FF86B" w14:textId="77777777" w:rsidR="00A823DD" w:rsidRPr="00E464DF" w:rsidRDefault="00A823DD" w:rsidP="00C92F05">
      <w:pPr>
        <w:pStyle w:val="ProductList-ClauseHeading"/>
        <w:keepNext w:val="0"/>
      </w:pPr>
      <w:r>
        <w:t>Dynamics 365 Customer Insights</w:t>
      </w:r>
    </w:p>
    <w:p w14:paraId="26B9F132" w14:textId="77777777" w:rsidR="00A823DD" w:rsidRPr="00E464DF" w:rsidRDefault="00A823DD" w:rsidP="00C92F05">
      <w:pPr>
        <w:pStyle w:val="ProductList-Body"/>
        <w:tabs>
          <w:tab w:val="clear" w:pos="158"/>
          <w:tab w:val="left" w:pos="90"/>
          <w:tab w:val="left" w:pos="270"/>
        </w:tabs>
        <w:ind w:left="518" w:hanging="360"/>
      </w:pPr>
      <w:r>
        <w:rPr>
          <w:b/>
          <w:bCs/>
          <w:color w:val="0072C6"/>
        </w:rPr>
        <w:t>Données et renseignements fournis par Microsoft</w:t>
      </w:r>
    </w:p>
    <w:p w14:paraId="4666DA37" w14:textId="77777777" w:rsidR="00A823DD" w:rsidRPr="00E464DF" w:rsidRDefault="00A823DD" w:rsidP="00C92F05">
      <w:pPr>
        <w:pStyle w:val="ProductList-Body"/>
        <w:tabs>
          <w:tab w:val="clear" w:pos="158"/>
          <w:tab w:val="left" w:pos="90"/>
          <w:tab w:val="left" w:pos="270"/>
        </w:tabs>
        <w:ind w:left="158"/>
      </w:pPr>
      <w:r>
        <w:t>Dynamics 365 Customer Insights est susceptible d'inclure des données et des renseignements fournis par Microsoft (y compris, de manière non limitative, des données et des renseignements en matière de segments de marché et d'affinité à la marque), que le Client peut utiliser pour ses besoins professionnels internes uniquement.</w:t>
      </w:r>
    </w:p>
    <w:p w14:paraId="72CE3BA8" w14:textId="77777777" w:rsidR="00A823DD" w:rsidRPr="00E464DF" w:rsidRDefault="00A823DD" w:rsidP="00C92F05">
      <w:pPr>
        <w:pStyle w:val="ProductList-Body"/>
        <w:tabs>
          <w:tab w:val="clear" w:pos="158"/>
          <w:tab w:val="left" w:pos="90"/>
          <w:tab w:val="left" w:pos="270"/>
        </w:tabs>
        <w:ind w:left="360" w:hanging="360"/>
      </w:pPr>
    </w:p>
    <w:p w14:paraId="6CD38767" w14:textId="77777777" w:rsidR="00A823DD" w:rsidRPr="00E464DF" w:rsidRDefault="00A823DD" w:rsidP="00BC57DB">
      <w:pPr>
        <w:pStyle w:val="ProductList-ClauseHeading"/>
        <w:keepNext w:val="0"/>
        <w:tabs>
          <w:tab w:val="clear" w:pos="360"/>
          <w:tab w:val="left" w:pos="0"/>
        </w:tabs>
        <w:ind w:left="360" w:hanging="360"/>
      </w:pPr>
      <w:r>
        <w:t>Dynamics 365 Fraud Protection</w:t>
      </w:r>
    </w:p>
    <w:p w14:paraId="7EA26652" w14:textId="0F252864" w:rsidR="00A823DD" w:rsidRPr="00E464DF" w:rsidRDefault="00580C10" w:rsidP="00C92F05">
      <w:pPr>
        <w:pStyle w:val="ProductList-Body"/>
      </w:pPr>
      <w:r w:rsidRPr="00FF3ACD">
        <w:rPr>
          <w:spacing w:val="-2"/>
        </w:rPr>
        <w:t>Dynamics 365 Fraud Protection (DFP) traite les Données Client des Clients DFP tel que décrit dans le Microsoft Dynamics 365 Trust Center pour fournir le service, ce qui comprend la fourniture au Client d</w:t>
      </w:r>
      <w:r>
        <w:rPr>
          <w:spacing w:val="-2"/>
        </w:rPr>
        <w:t>’</w:t>
      </w:r>
      <w:r w:rsidRPr="00FF3ACD">
        <w:rPr>
          <w:spacing w:val="-2"/>
        </w:rPr>
        <w:t>informations sur la probabilité de fraude pour les transactions de paiement du Client et autres événements liés à la fraude (« Informations sur les Fraudes »). Le Client reconnaît et accepte que (i) les Données Client fournies au Service en Ligne seront dépersonnalisées et combinées avec les Données Client dépersonnalisées d</w:t>
      </w:r>
      <w:r>
        <w:rPr>
          <w:spacing w:val="-2"/>
        </w:rPr>
        <w:t>’</w:t>
      </w:r>
      <w:r w:rsidRPr="00FF3ACD">
        <w:rPr>
          <w:spacing w:val="-2"/>
        </w:rPr>
        <w:t>autres Clients de D365 Fraud Protection ; (ii) le Client ne pourra pas accéder, extraire ou supprimer les Données Client dépersonnalisées utilisées pour générer les Informations sur les Fraudes ; et (iii) lorsque l</w:t>
      </w:r>
      <w:r>
        <w:rPr>
          <w:spacing w:val="-2"/>
        </w:rPr>
        <w:t>’</w:t>
      </w:r>
      <w:r w:rsidRPr="00FF3ACD">
        <w:rPr>
          <w:spacing w:val="-2"/>
        </w:rPr>
        <w:t>abonnement du Client à Dynamics 365 Fraud Protection prendra fin, Microsoft continuera à traiter ces Données Client dépersonnalisées dans le seul but de fournir des Informations sur les Fraudes à d</w:t>
      </w:r>
      <w:r>
        <w:rPr>
          <w:spacing w:val="-2"/>
        </w:rPr>
        <w:t>’</w:t>
      </w:r>
      <w:r w:rsidRPr="00FF3ACD">
        <w:rPr>
          <w:spacing w:val="-2"/>
        </w:rPr>
        <w:t>autres Clients de Dynamics 365 Fraud Protection. Les Informations sur les Fraudes générées par Microsoft ne révèlent aucune Donnée Client ni aucune autre information identifiable d</w:t>
      </w:r>
      <w:r>
        <w:rPr>
          <w:spacing w:val="-2"/>
        </w:rPr>
        <w:t>’</w:t>
      </w:r>
      <w:r w:rsidRPr="00FF3ACD">
        <w:rPr>
          <w:spacing w:val="-2"/>
        </w:rPr>
        <w:t>un Client utilisant Dynamics 365 Fraud Protection</w:t>
      </w:r>
      <w:r w:rsidR="00A823DD">
        <w:t>.</w:t>
      </w:r>
    </w:p>
    <w:p w14:paraId="5DF2B069" w14:textId="77777777" w:rsidR="000B4B3C" w:rsidRDefault="000B4B3C" w:rsidP="00C92F05">
      <w:pPr>
        <w:pStyle w:val="ProductList-Body"/>
        <w:tabs>
          <w:tab w:val="clear" w:pos="158"/>
          <w:tab w:val="left" w:pos="90"/>
          <w:tab w:val="left" w:pos="270"/>
        </w:tabs>
        <w:ind w:left="518" w:hanging="360"/>
        <w:rPr>
          <w:b/>
          <w:bCs/>
          <w:color w:val="0072C6"/>
        </w:rPr>
      </w:pPr>
    </w:p>
    <w:p w14:paraId="373C5A2A" w14:textId="4B859003" w:rsidR="00A823DD" w:rsidRPr="00E464DF" w:rsidRDefault="00A823DD" w:rsidP="00DA350B">
      <w:pPr>
        <w:pStyle w:val="ProductList-Body"/>
        <w:tabs>
          <w:tab w:val="clear" w:pos="158"/>
          <w:tab w:val="left" w:pos="90"/>
          <w:tab w:val="left" w:pos="270"/>
        </w:tabs>
        <w:ind w:left="518" w:hanging="360"/>
      </w:pPr>
      <w:r>
        <w:rPr>
          <w:b/>
          <w:bCs/>
          <w:color w:val="0072C6"/>
        </w:rPr>
        <w:t>Restrictions d’Utilisation</w:t>
      </w:r>
    </w:p>
    <w:p w14:paraId="215BD932" w14:textId="77777777" w:rsidR="00A823DD" w:rsidRPr="00E464DF" w:rsidRDefault="00A823DD" w:rsidP="00C92F05">
      <w:pPr>
        <w:pStyle w:val="ProductList-Body"/>
        <w:tabs>
          <w:tab w:val="clear" w:pos="158"/>
          <w:tab w:val="left" w:pos="90"/>
          <w:tab w:val="left" w:pos="270"/>
        </w:tabs>
        <w:ind w:left="158" w:right="-72"/>
      </w:pPr>
      <w:r>
        <w:t xml:space="preserve">Le Client ne peut utiliser les Informations sur les Fraudes que pour prévenir la fraude et aider à identifier les transactions légitimes. Le Client accepte de ne pas utiliser les Informations sur les Fraudes (i) comme seul facteur pour déterminer s'il faut procéder à une opération de paiement ; (ii) comme facteur pour déterminer la situation financière, les antécédents financiers, la solvabilité ou l'admissibilité à une assurance, à un logement ou à un emploi ; ou (iii) pour prendre des décisions qui produisent des effets juridiques ou des résultats personnels importants concernant une personne. Microsoft, en fournissant Dynamics 365 Fraud Protection, ne se comporte pas en « agence d'évaluation du crédit » et ne fournit pas de « rapports aux consommateurs » ou de « notation de crédit » (comme ces pratiques sont définies dans le Fair Credit Reporting Act des États-Unis, le Financial Services and Markets Act du Royaume-Uni, ou des lois similaires). </w:t>
      </w:r>
    </w:p>
    <w:p w14:paraId="5BA82822" w14:textId="77777777" w:rsidR="00A823DD" w:rsidRPr="00E464DF" w:rsidRDefault="00A823DD" w:rsidP="00C92F05">
      <w:pPr>
        <w:pStyle w:val="ProductList-Body"/>
        <w:tabs>
          <w:tab w:val="left" w:pos="90"/>
          <w:tab w:val="left" w:pos="270"/>
        </w:tabs>
        <w:ind w:left="518" w:hanging="360"/>
      </w:pPr>
    </w:p>
    <w:p w14:paraId="721103F7" w14:textId="5D187971" w:rsidR="00B84A96" w:rsidRPr="00931AE7" w:rsidRDefault="00A823DD" w:rsidP="00087A76">
      <w:pPr>
        <w:pStyle w:val="ProductList-Body"/>
        <w:tabs>
          <w:tab w:val="clear" w:pos="158"/>
          <w:tab w:val="left" w:pos="90"/>
          <w:tab w:val="left" w:pos="270"/>
        </w:tabs>
        <w:ind w:left="180" w:hanging="22"/>
      </w:pPr>
      <w:r>
        <w:t>Le Client accepte de se conformer à toute restriction supplémentaire concernant l'utilisation des Informations sur les Fraudes, si Microsoft le juge nécessaire. Le Client devra confirmer par écrit qu'il respecte la restriction d'utilisation des Informations sur les Fraudes à Microsoft dans les dix (10) jours suivant la réception d'une demande en ce sens par Microsoft. Si Microsoft a besoin d'informations supplémentaires pour assurer le respect de ces restrictions, le Client coopérera avec Microsoft pour fournir ces informations, y compris la documentation, dans les trente (30) jours ouvrables suivant la demande.</w:t>
      </w:r>
    </w:p>
    <w:bookmarkStart w:id="129" w:name="O365Services"/>
    <w:p w14:paraId="0B2687B0"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E44AC5B" w14:textId="6D7F2572" w:rsidR="003D22CB" w:rsidRPr="00604CF0" w:rsidRDefault="004E52BA" w:rsidP="00344499">
      <w:pPr>
        <w:pStyle w:val="ProductList-OfferingGroupHeading"/>
        <w:rPr>
          <w:lang w:val="fr-FR"/>
        </w:rPr>
      </w:pPr>
      <w:bookmarkStart w:id="130" w:name="_Toc52197321"/>
      <w:r w:rsidRPr="00604CF0">
        <w:rPr>
          <w:lang w:val="fr-FR"/>
        </w:rPr>
        <w:t>Services Office 365</w:t>
      </w:r>
      <w:bookmarkEnd w:id="130"/>
    </w:p>
    <w:bookmarkEnd w:id="129"/>
    <w:p w14:paraId="063D42A4" w14:textId="2E024B8C" w:rsidR="00AB11EC" w:rsidRPr="000772BE" w:rsidRDefault="007F536D" w:rsidP="00C92F05">
      <w:pPr>
        <w:pStyle w:val="ProductList-Body"/>
        <w:tabs>
          <w:tab w:val="clear" w:pos="158"/>
          <w:tab w:val="left" w:pos="360"/>
        </w:tabs>
      </w:pPr>
      <w:r>
        <w:rPr>
          <w:b/>
          <w:color w:val="00188F"/>
        </w:rPr>
        <w:t>Notifications</w:t>
      </w:r>
    </w:p>
    <w:p w14:paraId="4CE7ACB8" w14:textId="69E50F67" w:rsidR="000E3993" w:rsidRPr="00690C65" w:rsidRDefault="00AB11EC" w:rsidP="00C92F05">
      <w:pPr>
        <w:pStyle w:val="ProductList-Body"/>
      </w:pPr>
      <w:r>
        <w:t xml:space="preserve">Les </w:t>
      </w:r>
      <w:r w:rsidR="007F536D">
        <w:t>Notifications</w:t>
      </w:r>
      <w:r>
        <w:t xml:space="preserve"> relati</w:t>
      </w:r>
      <w:r w:rsidR="007F536D">
        <w:t>ve</w:t>
      </w:r>
      <w:r>
        <w:t xml:space="preserve">s à Bing Maps figurant dans </w:t>
      </w:r>
      <w:hyperlink w:anchor="Attachment1" w:tooltip="l’Annexe 1" w:history="1">
        <w:r w:rsidRPr="00487776">
          <w:rPr>
            <w:rStyle w:val="Hyperlink"/>
          </w:rPr>
          <w:t>l’Annexe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w:t>
      </w:r>
      <w:hyperlink w:anchor="Attachment1" w:tooltip="l’Annexe 1" w:history="1">
        <w:r w:rsidRPr="00487776">
          <w:rPr>
            <w:rStyle w:val="Hyperlink"/>
          </w:rPr>
          <w:t>l’Annexe 1</w:t>
        </w:r>
      </w:hyperlink>
      <w:r>
        <w:t>.</w:t>
      </w:r>
    </w:p>
    <w:p w14:paraId="6DD48789" w14:textId="77777777" w:rsidR="000E3993" w:rsidRPr="00246E42" w:rsidRDefault="000E3993" w:rsidP="00C92F05">
      <w:pPr>
        <w:pStyle w:val="ProductList-Body"/>
        <w:rPr>
          <w:sz w:val="16"/>
        </w:rPr>
      </w:pPr>
    </w:p>
    <w:p w14:paraId="78B5ADA0" w14:textId="77777777" w:rsidR="009427A1" w:rsidRPr="00690C65" w:rsidRDefault="009427A1" w:rsidP="00C92F05">
      <w:pPr>
        <w:pStyle w:val="ProductList-Body"/>
      </w:pPr>
      <w:bookmarkStart w:id="131" w:name="CoreFeaturesforOffice365Services"/>
      <w:r>
        <w:rPr>
          <w:b/>
          <w:color w:val="00188F"/>
        </w:rPr>
        <w:t>Fonctionnalités de base des Services Office 365</w:t>
      </w:r>
    </w:p>
    <w:bookmarkEnd w:id="131"/>
    <w:p w14:paraId="3ED5EEEB" w14:textId="1F8B40B9" w:rsidR="009427A1" w:rsidRPr="009E213C" w:rsidRDefault="009427A1" w:rsidP="00C92F05">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72430550" w14:textId="77777777" w:rsidR="000B4B3C" w:rsidRDefault="000B4B3C" w:rsidP="00C92F05">
      <w:pPr>
        <w:pStyle w:val="ProductList-Body"/>
        <w:tabs>
          <w:tab w:val="clear" w:pos="158"/>
          <w:tab w:val="left" w:pos="360"/>
        </w:tabs>
        <w:ind w:left="187"/>
        <w:rPr>
          <w:b/>
          <w:color w:val="0072C6"/>
        </w:rPr>
      </w:pPr>
    </w:p>
    <w:p w14:paraId="6313F83C" w14:textId="42668682" w:rsidR="009427A1" w:rsidRPr="00690C65" w:rsidRDefault="009427A1" w:rsidP="00C92F05">
      <w:pPr>
        <w:pStyle w:val="ProductList-Body"/>
        <w:tabs>
          <w:tab w:val="clear" w:pos="158"/>
          <w:tab w:val="left" w:pos="360"/>
        </w:tabs>
        <w:ind w:left="187"/>
      </w:pPr>
      <w:r>
        <w:rPr>
          <w:b/>
          <w:color w:val="0072C6"/>
        </w:rPr>
        <w:t>Portail d’administration</w:t>
      </w:r>
    </w:p>
    <w:p w14:paraId="1026F256" w14:textId="77777777" w:rsidR="009427A1" w:rsidRPr="00690C65" w:rsidRDefault="009427A1" w:rsidP="00C92F05">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C92F05">
      <w:pPr>
        <w:pStyle w:val="ProductList-Body"/>
        <w:rPr>
          <w:sz w:val="16"/>
        </w:rPr>
      </w:pPr>
    </w:p>
    <w:p w14:paraId="5BAA9CC9" w14:textId="77777777" w:rsidR="005B1BD1" w:rsidRPr="00BA2331" w:rsidRDefault="005B1BD1" w:rsidP="00C92F05">
      <w:pPr>
        <w:pStyle w:val="ProductList-ClauseHeading"/>
        <w:keepNext w:val="0"/>
      </w:pPr>
      <w:r>
        <w:t>Chiffrement de service par clé client</w:t>
      </w:r>
    </w:p>
    <w:p w14:paraId="3B4DA72F" w14:textId="77777777" w:rsidR="005B1BD1" w:rsidRPr="00BA2331" w:rsidRDefault="005B1BD1" w:rsidP="00C92F05">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C92F05">
      <w:pPr>
        <w:pStyle w:val="ProductList-Body"/>
        <w:tabs>
          <w:tab w:val="clear" w:pos="158"/>
          <w:tab w:val="left" w:pos="180"/>
        </w:tabs>
        <w:rPr>
          <w:b/>
          <w:color w:val="00188F"/>
        </w:rPr>
      </w:pPr>
    </w:p>
    <w:p w14:paraId="74B7F07E" w14:textId="77777777" w:rsidR="000B4B3C" w:rsidRDefault="000B4B3C" w:rsidP="000B4B3C">
      <w:pPr>
        <w:pStyle w:val="ProductList-Body"/>
        <w:rPr>
          <w:b/>
          <w:color w:val="00188F"/>
        </w:rPr>
      </w:pPr>
      <w:r>
        <w:rPr>
          <w:b/>
          <w:color w:val="00188F"/>
        </w:rPr>
        <w:t>Cortana</w:t>
      </w:r>
    </w:p>
    <w:p w14:paraId="4F91F80D" w14:textId="77777777" w:rsidR="000B4B3C" w:rsidRDefault="000B4B3C" w:rsidP="000B4B3C">
      <w:pPr>
        <w:pStyle w:val="ProductList-Body"/>
        <w:rPr>
          <w:bCs/>
        </w:rPr>
      </w:pPr>
      <w:r>
        <w:rPr>
          <w:bCs/>
        </w:rPr>
        <w:t>Le service de plateforme de base Cortana intégré aux Services Office 365 peut, dans certains cas, permettre aux utilisateurs de se connecter aux services Microsoft en dehors des Services Office 365. Si le client l’autorise, les utilisateurs qui choisissent d’utiliser de tels services sont soumis à des conditions d’utilisation autres que les présentes Conditions des Services en Ligne et pour lesquelles Microsoft est responsable du traitement des données, comme indiqué dans la documentation du produit.</w:t>
      </w:r>
    </w:p>
    <w:p w14:paraId="4F2BD446" w14:textId="5F7B660F" w:rsidR="00A823DD" w:rsidRDefault="00A823DD" w:rsidP="00C92F05">
      <w:pPr>
        <w:pStyle w:val="ProductList-Body"/>
        <w:tabs>
          <w:tab w:val="clear" w:pos="158"/>
          <w:tab w:val="left" w:pos="360"/>
        </w:tabs>
      </w:pPr>
    </w:p>
    <w:p w14:paraId="366C797D" w14:textId="77777777" w:rsidR="00A823DD" w:rsidRDefault="00A823DD" w:rsidP="00BC57DB">
      <w:pPr>
        <w:pStyle w:val="ProductList-Body"/>
        <w:rPr>
          <w:b/>
          <w:color w:val="00188F"/>
        </w:rPr>
      </w:pPr>
      <w:r>
        <w:rPr>
          <w:b/>
          <w:color w:val="00188F"/>
        </w:rPr>
        <w:t>Microsoft Threat Experts</w:t>
      </w:r>
    </w:p>
    <w:p w14:paraId="7A7D823B" w14:textId="77777777" w:rsidR="00A823DD" w:rsidRDefault="00A823DD" w:rsidP="00C92F05">
      <w:pPr>
        <w:pStyle w:val="ProductList-Body"/>
        <w:ind w:right="-720"/>
      </w:pPr>
      <w:r>
        <w:t>Tous les services fournis au Client via la fonctionnalité Experts on Demand de Microsoft Threat Experts sont soumis à la Notification relative aux Services Professionnels de l'</w:t>
      </w:r>
      <w:hyperlink r:id="rId55" w:anchor="Annexe1" w:tooltip="Pièce jointe 1" w:history="1">
        <w:r>
          <w:rPr>
            <w:rStyle w:val="Hyperlink"/>
          </w:rPr>
          <w:t>Annexe 1</w:t>
        </w:r>
      </w:hyperlink>
      <w:r>
        <w:t>.</w:t>
      </w:r>
    </w:p>
    <w:p w14:paraId="3CD3867A" w14:textId="77777777" w:rsidR="00574077" w:rsidRDefault="00574077" w:rsidP="00C92F05">
      <w:pPr>
        <w:pStyle w:val="ProductList-Body"/>
        <w:rPr>
          <w:b/>
          <w:color w:val="00188F"/>
        </w:rPr>
      </w:pPr>
    </w:p>
    <w:p w14:paraId="19DAD5B5" w14:textId="77777777" w:rsidR="00574077" w:rsidRDefault="00574077" w:rsidP="00574077">
      <w:pPr>
        <w:pStyle w:val="ProductList-ClauseHeading"/>
        <w:keepNext w:val="0"/>
        <w:spacing w:line="226" w:lineRule="auto"/>
      </w:pPr>
      <w:r>
        <w:t>Caractéristiques de conformité des points terminaux</w:t>
      </w:r>
    </w:p>
    <w:p w14:paraId="5DC8BB72" w14:textId="77777777" w:rsidR="00574077" w:rsidRDefault="00574077" w:rsidP="00574077">
      <w:pPr>
        <w:pStyle w:val="ProductList-Body"/>
      </w:pPr>
      <w:r>
        <w:t>La Gestion des Risques d'Initiés et la Protection des Informations Microsoft (les « Services de Conformité ») comprennent des fonctionnalités de terminaux qui intègrent les Données Clients de Microsoft Defender Advanced Threat Protection (MDATP). Si le Client n'a pas d'abonnement actif à MDATP, une instance sera automatiquement provisionnée dans le but limité d'activer les fonctionnalités des terminaux des services de conformité. Seules les Conditions et les dispositions du DPA applicables à MDATP s'appliquent aux Données de Clients collectées pour fournir ces fonctionnalités de terminaux</w:t>
      </w:r>
    </w:p>
    <w:p w14:paraId="43AF2C08" w14:textId="77777777" w:rsidR="00574077" w:rsidRDefault="00574077" w:rsidP="00574077">
      <w:pPr>
        <w:pStyle w:val="ProductList-Body"/>
      </w:pPr>
    </w:p>
    <w:p w14:paraId="10E8EDAE" w14:textId="78CBF627" w:rsidR="00EC621C" w:rsidRPr="00D67A4B" w:rsidRDefault="00EC621C" w:rsidP="00574077">
      <w:pPr>
        <w:pStyle w:val="ProductList-Body"/>
        <w:rPr>
          <w:b/>
          <w:color w:val="00188F"/>
        </w:rPr>
      </w:pPr>
      <w:r>
        <w:rPr>
          <w:b/>
          <w:color w:val="00188F"/>
        </w:rPr>
        <w:t>Yammer</w:t>
      </w:r>
    </w:p>
    <w:p w14:paraId="52F2D9FE" w14:textId="77777777" w:rsidR="00EC621C" w:rsidRDefault="00EC621C" w:rsidP="00C92F05">
      <w:pPr>
        <w:pStyle w:val="ProductList-Body"/>
      </w:pPr>
      <w:r>
        <w:t>Pour les Services Office 365 comprenant Yammer, les Utilisateurs Externes invités dans Yammer via la fonctionnalité de réseau externe n’ont pas besoin d’une SL Utilisateur.</w:t>
      </w:r>
    </w:p>
    <w:bookmarkStart w:id="132" w:name="AudioServices"/>
    <w:p w14:paraId="60302B39"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66C5D76E" w14:textId="77777777" w:rsidR="00B6653B" w:rsidRPr="00B6653B" w:rsidRDefault="00B6653B" w:rsidP="00C92F05">
      <w:pPr>
        <w:pStyle w:val="ProductList-Offering2Heading"/>
        <w:outlineLvl w:val="2"/>
        <w:rPr>
          <w:lang w:val="fr-FR"/>
        </w:rPr>
      </w:pPr>
      <w:r w:rsidRPr="002326E4">
        <w:rPr>
          <w:lang w:val="fr-FR"/>
        </w:rPr>
        <w:tab/>
      </w:r>
      <w:bookmarkStart w:id="133" w:name="_Toc528174078"/>
      <w:bookmarkStart w:id="134" w:name="_Toc52197322"/>
      <w:r w:rsidRPr="00B6653B">
        <w:rPr>
          <w:lang w:val="fr-FR"/>
        </w:rPr>
        <w:t>Services Audio</w:t>
      </w:r>
      <w:bookmarkEnd w:id="133"/>
      <w:bookmarkEnd w:id="134"/>
    </w:p>
    <w:p w14:paraId="4EE684CE" w14:textId="77777777" w:rsidR="00B6653B" w:rsidRDefault="00B6653B" w:rsidP="00C92F05">
      <w:pPr>
        <w:pStyle w:val="ProductList-Offering1"/>
        <w:sectPr w:rsidR="00B6653B"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32"/>
    <w:p w14:paraId="176DE7A4"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 xml:space="preserve">Audioconférence </w:t>
      </w:r>
    </w:p>
    <w:p w14:paraId="6E5C3DBD" w14:textId="77777777" w:rsidR="00B6653B" w:rsidRPr="00EF1E73" w:rsidRDefault="00B6653B" w:rsidP="00C92F05">
      <w:pPr>
        <w:pStyle w:val="ProductList-Body"/>
        <w:rPr>
          <w:rFonts w:asciiTheme="majorHAnsi" w:hAnsiTheme="majorHAnsi"/>
          <w:sz w:val="16"/>
          <w:szCs w:val="16"/>
        </w:rPr>
      </w:pPr>
      <w:r>
        <w:rPr>
          <w:rFonts w:asciiTheme="majorHAnsi" w:hAnsiTheme="majorHAnsi"/>
          <w:sz w:val="16"/>
          <w:szCs w:val="16"/>
        </w:rPr>
        <w:t>Forfait d'Appels</w:t>
      </w:r>
    </w:p>
    <w:p w14:paraId="63B98095"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Téléphone de partie commune</w:t>
      </w:r>
    </w:p>
    <w:p w14:paraId="5E86B6F5"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Crédits Communication</w:t>
      </w:r>
    </w:p>
    <w:p w14:paraId="16CD6B62" w14:textId="77777777" w:rsidR="000E1B6E" w:rsidRPr="0059513D" w:rsidRDefault="000E1B6E" w:rsidP="000E1B6E">
      <w:pPr>
        <w:pStyle w:val="ProductList-Body"/>
      </w:pPr>
      <w:r>
        <w:rPr>
          <w:rFonts w:asciiTheme="majorHAnsi" w:hAnsiTheme="majorHAnsi"/>
          <w:sz w:val="16"/>
          <w:szCs w:val="16"/>
        </w:rPr>
        <w:t>Salles d’équipes</w:t>
      </w:r>
    </w:p>
    <w:p w14:paraId="510CDF79"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Système Téléphonique</w:t>
      </w:r>
    </w:p>
    <w:p w14:paraId="75E5F9D9" w14:textId="77777777" w:rsidR="00B6653B" w:rsidRDefault="00B6653B" w:rsidP="00C92F05">
      <w:pPr>
        <w:pStyle w:val="ProductList-Offering2"/>
        <w:sectPr w:rsidR="00B6653B" w:rsidSect="005B7124">
          <w:type w:val="continuous"/>
          <w:pgSz w:w="12240" w:h="15840"/>
          <w:pgMar w:top="1440" w:right="720" w:bottom="1440" w:left="720" w:header="720" w:footer="720" w:gutter="0"/>
          <w:cols w:num="2" w:space="720"/>
          <w:titlePg/>
          <w:docGrid w:linePitch="360"/>
        </w:sectPr>
      </w:pPr>
    </w:p>
    <w:p w14:paraId="12AEF252" w14:textId="77777777" w:rsidR="00B6653B" w:rsidRPr="000A5E8A" w:rsidRDefault="00B6653B" w:rsidP="00C92F05">
      <w:pPr>
        <w:pStyle w:val="ProductList-Body"/>
        <w:pBdr>
          <w:top w:val="single" w:sz="4" w:space="1" w:color="BFBFBF" w:themeColor="background1" w:themeShade="BF"/>
        </w:pBdr>
        <w:rPr>
          <w:b/>
          <w:color w:val="000000" w:themeColor="text1"/>
          <w:sz w:val="8"/>
          <w:szCs w:val="8"/>
        </w:rPr>
      </w:pPr>
    </w:p>
    <w:p w14:paraId="5C92EA43" w14:textId="77777777" w:rsidR="00B6653B" w:rsidRPr="001A19E0" w:rsidRDefault="00B6653B" w:rsidP="00C92F05">
      <w:pPr>
        <w:pStyle w:val="ProductList-Body"/>
        <w:rPr>
          <w:b/>
          <w:color w:val="00188F"/>
        </w:rPr>
      </w:pPr>
      <w:r>
        <w:rPr>
          <w:b/>
          <w:color w:val="00188F"/>
        </w:rPr>
        <w:t>Fonctionnalités de base des Services Office 365</w:t>
      </w:r>
    </w:p>
    <w:p w14:paraId="0B31E835" w14:textId="62805037" w:rsidR="00B6653B" w:rsidRDefault="00B6653B" w:rsidP="00C92F05">
      <w:pPr>
        <w:pStyle w:val="ProductList-Body"/>
      </w:pPr>
      <w:r>
        <w:t xml:space="preserve">Skype Entreprise Online Plan 2 ou les services successeurs incluront les </w:t>
      </w:r>
      <w:hyperlink w:anchor="CoreFeaturesforOffice365Services" w:tooltip="Fonctionnalités de Base" w:history="1">
        <w:r>
          <w:rPr>
            <w:rStyle w:val="Hyperlink"/>
          </w:rPr>
          <w:t>Fonctionnalités de Base</w:t>
        </w:r>
      </w:hyperlink>
      <w:r>
        <w:t xml:space="preserve"> suivantes :</w:t>
      </w:r>
    </w:p>
    <w:p w14:paraId="14A5E0E5" w14:textId="77777777" w:rsidR="00B6653B" w:rsidRPr="00D7478E" w:rsidRDefault="00B6653B" w:rsidP="00C92F05">
      <w:pPr>
        <w:pStyle w:val="ProductList-Body"/>
      </w:pPr>
    </w:p>
    <w:p w14:paraId="3AB1680A" w14:textId="77777777" w:rsidR="00B6653B" w:rsidRPr="00D7478E" w:rsidRDefault="00B6653B" w:rsidP="00C92F05">
      <w:pPr>
        <w:pStyle w:val="ProductList-Body"/>
        <w:tabs>
          <w:tab w:val="clear" w:pos="158"/>
          <w:tab w:val="left" w:pos="360"/>
        </w:tabs>
        <w:ind w:left="180"/>
        <w:rPr>
          <w:b/>
          <w:color w:val="0072C6"/>
        </w:rPr>
      </w:pPr>
      <w:r>
        <w:rPr>
          <w:b/>
          <w:color w:val="0072C6"/>
        </w:rPr>
        <w:t>Messagerie instantanée</w:t>
      </w:r>
    </w:p>
    <w:p w14:paraId="42F11FF9" w14:textId="77777777" w:rsidR="00B6653B" w:rsidRDefault="00B6653B" w:rsidP="00C92F05">
      <w:pPr>
        <w:pStyle w:val="ProductList-Body"/>
        <w:tabs>
          <w:tab w:val="clear" w:pos="158"/>
          <w:tab w:val="left" w:pos="360"/>
        </w:tabs>
        <w:ind w:left="180"/>
      </w:pPr>
      <w:r>
        <w:t>Un utilisateur final pourra transférer un message texte à un autre utilisateur final en temps réel sur un réseau IP.</w:t>
      </w:r>
    </w:p>
    <w:p w14:paraId="37647337" w14:textId="77777777" w:rsidR="00B6653B" w:rsidRDefault="00B6653B" w:rsidP="00C92F05">
      <w:pPr>
        <w:pStyle w:val="ProductList-Body"/>
        <w:tabs>
          <w:tab w:val="clear" w:pos="158"/>
          <w:tab w:val="left" w:pos="360"/>
        </w:tabs>
        <w:ind w:left="180"/>
      </w:pPr>
    </w:p>
    <w:p w14:paraId="23A4E411" w14:textId="77777777" w:rsidR="00B6653B" w:rsidRPr="00D7478E" w:rsidRDefault="00B6653B" w:rsidP="00BC57DB">
      <w:pPr>
        <w:pStyle w:val="ProductList-Body"/>
        <w:keepNext/>
        <w:tabs>
          <w:tab w:val="clear" w:pos="158"/>
          <w:tab w:val="left" w:pos="360"/>
        </w:tabs>
        <w:ind w:left="187"/>
        <w:rPr>
          <w:b/>
          <w:color w:val="0072C6"/>
        </w:rPr>
      </w:pPr>
      <w:r>
        <w:rPr>
          <w:b/>
          <w:color w:val="0072C6"/>
        </w:rPr>
        <w:t>Présence</w:t>
      </w:r>
    </w:p>
    <w:p w14:paraId="07CE26E9" w14:textId="77777777" w:rsidR="00B6653B" w:rsidRDefault="00B6653B" w:rsidP="00C92F05">
      <w:pPr>
        <w:pStyle w:val="ProductList-Body"/>
        <w:tabs>
          <w:tab w:val="clear" w:pos="158"/>
          <w:tab w:val="left" w:pos="360"/>
        </w:tabs>
        <w:ind w:left="180"/>
      </w:pPr>
      <w:r>
        <w:t>Un utilisateur final pourra définir et afficher sa disponibilité et consulter celle d’un autre utilisateur final.</w:t>
      </w:r>
    </w:p>
    <w:p w14:paraId="0AB77E1B" w14:textId="77777777" w:rsidR="00B6653B" w:rsidRDefault="00B6653B" w:rsidP="00C92F05">
      <w:pPr>
        <w:pStyle w:val="ProductList-Body"/>
        <w:tabs>
          <w:tab w:val="clear" w:pos="158"/>
          <w:tab w:val="left" w:pos="360"/>
        </w:tabs>
        <w:ind w:left="180"/>
      </w:pPr>
    </w:p>
    <w:p w14:paraId="3C6D93E5" w14:textId="77777777" w:rsidR="00B6653B" w:rsidRPr="00D7478E" w:rsidRDefault="00B6653B" w:rsidP="00C92F05">
      <w:pPr>
        <w:pStyle w:val="ProductList-Body"/>
        <w:tabs>
          <w:tab w:val="clear" w:pos="158"/>
          <w:tab w:val="left" w:pos="360"/>
        </w:tabs>
        <w:ind w:left="187"/>
        <w:rPr>
          <w:b/>
          <w:color w:val="0072C6"/>
        </w:rPr>
      </w:pPr>
      <w:r>
        <w:rPr>
          <w:b/>
          <w:color w:val="0072C6"/>
        </w:rPr>
        <w:t>Réunions en ligne</w:t>
      </w:r>
    </w:p>
    <w:p w14:paraId="52CF99F9" w14:textId="77777777" w:rsidR="00B6653B" w:rsidRDefault="00B6653B" w:rsidP="00C92F05">
      <w:pPr>
        <w:pStyle w:val="ProductList-Body"/>
        <w:tabs>
          <w:tab w:val="clear" w:pos="158"/>
          <w:tab w:val="left" w:pos="360"/>
        </w:tabs>
        <w:ind w:left="180"/>
      </w:pPr>
      <w:r>
        <w:t>Un utilisateur final pourra mener, avec d’autres utilisateurs finaux, une réunion Internet avec fonctionnalités audio/vidéo.</w:t>
      </w:r>
    </w:p>
    <w:p w14:paraId="0152C0E0" w14:textId="77777777" w:rsidR="00B6653B" w:rsidRPr="0011540B" w:rsidRDefault="00B6653B" w:rsidP="00C92F05">
      <w:pPr>
        <w:pStyle w:val="ProductList-Body"/>
      </w:pPr>
    </w:p>
    <w:p w14:paraId="5EBDF590" w14:textId="77777777" w:rsidR="00B6653B" w:rsidRDefault="00B6653B" w:rsidP="00C92F05">
      <w:pPr>
        <w:pStyle w:val="ProductList-Body"/>
        <w:rPr>
          <w:b/>
          <w:color w:val="00188F"/>
        </w:rPr>
      </w:pPr>
      <w:r>
        <w:rPr>
          <w:b/>
          <w:color w:val="00188F"/>
        </w:rPr>
        <w:t>Notifications</w:t>
      </w:r>
    </w:p>
    <w:p w14:paraId="38828B40" w14:textId="56D8AFD8" w:rsidR="00B6653B" w:rsidRDefault="00B6653B" w:rsidP="00C92F05">
      <w:pPr>
        <w:pStyle w:val="ProductList-Body"/>
      </w:pPr>
      <w:r>
        <w:t xml:space="preserve">Les Notifications relatives aux normes H.264/MPEG-4 AVC et/ou VC-1 de </w:t>
      </w:r>
      <w:hyperlink w:anchor="Attachment1" w:tooltip="l’Annexe 1" w:history="1">
        <w:r w:rsidRPr="00487776">
          <w:rPr>
            <w:rStyle w:val="Hyperlink"/>
          </w:rPr>
          <w:t>l'Annexe 1</w:t>
        </w:r>
      </w:hyperlink>
      <w:r>
        <w:t xml:space="preserve"> s'appliquent.</w:t>
      </w:r>
    </w:p>
    <w:p w14:paraId="0324F7D0" w14:textId="77777777" w:rsidR="00B6653B" w:rsidRDefault="00B6653B" w:rsidP="00C92F05">
      <w:pPr>
        <w:pStyle w:val="ProductList-Body"/>
        <w:tabs>
          <w:tab w:val="clear" w:pos="158"/>
          <w:tab w:val="left" w:pos="360"/>
        </w:tabs>
      </w:pPr>
    </w:p>
    <w:p w14:paraId="3C4386B5" w14:textId="77777777" w:rsidR="00B6653B" w:rsidRPr="00207B92" w:rsidRDefault="00B6653B" w:rsidP="00C92F05">
      <w:pPr>
        <w:pStyle w:val="ProductList-Body"/>
        <w:rPr>
          <w:b/>
          <w:color w:val="00188F"/>
        </w:rPr>
      </w:pPr>
      <w:r>
        <w:rPr>
          <w:b/>
          <w:color w:val="00188F"/>
        </w:rPr>
        <w:t>Utilisateurs Externes et utilisateurs non authentifiés par Skype Entreprise Online</w:t>
      </w:r>
    </w:p>
    <w:p w14:paraId="0593A4AD" w14:textId="77777777" w:rsidR="00B6653B" w:rsidRDefault="00B6653B" w:rsidP="00C92F05">
      <w:pPr>
        <w:pStyle w:val="ProductList-Body"/>
        <w:tabs>
          <w:tab w:val="clear" w:pos="158"/>
          <w:tab w:val="left" w:pos="360"/>
        </w:tabs>
      </w:pPr>
      <w:r>
        <w:t>Aucune SL Utilisateur n’est requise pour les Utilisateurs Externes et les utilisateurs non authentifiés par le service Skype Entreprise Online.</w:t>
      </w:r>
    </w:p>
    <w:p w14:paraId="0C213FF1" w14:textId="77777777" w:rsidR="00B6653B" w:rsidRDefault="00B6653B" w:rsidP="00C92F05">
      <w:pPr>
        <w:pStyle w:val="ProductList-Body"/>
        <w:tabs>
          <w:tab w:val="clear" w:pos="158"/>
          <w:tab w:val="left" w:pos="360"/>
        </w:tabs>
      </w:pPr>
    </w:p>
    <w:p w14:paraId="729EB1C7" w14:textId="77777777" w:rsidR="00B6653B" w:rsidRPr="0011540B" w:rsidRDefault="00B6653B" w:rsidP="00C92F05">
      <w:pPr>
        <w:pStyle w:val="ProductList-Body"/>
        <w:rPr>
          <w:b/>
          <w:color w:val="00188F"/>
        </w:rPr>
      </w:pPr>
      <w:r>
        <w:rPr>
          <w:b/>
          <w:color w:val="00188F"/>
        </w:rPr>
        <w:t>Dispositif de Communication de Zone Commune</w:t>
      </w:r>
    </w:p>
    <w:p w14:paraId="4D170618" w14:textId="123485A0" w:rsidR="00B6653B" w:rsidRDefault="000E1B6E" w:rsidP="00C92F05">
      <w:pPr>
        <w:pStyle w:val="ProductList-Body"/>
        <w:tabs>
          <w:tab w:val="clear" w:pos="158"/>
          <w:tab w:val="left" w:pos="360"/>
        </w:tabs>
      </w:pPr>
      <w:r>
        <w:t>Un Dispositif de Communication de Zone Commune (« CACD ») est un dispositif partagé par plusieurs utilisateurs qui ne se connectent pas au dispositif à l’aide de leurs informations d’identification Office 365 et qui prend en charge les appels, les réunions et/ou les conférences vocales, Voix sur IP et/ou vidéo. Les offres Téléphone de Zone Commune et Salle d’équipes de Microsoft sont des SL Dispositif qui ne peuvent être attribués qu’à un CACD. Chaque Dispositif Sous Licence CACD est accessible et utilisable par un nombre illimités d’utilisateurs</w:t>
      </w:r>
      <w:r w:rsidR="00B6653B">
        <w:t>.</w:t>
      </w:r>
    </w:p>
    <w:p w14:paraId="0751A8A7" w14:textId="77777777" w:rsidR="00B6653B" w:rsidRDefault="00B6653B" w:rsidP="00C92F05">
      <w:pPr>
        <w:pStyle w:val="ProductList-Body"/>
        <w:tabs>
          <w:tab w:val="clear" w:pos="158"/>
          <w:tab w:val="left" w:pos="360"/>
        </w:tabs>
      </w:pPr>
    </w:p>
    <w:p w14:paraId="47455152" w14:textId="77777777" w:rsidR="004853C4" w:rsidRPr="003619D2" w:rsidRDefault="004853C4" w:rsidP="00C92F05">
      <w:pPr>
        <w:pStyle w:val="ProductList-Body"/>
        <w:rPr>
          <w:b/>
          <w:color w:val="00188F"/>
        </w:rPr>
      </w:pPr>
      <w:r>
        <w:rPr>
          <w:b/>
          <w:color w:val="00188F"/>
        </w:rPr>
        <w:t>Forfait d’Appels et Services d’Audioconférence (Services Appel/Conférence)</w:t>
      </w:r>
    </w:p>
    <w:p w14:paraId="73DADC57" w14:textId="494D8144" w:rsidR="00B6653B" w:rsidRDefault="004853C4" w:rsidP="00C92F05">
      <w:pPr>
        <w:pStyle w:val="ProductList-Body"/>
        <w:tabs>
          <w:tab w:val="clear" w:pos="158"/>
          <w:tab w:val="left" w:pos="360"/>
        </w:tabs>
      </w:pPr>
      <w:r>
        <w:t>Les services d’Appel et de Conférence sont assurés par l’Affilié Microsoft ou un autre prestataire de service autorisé à les administrer. La tarification des services d’Appel et de Conférence peut inclure des taxes et frais applicables</w:t>
      </w:r>
      <w:r w:rsidR="00B6653B">
        <w:t xml:space="preserve">. Les conditions des services d'Appel et de Conférence peuvent varier d’un pays à l’autre. L’ensemble des taxes, frais et conditions d'utilisation propres à un pays inclus sont repris dans les conditions d'utilisation disponibles sur le site Licence en Volume à l'adresse </w:t>
      </w:r>
      <w:hyperlink r:id="rId58" w:history="1">
        <w:r w:rsidR="00B6653B">
          <w:rPr>
            <w:rStyle w:val="Hyperlink"/>
          </w:rPr>
          <w:t>http://go.microsoft.com/fwlink/?LinkId=690247</w:t>
        </w:r>
      </w:hyperlink>
      <w:r w:rsidR="00B6653B">
        <w:t>.</w:t>
      </w:r>
    </w:p>
    <w:p w14:paraId="618850CA" w14:textId="77777777" w:rsidR="004853C4" w:rsidRDefault="004853C4" w:rsidP="00C92F05">
      <w:pPr>
        <w:pStyle w:val="ProductList-Body"/>
        <w:tabs>
          <w:tab w:val="clear" w:pos="158"/>
          <w:tab w:val="left" w:pos="360"/>
        </w:tabs>
      </w:pPr>
    </w:p>
    <w:p w14:paraId="2E43EC4B" w14:textId="77777777" w:rsidR="00B6653B" w:rsidRPr="0081293D" w:rsidRDefault="00B6653B" w:rsidP="00C92F05">
      <w:pPr>
        <w:pStyle w:val="ProductList-Body"/>
        <w:ind w:right="360"/>
        <w:jc w:val="both"/>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7ECCC84B" w14:textId="77777777" w:rsidR="00B6653B" w:rsidRDefault="00B6653B" w:rsidP="00C92F05">
      <w:pPr>
        <w:pStyle w:val="ProductList-Body"/>
      </w:pPr>
    </w:p>
    <w:p w14:paraId="112CD74A" w14:textId="77777777" w:rsidR="00B6653B" w:rsidRPr="003619D2" w:rsidRDefault="00B6653B" w:rsidP="00087A76">
      <w:pPr>
        <w:pStyle w:val="ProductList-Body"/>
        <w:rPr>
          <w:b/>
          <w:color w:val="00188F"/>
        </w:rPr>
      </w:pPr>
      <w:r>
        <w:rPr>
          <w:b/>
          <w:color w:val="00188F"/>
        </w:rPr>
        <w:t>Informations importantes concernant les Services d’Urgence</w:t>
      </w:r>
    </w:p>
    <w:p w14:paraId="004BF70C" w14:textId="117D8457" w:rsidR="00B6653B" w:rsidRDefault="00500AFA" w:rsidP="0005569C">
      <w:pPr>
        <w:pStyle w:val="ProductList-Body"/>
        <w:ind w:right="274"/>
      </w:pPr>
      <w:r>
        <w:t>Le Client doit avertir chaque utilisateur d'un Forfait d'Appels que les Services d’urgence fonctionnent différemment qu’avec les services téléphoniques traditionnels, à savoir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r w:rsidR="00B6653B">
        <w:t>.</w:t>
      </w:r>
    </w:p>
    <w:p w14:paraId="298A02D1" w14:textId="62EE0D75" w:rsidR="00026A58" w:rsidRPr="003A416A" w:rsidRDefault="004B3B1C"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3E8329D" w14:textId="38DE3640" w:rsidR="008303D8" w:rsidRPr="00B6653B" w:rsidRDefault="008303D8" w:rsidP="00F16B55">
      <w:pPr>
        <w:pStyle w:val="ProductList-Offering2Heading"/>
        <w:outlineLvl w:val="2"/>
        <w:rPr>
          <w:lang w:val="fr-FR"/>
        </w:rPr>
      </w:pPr>
      <w:r w:rsidRPr="00B6653B">
        <w:rPr>
          <w:lang w:val="fr-FR"/>
        </w:rPr>
        <w:tab/>
      </w:r>
      <w:bookmarkStart w:id="135" w:name="_Toc524436947"/>
      <w:bookmarkStart w:id="136" w:name="_Toc523239319"/>
      <w:bookmarkStart w:id="137" w:name="_Toc52197323"/>
      <w:r w:rsidRPr="00B6653B">
        <w:rPr>
          <w:lang w:val="fr-FR"/>
        </w:rPr>
        <w:t>Exchange Online</w:t>
      </w:r>
      <w:bookmarkEnd w:id="135"/>
      <w:bookmarkEnd w:id="136"/>
      <w:bookmarkEnd w:id="137"/>
    </w:p>
    <w:p w14:paraId="1DEA6B42" w14:textId="77777777" w:rsidR="008303D8" w:rsidRPr="000B3863" w:rsidRDefault="008303D8" w:rsidP="00C92F05">
      <w:pPr>
        <w:pStyle w:val="ProductList-Offering1"/>
        <w:sectPr w:rsidR="008303D8" w:rsidRPr="000B3863" w:rsidSect="00E275D6">
          <w:footerReference w:type="first" r:id="rId59"/>
          <w:type w:val="continuous"/>
          <w:pgSz w:w="12240" w:h="15840"/>
          <w:pgMar w:top="1440" w:right="720" w:bottom="1440" w:left="720" w:header="720" w:footer="720" w:gutter="0"/>
          <w:cols w:space="720"/>
          <w:titlePg/>
          <w:docGrid w:linePitch="360"/>
        </w:sectPr>
      </w:pPr>
    </w:p>
    <w:p w14:paraId="45217B9F"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(Plan 1 et 2)</w:t>
      </w:r>
    </w:p>
    <w:p w14:paraId="309068E4"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K1</w:t>
      </w:r>
    </w:p>
    <w:p w14:paraId="2F14BC69"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Archiving pour Exchange Online</w:t>
      </w:r>
    </w:p>
    <w:p w14:paraId="498CC9DB"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 xml:space="preserve">Exchange Online Archiving pour Exchange Server </w:t>
      </w:r>
    </w:p>
    <w:p w14:paraId="3928BBDD"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Prévention des pertes de données</w:t>
      </w:r>
    </w:p>
    <w:p w14:paraId="4331A43B" w14:textId="06897E5D"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Office 365 - Protection avancée contre les menaces</w:t>
      </w:r>
    </w:p>
    <w:p w14:paraId="62764C9D" w14:textId="77777777" w:rsidR="008303D8" w:rsidRPr="000B3863" w:rsidRDefault="008303D8" w:rsidP="00C92F05">
      <w:pPr>
        <w:pStyle w:val="ProductList-Offering2"/>
        <w:ind w:left="0"/>
        <w:sectPr w:rsidR="008303D8" w:rsidRPr="000B3863" w:rsidSect="00E275D6">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C92F05">
      <w:pPr>
        <w:pStyle w:val="ProductList-Body"/>
        <w:pBdr>
          <w:top w:val="single" w:sz="4" w:space="1" w:color="BFBFBF" w:themeColor="background1" w:themeShade="BF"/>
        </w:pBdr>
        <w:rPr>
          <w:sz w:val="8"/>
          <w:szCs w:val="8"/>
        </w:rPr>
      </w:pPr>
    </w:p>
    <w:p w14:paraId="0148DFFB" w14:textId="0758CBAD" w:rsidR="001A19E0" w:rsidRPr="00690C65" w:rsidRDefault="00DC0A1F" w:rsidP="00C92F05">
      <w:pPr>
        <w:pStyle w:val="ProductList-Body"/>
      </w:pPr>
      <w:r>
        <w:rPr>
          <w:b/>
          <w:color w:val="00188F"/>
        </w:rPr>
        <w:t>Fonctionnalités de base des Services Office 365 – Exchange Online</w:t>
      </w:r>
    </w:p>
    <w:p w14:paraId="1D120F58" w14:textId="29F4DCCA" w:rsidR="00017A5A" w:rsidRPr="009E213C" w:rsidRDefault="001A19E0" w:rsidP="00C92F05">
      <w:pPr>
        <w:pStyle w:val="ProductList-Body"/>
      </w:pPr>
      <w:r>
        <w:t xml:space="preserve">Exchange Online ou son successeur inclura les </w:t>
      </w:r>
      <w:hyperlink w:anchor="CoreFeaturesforOffice365Services" w:tooltip="Fonctionnalités de Base" w:history="1">
        <w:r>
          <w:rPr>
            <w:rStyle w:val="Hyperlink"/>
          </w:rPr>
          <w:t>Fonctionnalités de Base</w:t>
        </w:r>
      </w:hyperlink>
      <w:r>
        <w:t xml:space="preserve"> suivantes :</w:t>
      </w:r>
    </w:p>
    <w:p w14:paraId="19F08D85" w14:textId="77777777" w:rsidR="00500AFA" w:rsidRDefault="00500AFA" w:rsidP="00F16B55">
      <w:pPr>
        <w:pStyle w:val="ProductList-Body"/>
        <w:ind w:left="158"/>
        <w:rPr>
          <w:b/>
          <w:color w:val="0072C6"/>
        </w:rPr>
      </w:pPr>
    </w:p>
    <w:p w14:paraId="1211BEB5" w14:textId="48986892" w:rsidR="001A19E0" w:rsidRPr="00690C65" w:rsidRDefault="001A19E0" w:rsidP="00F16B55">
      <w:pPr>
        <w:pStyle w:val="ProductList-Body"/>
        <w:ind w:left="158"/>
      </w:pPr>
      <w:r>
        <w:rPr>
          <w:b/>
          <w:color w:val="0072C6"/>
        </w:rPr>
        <w:t>Courriers électroniques</w:t>
      </w:r>
    </w:p>
    <w:p w14:paraId="3937A9A0" w14:textId="4DCDD39C" w:rsidR="001A19E0" w:rsidRPr="00690C65" w:rsidRDefault="001A19E0" w:rsidP="00C92F05">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087A76" w:rsidRDefault="001A19E0" w:rsidP="00C92F05">
      <w:pPr>
        <w:pStyle w:val="ProductList-Body"/>
        <w:ind w:left="180"/>
        <w:rPr>
          <w:szCs w:val="18"/>
        </w:rPr>
      </w:pPr>
    </w:p>
    <w:p w14:paraId="53900BEE" w14:textId="77777777" w:rsidR="001A19E0" w:rsidRPr="00690C65" w:rsidRDefault="001A19E0" w:rsidP="00C92F05">
      <w:pPr>
        <w:pStyle w:val="ProductList-Body"/>
        <w:ind w:left="180"/>
      </w:pPr>
      <w:r>
        <w:rPr>
          <w:b/>
          <w:color w:val="0072C6"/>
        </w:rPr>
        <w:t>Accès mobile et par navigateur Web</w:t>
      </w:r>
    </w:p>
    <w:p w14:paraId="277343D5" w14:textId="1C1D7BA1" w:rsidR="001A19E0" w:rsidRPr="00690C65" w:rsidRDefault="001A19E0" w:rsidP="00C92F05">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087A76" w:rsidRDefault="001A19E0" w:rsidP="00C92F05">
      <w:pPr>
        <w:pStyle w:val="ProductList-Body"/>
        <w:ind w:left="180"/>
        <w:rPr>
          <w:szCs w:val="18"/>
        </w:rPr>
      </w:pPr>
    </w:p>
    <w:p w14:paraId="05B168D9" w14:textId="77777777" w:rsidR="001A19E0" w:rsidRPr="00690C65" w:rsidRDefault="001A19E0" w:rsidP="00C92F05">
      <w:pPr>
        <w:pStyle w:val="ProductList-Body"/>
        <w:ind w:left="180"/>
      </w:pPr>
      <w:r>
        <w:rPr>
          <w:b/>
          <w:color w:val="0072C6"/>
        </w:rPr>
        <w:t>Stratégies de rétention</w:t>
      </w:r>
    </w:p>
    <w:p w14:paraId="0BFE11A8" w14:textId="021008B4" w:rsidR="001A19E0" w:rsidRPr="00690C65" w:rsidRDefault="001A19E0" w:rsidP="00C92F05">
      <w:pPr>
        <w:pStyle w:val="ProductList-Body"/>
        <w:ind w:left="180"/>
      </w:pPr>
      <w:r>
        <w:t>Le Client pourra mettre en place des politiques d’archivage et de suppression des courriers électroniques.</w:t>
      </w:r>
    </w:p>
    <w:p w14:paraId="23E25D82" w14:textId="77777777" w:rsidR="001A19E0" w:rsidRPr="00087A76" w:rsidRDefault="001A19E0" w:rsidP="00C92F05">
      <w:pPr>
        <w:pStyle w:val="ProductList-Body"/>
        <w:ind w:left="180"/>
        <w:rPr>
          <w:szCs w:val="18"/>
        </w:rPr>
      </w:pPr>
    </w:p>
    <w:p w14:paraId="42B509D2" w14:textId="77777777" w:rsidR="001A19E0" w:rsidRPr="00690C65" w:rsidRDefault="001A19E0" w:rsidP="00C92F05">
      <w:pPr>
        <w:pStyle w:val="ProductList-Body"/>
        <w:ind w:left="187"/>
      </w:pPr>
      <w:r>
        <w:rPr>
          <w:b/>
          <w:color w:val="0072C6"/>
        </w:rPr>
        <w:t>Récupération d’éléments supprimés et de boîtes aux lettres</w:t>
      </w:r>
    </w:p>
    <w:p w14:paraId="58433C55" w14:textId="77777777" w:rsidR="00FF5A1B" w:rsidRPr="0044514B" w:rsidRDefault="00FF5A1B" w:rsidP="00C92F05">
      <w:pPr>
        <w:pStyle w:val="ProductList-Body"/>
        <w:ind w:left="180"/>
      </w:pPr>
      <w:r>
        <w:t>Le Client pourra récupérer le contenu d’une boîte aux lettres supprimée et un utilisateur final pourra récupérer un élément qui a été supprimé de l’un de ses dossiers de courriers électroniques.</w:t>
      </w:r>
    </w:p>
    <w:p w14:paraId="3E2A0723" w14:textId="77777777" w:rsidR="001A19E0" w:rsidRPr="00087A76" w:rsidRDefault="001A19E0" w:rsidP="00C92F05">
      <w:pPr>
        <w:pStyle w:val="ProductList-Body"/>
        <w:ind w:left="180"/>
        <w:rPr>
          <w:szCs w:val="18"/>
        </w:rPr>
      </w:pPr>
    </w:p>
    <w:p w14:paraId="4FCE47EA" w14:textId="77777777" w:rsidR="001A19E0" w:rsidRPr="00690C65" w:rsidRDefault="001A19E0" w:rsidP="00C92F05">
      <w:pPr>
        <w:pStyle w:val="ProductList-Body"/>
        <w:ind w:left="180"/>
      </w:pPr>
      <w:r>
        <w:rPr>
          <w:b/>
          <w:color w:val="0072C6"/>
        </w:rPr>
        <w:t>Recherche dans plusieurs boîtes aux lettres</w:t>
      </w:r>
    </w:p>
    <w:p w14:paraId="442DBA42" w14:textId="37A9B852" w:rsidR="001A19E0" w:rsidRPr="00690C65" w:rsidRDefault="001A19E0" w:rsidP="00C92F05">
      <w:pPr>
        <w:pStyle w:val="ProductList-Body"/>
        <w:ind w:left="180"/>
      </w:pPr>
      <w:r>
        <w:t>Le Client pourra rechercher du contenu dans plusieurs boîtes aux lettres de son organisation.</w:t>
      </w:r>
    </w:p>
    <w:p w14:paraId="6D60AB6B" w14:textId="77777777" w:rsidR="001A19E0" w:rsidRPr="00087A76" w:rsidRDefault="001A19E0" w:rsidP="00C92F05">
      <w:pPr>
        <w:pStyle w:val="ProductList-Body"/>
        <w:ind w:left="180"/>
        <w:rPr>
          <w:szCs w:val="18"/>
        </w:rPr>
      </w:pPr>
    </w:p>
    <w:p w14:paraId="3467D71C" w14:textId="77777777" w:rsidR="001A19E0" w:rsidRPr="00690C65" w:rsidRDefault="001A19E0" w:rsidP="00C92F05">
      <w:pPr>
        <w:pStyle w:val="ProductList-Body"/>
        <w:ind w:left="180"/>
      </w:pPr>
      <w:r>
        <w:rPr>
          <w:b/>
          <w:color w:val="0072C6"/>
        </w:rPr>
        <w:t>Calendrier</w:t>
      </w:r>
    </w:p>
    <w:p w14:paraId="294F5C1B" w14:textId="0EB42AC3" w:rsidR="001A19E0" w:rsidRPr="00690C65" w:rsidRDefault="001A19E0" w:rsidP="00C92F05">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087A76" w:rsidRDefault="001A19E0" w:rsidP="00C92F05">
      <w:pPr>
        <w:pStyle w:val="ProductList-Body"/>
        <w:ind w:left="180"/>
        <w:rPr>
          <w:szCs w:val="18"/>
        </w:rPr>
      </w:pPr>
    </w:p>
    <w:p w14:paraId="12646D9A" w14:textId="77777777" w:rsidR="001A19E0" w:rsidRPr="00690C65" w:rsidRDefault="001A19E0" w:rsidP="00C92F05">
      <w:pPr>
        <w:pStyle w:val="ProductList-Body"/>
        <w:ind w:left="187"/>
      </w:pPr>
      <w:r>
        <w:rPr>
          <w:b/>
          <w:color w:val="0072C6"/>
        </w:rPr>
        <w:t>Contacts</w:t>
      </w:r>
    </w:p>
    <w:p w14:paraId="648D4163" w14:textId="31CD581B" w:rsidR="001A19E0" w:rsidRPr="00690C65" w:rsidRDefault="001A19E0" w:rsidP="00C92F05">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087A76" w:rsidRDefault="001A19E0" w:rsidP="00C92F05">
      <w:pPr>
        <w:pStyle w:val="ProductList-Body"/>
        <w:rPr>
          <w:szCs w:val="18"/>
        </w:rPr>
      </w:pPr>
    </w:p>
    <w:p w14:paraId="6B6C75C8" w14:textId="47017AF8" w:rsidR="00DC0A1F" w:rsidRPr="00690C65" w:rsidRDefault="00DC0A1F" w:rsidP="00C92F05">
      <w:pPr>
        <w:pStyle w:val="ProductList-Body"/>
      </w:pPr>
      <w:r>
        <w:rPr>
          <w:b/>
          <w:color w:val="00188F"/>
        </w:rPr>
        <w:t>Fonctionnalités de base des Services Office 365 – Exchange Online Archiving</w:t>
      </w:r>
    </w:p>
    <w:p w14:paraId="2A148731" w14:textId="31C70095" w:rsidR="000B0627" w:rsidRPr="009E213C" w:rsidRDefault="00DC0A1F" w:rsidP="00C92F05">
      <w:pPr>
        <w:pStyle w:val="ProductList-Body"/>
      </w:pPr>
      <w:r>
        <w:t xml:space="preserve">Exchange Online Archiving ou son successeur inclura les </w:t>
      </w:r>
      <w:hyperlink w:anchor="CoreFeaturesforOffice365Services" w:tooltip="Fonctionnalités de Base" w:history="1">
        <w:r>
          <w:rPr>
            <w:rStyle w:val="Hyperlink"/>
          </w:rPr>
          <w:t>Fonctionnalités de Base</w:t>
        </w:r>
      </w:hyperlink>
      <w:r>
        <w:t xml:space="preserve"> suivantes :</w:t>
      </w:r>
    </w:p>
    <w:p w14:paraId="1A0A5765" w14:textId="77777777" w:rsidR="000B4B3C" w:rsidRDefault="000B4B3C" w:rsidP="00C92F05">
      <w:pPr>
        <w:pStyle w:val="ProductList-Body"/>
        <w:ind w:left="187"/>
        <w:rPr>
          <w:b/>
          <w:color w:val="0072C6"/>
        </w:rPr>
      </w:pPr>
    </w:p>
    <w:p w14:paraId="40C43371" w14:textId="3B3276F5" w:rsidR="00ED50E6" w:rsidRPr="00690C65" w:rsidRDefault="001A19E0" w:rsidP="00C92F05">
      <w:pPr>
        <w:pStyle w:val="ProductList-Body"/>
        <w:ind w:left="187"/>
      </w:pPr>
      <w:r>
        <w:rPr>
          <w:b/>
          <w:color w:val="0072C6"/>
        </w:rPr>
        <w:t>Stockage</w:t>
      </w:r>
    </w:p>
    <w:p w14:paraId="4D3B73EF" w14:textId="41F65D4D" w:rsidR="001A19E0" w:rsidRPr="00690C65" w:rsidRDefault="001A19E0" w:rsidP="00C92F05">
      <w:pPr>
        <w:pStyle w:val="ProductList-Body"/>
        <w:ind w:left="180"/>
      </w:pPr>
      <w:r>
        <w:t>Le Client pourra permettre à un utilisateur final de stocker des courriers électroniques.</w:t>
      </w:r>
    </w:p>
    <w:p w14:paraId="20F27813" w14:textId="77777777" w:rsidR="00ED50E6" w:rsidRPr="00087A76" w:rsidRDefault="00ED50E6" w:rsidP="00C92F05">
      <w:pPr>
        <w:pStyle w:val="ProductList-Body"/>
        <w:ind w:left="180"/>
        <w:rPr>
          <w:szCs w:val="18"/>
        </w:rPr>
      </w:pPr>
    </w:p>
    <w:p w14:paraId="0586DAE4" w14:textId="77777777" w:rsidR="00ED50E6" w:rsidRPr="00690C65" w:rsidRDefault="001A19E0" w:rsidP="00C92F05">
      <w:pPr>
        <w:pStyle w:val="ProductList-Body"/>
        <w:ind w:left="187"/>
      </w:pPr>
      <w:r>
        <w:rPr>
          <w:b/>
          <w:color w:val="0072C6"/>
        </w:rPr>
        <w:t>Stratégies de rétention</w:t>
      </w:r>
    </w:p>
    <w:p w14:paraId="7CDB87D7" w14:textId="21882356" w:rsidR="001A19E0" w:rsidRPr="00690C65" w:rsidRDefault="001A19E0" w:rsidP="00C92F05">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087A76" w:rsidRDefault="00ED50E6" w:rsidP="00C92F05">
      <w:pPr>
        <w:pStyle w:val="ProductList-Body"/>
        <w:ind w:left="180"/>
        <w:rPr>
          <w:szCs w:val="18"/>
        </w:rPr>
      </w:pPr>
    </w:p>
    <w:p w14:paraId="53518FF9" w14:textId="77777777" w:rsidR="00ED50E6" w:rsidRPr="00690C65" w:rsidRDefault="001A19E0" w:rsidP="00BC57DB">
      <w:pPr>
        <w:pStyle w:val="ProductList-Body"/>
        <w:ind w:left="187"/>
      </w:pPr>
      <w:r>
        <w:rPr>
          <w:b/>
          <w:color w:val="0072C6"/>
        </w:rPr>
        <w:t>Récupération d’éléments supprimés et de boîtes aux lettres</w:t>
      </w:r>
    </w:p>
    <w:p w14:paraId="0CF73227" w14:textId="7B0D2157" w:rsidR="001A19E0" w:rsidRPr="00690C65" w:rsidRDefault="001A19E0" w:rsidP="00C92F05">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087A76" w:rsidRDefault="00ED50E6" w:rsidP="00C92F05">
      <w:pPr>
        <w:pStyle w:val="ProductList-Body"/>
        <w:ind w:left="180"/>
        <w:rPr>
          <w:szCs w:val="18"/>
        </w:rPr>
      </w:pPr>
    </w:p>
    <w:p w14:paraId="32403BAC" w14:textId="77777777" w:rsidR="00ED50E6" w:rsidRPr="00690C65" w:rsidRDefault="001A19E0" w:rsidP="00C92F05">
      <w:pPr>
        <w:pStyle w:val="ProductList-Body"/>
        <w:ind w:left="187"/>
      </w:pPr>
      <w:r>
        <w:rPr>
          <w:b/>
          <w:color w:val="0072C6"/>
        </w:rPr>
        <w:t>Recherche dans plusieurs boîtes aux lettres</w:t>
      </w:r>
    </w:p>
    <w:p w14:paraId="024BBD24" w14:textId="653E014F" w:rsidR="001A19E0" w:rsidRPr="00690C65" w:rsidRDefault="001A19E0" w:rsidP="00C92F05">
      <w:pPr>
        <w:pStyle w:val="ProductList-Body"/>
        <w:ind w:left="187"/>
      </w:pPr>
      <w:r>
        <w:t>Le Client pourra rechercher du contenu dans plusieurs boîtes aux lettres de son organisation.</w:t>
      </w:r>
    </w:p>
    <w:p w14:paraId="448BE475" w14:textId="77777777" w:rsidR="00ED50E6" w:rsidRPr="00690C65" w:rsidRDefault="001A19E0" w:rsidP="00DA350B">
      <w:pPr>
        <w:pStyle w:val="ProductList-Body"/>
        <w:ind w:left="158"/>
      </w:pPr>
      <w:r>
        <w:rPr>
          <w:b/>
          <w:color w:val="0072C6"/>
        </w:rPr>
        <w:t>Suspension légale</w:t>
      </w:r>
    </w:p>
    <w:p w14:paraId="26A98DD1" w14:textId="790436F1" w:rsidR="006523C8" w:rsidRDefault="001A19E0" w:rsidP="00C92F05">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087A76" w:rsidRDefault="0096272C" w:rsidP="00C92F05">
      <w:pPr>
        <w:pStyle w:val="ProductList-Body"/>
        <w:ind w:left="180"/>
        <w:rPr>
          <w:szCs w:val="18"/>
          <w:lang w:eastAsia="zh-TW"/>
        </w:rPr>
      </w:pPr>
    </w:p>
    <w:p w14:paraId="4ACEA0A4" w14:textId="60DB9570" w:rsidR="006523C8" w:rsidRPr="00690C65" w:rsidRDefault="006523C8" w:rsidP="00C92F05">
      <w:pPr>
        <w:pStyle w:val="ProductList-Body"/>
        <w:ind w:left="187"/>
      </w:pPr>
      <w:r>
        <w:rPr>
          <w:b/>
          <w:color w:val="0072C6"/>
        </w:rPr>
        <w:t>Archivage</w:t>
      </w:r>
    </w:p>
    <w:p w14:paraId="73F5962E" w14:textId="77777777" w:rsidR="006523C8" w:rsidRPr="00690C65" w:rsidRDefault="006523C8" w:rsidP="00C92F05">
      <w:pPr>
        <w:pStyle w:val="ProductList-Body"/>
        <w:ind w:left="180"/>
      </w:pPr>
      <w:r>
        <w:t>L’archivage ne peut être utilisé pour le stockage de messages qu’avec Exchange Online Plans 1 et 2.</w:t>
      </w:r>
    </w:p>
    <w:p w14:paraId="2F8F646A" w14:textId="77777777" w:rsidR="006523C8" w:rsidRPr="00087A76" w:rsidRDefault="006523C8" w:rsidP="00C92F05">
      <w:pPr>
        <w:pStyle w:val="ProductList-Body"/>
        <w:ind w:left="180"/>
        <w:rPr>
          <w:szCs w:val="18"/>
        </w:rPr>
      </w:pPr>
    </w:p>
    <w:p w14:paraId="2B0BFA2B" w14:textId="6300D19C" w:rsidR="006523C8" w:rsidRPr="00690C65" w:rsidRDefault="006523C8" w:rsidP="00C92F05">
      <w:pPr>
        <w:pStyle w:val="ProductList-Body"/>
        <w:ind w:left="187"/>
      </w:pPr>
      <w:r>
        <w:rPr>
          <w:b/>
          <w:color w:val="0072C6"/>
        </w:rPr>
        <w:t>Archivage pour Exchange Server</w:t>
      </w:r>
    </w:p>
    <w:p w14:paraId="05891E4A" w14:textId="77777777" w:rsidR="006523C8" w:rsidRPr="00690C65" w:rsidRDefault="006523C8" w:rsidP="00C92F05">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087A76" w:rsidRDefault="006523C8" w:rsidP="00C92F05">
      <w:pPr>
        <w:pStyle w:val="ProductList-Body"/>
        <w:ind w:left="180"/>
        <w:rPr>
          <w:szCs w:val="18"/>
        </w:rPr>
      </w:pPr>
    </w:p>
    <w:p w14:paraId="4340EC8D" w14:textId="77777777" w:rsidR="00A7712F" w:rsidRDefault="00A7712F" w:rsidP="00C92F05">
      <w:pPr>
        <w:pStyle w:val="ProductList-ClauseHeading"/>
        <w:keepNext w:val="0"/>
      </w:pPr>
      <w:r>
        <w:t>Smartphones et tablettes</w:t>
      </w:r>
    </w:p>
    <w:p w14:paraId="483DDAD8" w14:textId="1C67EF69" w:rsidR="0088362D" w:rsidRPr="003A1DB6" w:rsidRDefault="0030258D" w:rsidP="00C92F05">
      <w:pPr>
        <w:pStyle w:val="ProductList-Body"/>
        <w:tabs>
          <w:tab w:val="clear" w:pos="158"/>
          <w:tab w:val="left" w:pos="270"/>
        </w:tabs>
      </w:pPr>
      <w:r>
        <w:t xml:space="preserve">Chaque utilisateur auquel le Client attribue une SL Utilisateur Exchange Online est autorisé à (i) utiliser Microsoft Outlook pour les dispositifs mobiles à des fins commerciales et à (ii) se connecter à Microsoft Outlook avec son compte professionnel ou scolaire sur cinq (5) smartphones et sur cinq (5) tablettes maximum. </w:t>
      </w:r>
      <w:r>
        <w:rPr>
          <w:rFonts w:ascii="Calibri" w:eastAsia="Calibri" w:hAnsi="Calibri" w:cs="Arial"/>
        </w:rPr>
        <w:t>Microsoft Outlook est également soumis aux conditions spécifiques du service applicables aux applications mobiles M 365</w:t>
      </w:r>
      <w:r w:rsidR="0088362D">
        <w:t xml:space="preserve">. </w:t>
      </w:r>
    </w:p>
    <w:p w14:paraId="173A3E6E" w14:textId="77777777" w:rsidR="0088362D" w:rsidRDefault="0088362D" w:rsidP="00C92F05">
      <w:pPr>
        <w:pStyle w:val="ProductList-Body"/>
        <w:tabs>
          <w:tab w:val="clear" w:pos="158"/>
          <w:tab w:val="left" w:pos="270"/>
        </w:tabs>
        <w:rPr>
          <w:b/>
          <w:color w:val="00188F"/>
        </w:rPr>
      </w:pPr>
    </w:p>
    <w:p w14:paraId="6F4D5951" w14:textId="73762A1B" w:rsidR="006523C8" w:rsidRPr="00690C65" w:rsidRDefault="006523C8" w:rsidP="00C92F05">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C92F05">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60" w:history="1">
        <w:r>
          <w:rPr>
            <w:rStyle w:val="Hyperlink"/>
          </w:rPr>
          <w:t>http://go.microsoft.com/?linkid=9839206</w:t>
        </w:r>
      </w:hyperlink>
      <w:r w:rsidRPr="00AB36F3">
        <w:rPr>
          <w:rStyle w:val="Hyperlink"/>
          <w:color w:val="auto"/>
          <w:u w:val="none"/>
        </w:rPr>
        <w:t>.</w:t>
      </w:r>
    </w:p>
    <w:p w14:paraId="478474CF" w14:textId="77777777" w:rsidR="000F4A1C" w:rsidRPr="00017A5A" w:rsidRDefault="000F4A1C" w:rsidP="00C92F05">
      <w:pPr>
        <w:pStyle w:val="ProductList-Body"/>
        <w:tabs>
          <w:tab w:val="clear" w:pos="158"/>
          <w:tab w:val="left" w:pos="180"/>
        </w:tabs>
        <w:rPr>
          <w:b/>
          <w:color w:val="00188F"/>
        </w:rPr>
      </w:pPr>
      <w:r>
        <w:rPr>
          <w:b/>
          <w:color w:val="00188F"/>
        </w:rPr>
        <w:t>Licence par Dispositif pour Office 365 Data Loss Prevention</w:t>
      </w:r>
    </w:p>
    <w:p w14:paraId="3F8202BD" w14:textId="77777777" w:rsidR="000F4A1C" w:rsidRDefault="000F4A1C" w:rsidP="00C92F05">
      <w:pPr>
        <w:pStyle w:val="ProductList-Body"/>
      </w:pPr>
      <w:r>
        <w:t>Si le Client dispose d’une Licence par Dispositif pour Office 365 Data Loss Prevention, tous les utilisateurs du Dispositif Concédé Sous Licence bénéficient d’une licence pour le Service en Ligne.</w:t>
      </w:r>
      <w:bookmarkStart w:id="138" w:name="_Hlk486589626"/>
    </w:p>
    <w:bookmarkEnd w:id="138"/>
    <w:p w14:paraId="5BEFC66F" w14:textId="0C5D1269" w:rsidR="00D037E1" w:rsidRPr="00087A76" w:rsidRDefault="00D037E1" w:rsidP="00C92F05">
      <w:pPr>
        <w:pStyle w:val="ProductList-Body"/>
        <w:tabs>
          <w:tab w:val="clear" w:pos="158"/>
          <w:tab w:val="left" w:pos="180"/>
        </w:tabs>
        <w:rPr>
          <w:szCs w:val="18"/>
        </w:rPr>
      </w:pPr>
    </w:p>
    <w:p w14:paraId="3A33A275" w14:textId="77777777" w:rsidR="00D037E1" w:rsidRPr="009C3968" w:rsidRDefault="00D037E1" w:rsidP="00C92F05">
      <w:pPr>
        <w:pStyle w:val="ProductList-Body"/>
        <w:rPr>
          <w:b/>
          <w:color w:val="00188F"/>
        </w:rPr>
      </w:pPr>
      <w:bookmarkStart w:id="139" w:name="_Toc423959249"/>
      <w:r w:rsidRPr="009C3968">
        <w:rPr>
          <w:b/>
          <w:color w:val="00188F"/>
        </w:rPr>
        <w:t>Contrat de Niveau de Service</w:t>
      </w:r>
      <w:bookmarkEnd w:id="139"/>
    </w:p>
    <w:p w14:paraId="533BB9E1" w14:textId="72C99622" w:rsidR="00EB7841" w:rsidRDefault="00F16B55" w:rsidP="00C92F05">
      <w:pPr>
        <w:pStyle w:val="ProductList-Body"/>
        <w:tabs>
          <w:tab w:val="clear" w:pos="158"/>
          <w:tab w:val="left" w:pos="180"/>
        </w:tabs>
      </w:pPr>
      <w:r>
        <w:t>Il n’existe pas de SLA pour Office 365 Advanced Threat Protection</w:t>
      </w:r>
      <w:r w:rsidR="00EB7841">
        <w:t>.</w:t>
      </w:r>
    </w:p>
    <w:bookmarkStart w:id="140" w:name="O365Applications"/>
    <w:p w14:paraId="4E2F6B67"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CB19CBA" w14:textId="77777777" w:rsidR="00101CB6" w:rsidRDefault="00101CB6" w:rsidP="00101CB6">
      <w:pPr>
        <w:pStyle w:val="ProductList-Offering2Heading"/>
        <w:outlineLvl w:val="2"/>
      </w:pPr>
      <w:r w:rsidRPr="002326E4">
        <w:rPr>
          <w:lang w:val="fr-FR"/>
        </w:rPr>
        <w:tab/>
      </w:r>
      <w:bookmarkStart w:id="141" w:name="_Toc52197324"/>
      <w:r>
        <w:t>Microsoft Stream</w:t>
      </w:r>
      <w:bookmarkEnd w:id="141"/>
    </w:p>
    <w:p w14:paraId="54D671D9" w14:textId="77777777" w:rsidR="00101CB6" w:rsidRDefault="00101CB6" w:rsidP="00101CB6">
      <w:pPr>
        <w:pStyle w:val="ProductList-Body"/>
        <w:tabs>
          <w:tab w:val="clear" w:pos="158"/>
          <w:tab w:val="left" w:pos="360"/>
        </w:tabs>
        <w:rPr>
          <w:b/>
          <w:color w:val="00188F"/>
        </w:rPr>
      </w:pPr>
      <w:r>
        <w:rPr>
          <w:b/>
          <w:color w:val="00188F"/>
        </w:rPr>
        <w:t>Notifications</w:t>
      </w:r>
    </w:p>
    <w:p w14:paraId="41DA6959" w14:textId="77777777" w:rsidR="00101CB6" w:rsidRDefault="00101CB6" w:rsidP="00101CB6">
      <w:pPr>
        <w:pStyle w:val="ProductList-Body"/>
      </w:pPr>
      <w:r>
        <w:t xml:space="preserve">Les Notifications relatives aux </w:t>
      </w:r>
      <w:r>
        <w:rPr>
          <w:color w:val="000000" w:themeColor="text1"/>
        </w:rPr>
        <w:t xml:space="preserve">normes visuelles H.264/AVC, MPEG-4 Part 2 et aux normes vidéo VC-1 et MPEG-2 </w:t>
      </w:r>
      <w:r>
        <w:t>figurant dans l’</w:t>
      </w:r>
      <w:hyperlink w:anchor="Annexe1" w:tooltip="Pièce jointe 1" w:history="1">
        <w:r>
          <w:rPr>
            <w:rStyle w:val="Hyperlink"/>
          </w:rPr>
          <w:t>Annexe 1</w:t>
        </w:r>
      </w:hyperlink>
      <w:r>
        <w:t xml:space="preserve"> s’appliquent.</w:t>
      </w:r>
    </w:p>
    <w:p w14:paraId="73085B2A" w14:textId="77777777" w:rsidR="00101CB6" w:rsidRDefault="00101CB6" w:rsidP="00101CB6">
      <w:pPr>
        <w:pStyle w:val="ProductList-Body"/>
      </w:pPr>
    </w:p>
    <w:p w14:paraId="229E4050" w14:textId="77777777" w:rsidR="00101CB6" w:rsidRDefault="00101CB6" w:rsidP="00101CB6">
      <w:pPr>
        <w:pStyle w:val="ProductList-Body"/>
        <w:tabs>
          <w:tab w:val="clear" w:pos="158"/>
          <w:tab w:val="left" w:pos="360"/>
        </w:tabs>
        <w:rPr>
          <w:b/>
          <w:color w:val="00188F"/>
        </w:rPr>
      </w:pPr>
      <w:r>
        <w:rPr>
          <w:b/>
          <w:color w:val="00188F"/>
        </w:rPr>
        <w:t>Événements en Direct dans Microsoft Stream</w:t>
      </w:r>
    </w:p>
    <w:p w14:paraId="2C15FFD3" w14:textId="77777777" w:rsidR="00101CB6" w:rsidRDefault="00101CB6" w:rsidP="00101CB6">
      <w:pPr>
        <w:pStyle w:val="ProductList-Body"/>
      </w:pPr>
      <w:r>
        <w:t>Les Événements en Direct dans Microsoft Stream sont soumis aux conditions suivantes :</w:t>
      </w:r>
    </w:p>
    <w:p w14:paraId="6304156C" w14:textId="77777777" w:rsidR="00101CB6" w:rsidRDefault="00101CB6" w:rsidP="00101CB6">
      <w:pPr>
        <w:pStyle w:val="ProductList-Bullet"/>
        <w:numPr>
          <w:ilvl w:val="0"/>
          <w:numId w:val="11"/>
        </w:numPr>
      </w:pPr>
      <w:r>
        <w:t>Les Événements en Direct dans Microsoft Stream ne peuvent durer plus de quatre (4) heures ;</w:t>
      </w:r>
    </w:p>
    <w:p w14:paraId="2EB6ACEC" w14:textId="77777777" w:rsidR="00101CB6" w:rsidRDefault="00101CB6" w:rsidP="00101CB6">
      <w:pPr>
        <w:pStyle w:val="ProductList-Bullet"/>
        <w:numPr>
          <w:ilvl w:val="0"/>
          <w:numId w:val="11"/>
        </w:numPr>
      </w:pPr>
      <w:r>
        <w:t>Les participants aux Événements en Direct dans Microsoft Stream ne doivent pas dépasser 10 000 ; et</w:t>
      </w:r>
    </w:p>
    <w:p w14:paraId="3114A7A9" w14:textId="77777777" w:rsidR="00101CB6" w:rsidRDefault="00101CB6" w:rsidP="00101CB6">
      <w:pPr>
        <w:pStyle w:val="ProductList-Bullet"/>
        <w:numPr>
          <w:ilvl w:val="0"/>
          <w:numId w:val="11"/>
        </w:numPr>
      </w:pPr>
      <w:r>
        <w:t>Les Événements en Direct dans Microsoft Stream sont limités à quinze (15) par client à tout moment.</w:t>
      </w:r>
    </w:p>
    <w:p w14:paraId="0070D4A4" w14:textId="77777777" w:rsidR="00101CB6" w:rsidRDefault="004B3B1C" w:rsidP="00101CB6">
      <w:pPr>
        <w:pStyle w:val="ProductList-Body"/>
        <w:shd w:val="clear" w:color="auto" w:fill="A6A6A6" w:themeFill="background1" w:themeFillShade="A6"/>
        <w:spacing w:before="120" w:after="240"/>
        <w:jc w:val="right"/>
        <w:rPr>
          <w:b/>
          <w:color w:val="00188F"/>
        </w:rPr>
      </w:pPr>
      <w:hyperlink w:anchor="TableofContents" w:tooltip="Table des matières" w:history="1">
        <w:r w:rsidR="00101CB6">
          <w:rPr>
            <w:rStyle w:val="Hyperlink"/>
            <w:sz w:val="16"/>
            <w:szCs w:val="16"/>
          </w:rPr>
          <w:t>Table des matières</w:t>
        </w:r>
      </w:hyperlink>
      <w:r w:rsidR="00101CB6">
        <w:rPr>
          <w:sz w:val="16"/>
          <w:szCs w:val="16"/>
        </w:rPr>
        <w:t xml:space="preserve"> / </w:t>
      </w:r>
      <w:hyperlink w:anchor="GeneralTerms" w:tooltip="Conditions générales" w:history="1">
        <w:r w:rsidR="00101CB6">
          <w:rPr>
            <w:rStyle w:val="Hyperlink"/>
            <w:sz w:val="16"/>
            <w:szCs w:val="16"/>
          </w:rPr>
          <w:t>Conditions générales</w:t>
        </w:r>
      </w:hyperlink>
    </w:p>
    <w:p w14:paraId="7A6CB907" w14:textId="13750C2D" w:rsidR="000B4B3C" w:rsidRDefault="000B4B3C" w:rsidP="000B4B3C">
      <w:pPr>
        <w:pStyle w:val="ProductList-Offering2Heading"/>
        <w:outlineLvl w:val="2"/>
      </w:pPr>
      <w:r w:rsidRPr="00B6653B">
        <w:rPr>
          <w:lang w:val="fr-FR"/>
        </w:rPr>
        <w:tab/>
      </w:r>
      <w:bookmarkStart w:id="142" w:name="_Toc52197325"/>
      <w:r>
        <w:t>Microsoft Teams</w:t>
      </w:r>
      <w:bookmarkEnd w:id="142"/>
    </w:p>
    <w:p w14:paraId="3803475E" w14:textId="77777777" w:rsidR="000B4B3C" w:rsidRDefault="000B4B3C" w:rsidP="000B4B3C">
      <w:pPr>
        <w:pStyle w:val="ProductList-Body"/>
        <w:tabs>
          <w:tab w:val="clear" w:pos="158"/>
          <w:tab w:val="left" w:pos="360"/>
        </w:tabs>
        <w:rPr>
          <w:b/>
          <w:color w:val="00188F"/>
        </w:rPr>
      </w:pPr>
      <w:r>
        <w:rPr>
          <w:b/>
          <w:color w:val="00188F"/>
        </w:rPr>
        <w:t>Notifications</w:t>
      </w:r>
    </w:p>
    <w:p w14:paraId="70D5A482" w14:textId="77777777" w:rsidR="000B4B3C" w:rsidRDefault="000B4B3C" w:rsidP="000B4B3C">
      <w:pPr>
        <w:pStyle w:val="ProductList-Body"/>
      </w:pPr>
      <w:r>
        <w:t>L’avis relatif à H.264/MPEG-4 AVC présent dans l’</w:t>
      </w:r>
      <w:hyperlink r:id="rId61" w:anchor="Annexe1" w:tooltip="Pièce jointe 1" w:history="1">
        <w:r>
          <w:rPr>
            <w:rStyle w:val="Hyperlink"/>
          </w:rPr>
          <w:t>Annexe 1</w:t>
        </w:r>
      </w:hyperlink>
      <w:r>
        <w:t xml:space="preserve"> s’applique à tous les Services Office 365 comprenant Microsoft Teams.</w:t>
      </w:r>
    </w:p>
    <w:p w14:paraId="4F14F461" w14:textId="77777777" w:rsidR="000B4B3C" w:rsidRDefault="000B4B3C" w:rsidP="000B4B3C">
      <w:pPr>
        <w:pStyle w:val="ProductList-Body"/>
        <w:rPr>
          <w:b/>
          <w:bCs/>
        </w:rPr>
      </w:pPr>
    </w:p>
    <w:p w14:paraId="71F00F77" w14:textId="77777777" w:rsidR="000B4B3C" w:rsidRDefault="000B4B3C" w:rsidP="00BC57DB">
      <w:pPr>
        <w:pStyle w:val="ProductList-Body"/>
        <w:tabs>
          <w:tab w:val="clear" w:pos="158"/>
          <w:tab w:val="left" w:pos="360"/>
        </w:tabs>
        <w:rPr>
          <w:b/>
          <w:color w:val="00188F"/>
        </w:rPr>
      </w:pPr>
      <w:r>
        <w:rPr>
          <w:b/>
          <w:color w:val="00188F"/>
        </w:rPr>
        <w:t>Clients du Secteur de la Santé</w:t>
      </w:r>
    </w:p>
    <w:p w14:paraId="218E4D75" w14:textId="77777777" w:rsidR="000B4B3C" w:rsidRDefault="000B4B3C" w:rsidP="000B4B3C">
      <w:pPr>
        <w:pStyle w:val="ProductList-Body"/>
      </w:pPr>
      <w:r>
        <w:t>Le Client est seul responsable : (1) de l’exactitude et l’adéquation des informations et des Données fournies via l’utilisation de Microsoft Teams ; (2) de la mise en œuvre d’une méthode d’authentification sécurisée entre toute application et/ou service du Client et Microsoft Teams ; (3) de l’obtention de l’accord approprié des utilisateurs finaux dans le cadre de l’utilisation de Microsoft Teams par les utilisateurs finaux et le Client ; et (4) de l’affichage d’avertissements, d’exclusions et de reconnaissances appropriés aux utilisateurs finaux dans le cadre de l’utilisation de Microsoft Teams par les utilisateurs finaux et le Client.</w:t>
      </w:r>
    </w:p>
    <w:p w14:paraId="6B3E337B" w14:textId="77777777" w:rsidR="000B4B3C" w:rsidRDefault="000B4B3C" w:rsidP="000B4B3C">
      <w:pPr>
        <w:pStyle w:val="ProductList-Body"/>
      </w:pPr>
    </w:p>
    <w:p w14:paraId="4C49D571" w14:textId="77777777" w:rsidR="000B4B3C" w:rsidRDefault="000B4B3C" w:rsidP="000B4B3C">
      <w:pPr>
        <w:pStyle w:val="ProductList-Body"/>
      </w:pPr>
      <w:r>
        <w:t>LE CLIENT RECONNAÎT QUE LES SERVICES EN LIGNE (SERVICE ET APPLICATIONS DE MICROSOFT TEAMS) (1) NE SONT PAS DESTINÉS À, NI MIS À DISPOSITION POUR ÊTRE UTILISÉS COMME APPAREIL MÉDICAL (OU APPAREILS MÉDICAUX) DANS LE DIAGNOSTIC D’UNE MALADIE OU D’UN AUTRE PROBLÈME DE SANTÉ, OU DANS LA GUÉRISON, L’ATTÉNUATION, LE TRAITEMENT OU LA PRÉVENTION DE MALADIES, NI POUR ÊTRE UTILISÉS COMME COMPOSANT D’UNE OFFRE OU D’UN PRODUIT CLINIQUE ET QU’AUCUNE LICENCE ET AUCUN DROIT N’EST CONCÉDÉ POUR L’UTILISATION DES SERVICES EN LIGNE À DE TELLES FINS, (2) NE SONT PAS CONÇUS POUR NI DESTINÉS À REMPLACER UN AVIS MÉDICAL PROFESSIONNEL, UN DIAGNOSTIC OU UN TRAITEMENT ET NE DOIVENT PAS ÊTRE UTILISÉS POUR REMPLACER UN AVIS MÉDICAL PROFESSIONNEL, UN DIAGNOSTIC OU UN TRAITEMENT ET (3) NE DOIVENT PAS ÊTRE UTILISÉS POUR DES URGENCES MÉDICALES. LE CLIENT EST SEUL RESPONSABLE EN CAS DE DÉCÈS OU DE PRÉJUDICES CORPORELS SUSCEPTIBLES DE DÉCOULER DE SON UTILISATION DE MICROSOFT TEAMS ET DES APPLICATIONS, Y COMPRIS (SANS LIMITATION) TOUTES BLESSURES ÉVENTUELLES DES UTILISATEURS FINAUX OU DES PATIENTS DU CLIENT.</w:t>
      </w:r>
    </w:p>
    <w:p w14:paraId="7110BBA6" w14:textId="77777777" w:rsidR="000B4B3C" w:rsidRDefault="000B4B3C" w:rsidP="000B4B3C">
      <w:pPr>
        <w:pStyle w:val="ProductList-Body"/>
      </w:pPr>
    </w:p>
    <w:p w14:paraId="29FBD068" w14:textId="77777777" w:rsidR="000B4B3C" w:rsidRDefault="000B4B3C" w:rsidP="00DA350B">
      <w:pPr>
        <w:pStyle w:val="ProductList-Body"/>
        <w:rPr>
          <w:b/>
          <w:color w:val="00188F"/>
        </w:rPr>
      </w:pPr>
      <w:r>
        <w:rPr>
          <w:b/>
          <w:color w:val="00188F"/>
        </w:rPr>
        <w:t>Versions d’évaluation</w:t>
      </w:r>
    </w:p>
    <w:p w14:paraId="3C76FE6C" w14:textId="77777777" w:rsidR="000B4B3C" w:rsidRDefault="000B4B3C" w:rsidP="000B4B3C">
      <w:pPr>
        <w:pStyle w:val="ProductList-Body"/>
        <w:rPr>
          <w:b/>
        </w:rPr>
      </w:pPr>
      <w:r>
        <w:t>L’Expérience Exploratoire Microsoft Teams ne peut être initiée que par des utilisateurs finaux individuels. Le Client ne peut pas initier une Expérience Exploratoire Microsoft Teams au nom des employés de l’utilisateur final.</w:t>
      </w:r>
    </w:p>
    <w:p w14:paraId="1FA6829B" w14:textId="77777777" w:rsidR="000B4B3C" w:rsidRDefault="004B3B1C" w:rsidP="000B4B3C">
      <w:pPr>
        <w:pStyle w:val="ProductList-Body"/>
        <w:shd w:val="clear" w:color="auto" w:fill="A6A6A6" w:themeFill="background1" w:themeFillShade="A6"/>
        <w:spacing w:before="120" w:after="240"/>
        <w:jc w:val="right"/>
        <w:rPr>
          <w:b/>
          <w:color w:val="00188F"/>
        </w:rPr>
      </w:pPr>
      <w:hyperlink w:anchor="TableofContents" w:tooltip="Table des matières" w:history="1">
        <w:r w:rsidR="000B4B3C">
          <w:rPr>
            <w:rStyle w:val="Hyperlink"/>
            <w:sz w:val="16"/>
            <w:szCs w:val="16"/>
          </w:rPr>
          <w:t>Table des matières</w:t>
        </w:r>
      </w:hyperlink>
      <w:r w:rsidR="000B4B3C">
        <w:rPr>
          <w:sz w:val="16"/>
          <w:szCs w:val="16"/>
        </w:rPr>
        <w:t xml:space="preserve"> / </w:t>
      </w:r>
      <w:hyperlink w:anchor="GeneralTerms" w:tooltip="Conditions générales" w:history="1">
        <w:r w:rsidR="000B4B3C">
          <w:rPr>
            <w:rStyle w:val="Hyperlink"/>
            <w:sz w:val="16"/>
            <w:szCs w:val="16"/>
          </w:rPr>
          <w:t>Conditions générales</w:t>
        </w:r>
      </w:hyperlink>
    </w:p>
    <w:p w14:paraId="4EAFFE9F" w14:textId="77777777" w:rsidR="00500AFA" w:rsidRDefault="008303D8" w:rsidP="00500AFA">
      <w:pPr>
        <w:pStyle w:val="ProductList-Offering2Heading"/>
        <w:outlineLvl w:val="2"/>
      </w:pPr>
      <w:r w:rsidRPr="00B6653B">
        <w:rPr>
          <w:lang w:val="fr-FR"/>
        </w:rPr>
        <w:tab/>
      </w:r>
      <w:bookmarkStart w:id="143" w:name="M365Applications"/>
      <w:bookmarkStart w:id="144" w:name="_Toc37676501"/>
      <w:bookmarkStart w:id="145" w:name="_Toc52197326"/>
      <w:bookmarkEnd w:id="140"/>
      <w:r w:rsidR="00500AFA">
        <w:t>Microsoft 365 Applications</w:t>
      </w:r>
      <w:bookmarkEnd w:id="143"/>
      <w:bookmarkEnd w:id="144"/>
      <w:bookmarkEnd w:id="145"/>
    </w:p>
    <w:p w14:paraId="50C7FA92" w14:textId="77777777" w:rsidR="00500AFA" w:rsidRDefault="00500AFA" w:rsidP="00500AFA">
      <w:pPr>
        <w:pStyle w:val="ProductList-Offering1"/>
        <w:sectPr w:rsidR="00500AFA" w:rsidSect="00E275D6">
          <w:type w:val="continuous"/>
          <w:pgSz w:w="12240" w:h="15840"/>
          <w:pgMar w:top="1440" w:right="720" w:bottom="1440" w:left="720" w:header="720" w:footer="720" w:gutter="0"/>
          <w:cols w:space="720"/>
          <w:titlePg/>
          <w:docGrid w:linePitch="360"/>
        </w:sectPr>
      </w:pPr>
    </w:p>
    <w:p w14:paraId="22E48098"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Apps Microsoft 365 pour les entreprises</w:t>
      </w:r>
    </w:p>
    <w:p w14:paraId="3325FA9F"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Apps Microsoft 365 pour les entreprises</w:t>
      </w:r>
    </w:p>
    <w:p w14:paraId="530C7077"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Visio Online (Plan 1 et 2)</w:t>
      </w:r>
    </w:p>
    <w:p w14:paraId="1F4362BE" w14:textId="77777777" w:rsidR="00500AFA" w:rsidRDefault="00500AFA" w:rsidP="00500AFA">
      <w:pPr>
        <w:pStyle w:val="ProductList-Offering2"/>
        <w:sectPr w:rsidR="00500AFA" w:rsidSect="005B7124">
          <w:type w:val="continuous"/>
          <w:pgSz w:w="12240" w:h="15840"/>
          <w:pgMar w:top="1440" w:right="720" w:bottom="1440" w:left="720" w:header="720" w:footer="720" w:gutter="0"/>
          <w:cols w:num="2" w:space="720"/>
          <w:titlePg/>
          <w:docGrid w:linePitch="360"/>
        </w:sectPr>
      </w:pPr>
    </w:p>
    <w:p w14:paraId="772FE0DF" w14:textId="77777777" w:rsidR="00500AFA" w:rsidRPr="000A5E8A" w:rsidRDefault="00500AFA" w:rsidP="00500AFA">
      <w:pPr>
        <w:pStyle w:val="ProductList-Body"/>
        <w:pBdr>
          <w:top w:val="single" w:sz="4" w:space="1" w:color="BFBFBF" w:themeColor="background1" w:themeShade="BF"/>
        </w:pBdr>
        <w:rPr>
          <w:b/>
          <w:color w:val="000000" w:themeColor="text1"/>
          <w:sz w:val="8"/>
          <w:szCs w:val="8"/>
        </w:rPr>
      </w:pPr>
    </w:p>
    <w:p w14:paraId="02D2C0A7" w14:textId="77777777" w:rsidR="00500AFA" w:rsidRPr="00123E7D" w:rsidRDefault="00500AFA" w:rsidP="00500AFA">
      <w:pPr>
        <w:pStyle w:val="ProductList-Body"/>
        <w:rPr>
          <w:b/>
          <w:color w:val="00188F"/>
        </w:rPr>
      </w:pPr>
      <w:r>
        <w:rPr>
          <w:b/>
          <w:color w:val="00188F"/>
        </w:rPr>
        <w:t>Contrat de Niveau de Service</w:t>
      </w:r>
    </w:p>
    <w:p w14:paraId="6A358109" w14:textId="77777777" w:rsidR="00500AFA" w:rsidRDefault="00500AFA" w:rsidP="00500AFA">
      <w:pPr>
        <w:pStyle w:val="ProductList-Body"/>
      </w:pPr>
      <w:r>
        <w:t>Il n’existe pas de SLA pour Visio Online.</w:t>
      </w:r>
    </w:p>
    <w:p w14:paraId="21A42338" w14:textId="77777777" w:rsidR="00500AFA" w:rsidRPr="00123E7D" w:rsidRDefault="00500AFA" w:rsidP="00500AFA">
      <w:pPr>
        <w:pStyle w:val="ProductList-Body"/>
      </w:pPr>
    </w:p>
    <w:p w14:paraId="30E7E9DF" w14:textId="77777777" w:rsidR="00500AFA" w:rsidRPr="00123E7D" w:rsidRDefault="00500AFA" w:rsidP="00BC57DB">
      <w:pPr>
        <w:pStyle w:val="ProductList-Body"/>
        <w:keepNext/>
        <w:tabs>
          <w:tab w:val="clear" w:pos="158"/>
          <w:tab w:val="left" w:pos="180"/>
        </w:tabs>
        <w:rPr>
          <w:b/>
          <w:color w:val="00188F"/>
        </w:rPr>
      </w:pPr>
      <w:r>
        <w:rPr>
          <w:b/>
          <w:color w:val="00188F"/>
        </w:rPr>
        <w:t xml:space="preserve">Droits d’Installation et d’Utilisation </w:t>
      </w:r>
    </w:p>
    <w:p w14:paraId="4C03D146" w14:textId="77777777" w:rsidR="00500AFA" w:rsidRDefault="00500AFA" w:rsidP="00500AFA">
      <w:pPr>
        <w:pStyle w:val="ProductList-Body"/>
        <w:tabs>
          <w:tab w:val="clear" w:pos="158"/>
          <w:tab w:val="left" w:pos="180"/>
        </w:tabs>
      </w:pPr>
      <w:r>
        <w:t>Chaque utilisateur auquel le Client attribue une SL Utilisateur doit avoir un Compte professionnel ou scolaire pour pouvoir utiliser le logiciel fourni avec l’abonnement. Ces utilisateurs :</w:t>
      </w:r>
    </w:p>
    <w:p w14:paraId="49804C49" w14:textId="77777777" w:rsidR="00500AFA" w:rsidRDefault="00500AFA" w:rsidP="00500AFA">
      <w:pPr>
        <w:pStyle w:val="ProductList-Body"/>
        <w:numPr>
          <w:ilvl w:val="0"/>
          <w:numId w:val="6"/>
        </w:numPr>
        <w:ind w:left="450" w:hanging="270"/>
      </w:pPr>
      <w:r>
        <w:t>sont autorisés à activer le logiciel fourni avec la SL en vue de l’utiliser localement ou à distance sur cinq (5) OSE à la fois au maximum ;</w:t>
      </w:r>
    </w:p>
    <w:p w14:paraId="59FB6EE6" w14:textId="77777777" w:rsidR="00500AFA" w:rsidRDefault="00500AFA" w:rsidP="00500AFA">
      <w:pPr>
        <w:pStyle w:val="ProductList-Body"/>
        <w:numPr>
          <w:ilvl w:val="0"/>
          <w:numId w:val="6"/>
        </w:numPr>
        <w:ind w:left="450" w:hanging="270"/>
      </w:pPr>
      <w:r>
        <w:t xml:space="preserve">peuvent également installer et utiliser le logiciel avec l’activation d’ordinateurs partagés, sur un dispositif partagé, un Serveur Réseau ou sur Microsoft Azure ou avec un Qualified Multitenant Hosting Partner (« QMTH »). Les droits d'installation et d'utilisation du logiciel avec un QMTH ne s'appliquent pas si le QMTH utilise un Fournisseur Répertorié comme Fournisseur de Services de Centre de Données, tel que ces termes sont définis dans les </w:t>
      </w:r>
      <w:hyperlink r:id="rId62" w:history="1">
        <w:r>
          <w:rPr>
            <w:rStyle w:val="Hyperlink"/>
          </w:rPr>
          <w:t>Conditions applicables aux Produits</w:t>
        </w:r>
      </w:hyperlink>
      <w:r>
        <w:t xml:space="preserve">. Les Conditions applicables aux Produits sont disponibles à l’adresse </w:t>
      </w:r>
      <w:hyperlink r:id="rId63" w:history="1">
        <w:r>
          <w:rPr>
            <w:rStyle w:val="Hyperlink"/>
          </w:rPr>
          <w:t>http://go.microsoft.com/?linkid=9839207</w:t>
        </w:r>
      </w:hyperlink>
      <w:r>
        <w:t xml:space="preserve">. La liste des Qualified Multitenant Hosting Partners et les conditions de déploiement supplémentaires sont disponibles à l’adresse suivante : </w:t>
      </w:r>
      <w:hyperlink r:id="rId64" w:history="1">
        <w:r>
          <w:rPr>
            <w:rStyle w:val="Hyperlink"/>
          </w:rPr>
          <w:t>www.office.com/sca</w:t>
        </w:r>
      </w:hyperlink>
      <w:r>
        <w:rPr>
          <w:color w:val="1F497D"/>
        </w:rPr>
        <w:t xml:space="preserve">. </w:t>
      </w:r>
      <w:r>
        <w:t>La présente disposition relative à l'activation d'un ordinateur partagé ne s'applique qu'aux clients disposant d'une licence pour Microsoft 365 Apps for business lorsque Microsoft 365 Apps for business fait l'objet d'une licence en tant que composant de Microsoft 365 Business Premium ;</w:t>
      </w:r>
    </w:p>
    <w:p w14:paraId="1DDA5A5A" w14:textId="77777777" w:rsidR="00500AFA" w:rsidRPr="008958E4" w:rsidRDefault="00500AFA" w:rsidP="00500AFA">
      <w:pPr>
        <w:pStyle w:val="ProductList-Body"/>
        <w:numPr>
          <w:ilvl w:val="0"/>
          <w:numId w:val="6"/>
        </w:numPr>
        <w:ind w:left="450" w:hanging="270"/>
        <w:rPr>
          <w:b/>
        </w:rPr>
      </w:pPr>
      <w:r>
        <w:t>doivent connecter chaque dispositif sur lequel ils ont installé le logiciel à Internet au moins une fois tous les trente (30) jours, faute de quoi les fonctionnalités du logiciel pourraient être affectées ; et</w:t>
      </w:r>
    </w:p>
    <w:p w14:paraId="5CC8FEA4" w14:textId="77777777" w:rsidR="00500AFA" w:rsidRDefault="00500AFA" w:rsidP="00500AFA">
      <w:pPr>
        <w:pStyle w:val="ProductList-Body"/>
        <w:numPr>
          <w:ilvl w:val="0"/>
          <w:numId w:val="6"/>
        </w:numPr>
        <w:ind w:left="450" w:hanging="270"/>
      </w:pPr>
      <w:r>
        <w:t>peuvent utiliser les Services en Ligne connectés à Internet fournis dans le cadre de ProPlus [et régis par le présent OST]. En outre, si le Client l'autorise, les utilisateurs peuvent choisir d'utiliser les services connectés soumis à des conditions d'utilisation autres que les présentes OST et à l'égard desquelles Microsoft est responsable du traitement des données, comme indiqué dans la documentation du produit.</w:t>
      </w:r>
    </w:p>
    <w:p w14:paraId="25DDD284" w14:textId="77777777" w:rsidR="00500AFA" w:rsidRDefault="00500AFA" w:rsidP="00500AFA">
      <w:pPr>
        <w:pStyle w:val="ProductList-Body"/>
        <w:numPr>
          <w:ilvl w:val="1"/>
          <w:numId w:val="13"/>
        </w:numPr>
        <w:ind w:left="810"/>
      </w:pPr>
      <w:r>
        <w:t>Les Services en Ligne permettront au Client d'activer ou de désactiver ces services connectés facultatifs ; et</w:t>
      </w:r>
    </w:p>
    <w:p w14:paraId="49E1CBDF" w14:textId="77777777" w:rsidR="00500AFA" w:rsidRPr="00F40FD0" w:rsidRDefault="00500AFA" w:rsidP="00500AFA">
      <w:pPr>
        <w:pStyle w:val="ProductList-Body"/>
        <w:numPr>
          <w:ilvl w:val="1"/>
          <w:numId w:val="13"/>
        </w:numPr>
        <w:ind w:left="810"/>
      </w:pPr>
      <w:r>
        <w:t>Le Client est responsable pour évaluer, activer ou désactiver la disponibilité des services connectés optionnels pour ses utilisateurs.</w:t>
      </w:r>
    </w:p>
    <w:p w14:paraId="76571382" w14:textId="55E30913" w:rsidR="00500AFA" w:rsidRDefault="00500AFA" w:rsidP="00500AFA">
      <w:pPr>
        <w:pStyle w:val="ProductList-Body"/>
        <w:spacing w:before="40"/>
      </w:pPr>
    </w:p>
    <w:p w14:paraId="082A45F5" w14:textId="77777777" w:rsidR="0005569C" w:rsidRPr="00797140" w:rsidRDefault="0005569C" w:rsidP="0005569C">
      <w:pPr>
        <w:pStyle w:val="ProductList-Body"/>
        <w:spacing w:line="226" w:lineRule="auto"/>
        <w:rPr>
          <w:b/>
          <w:color w:val="00188F"/>
        </w:rPr>
      </w:pPr>
      <w:r>
        <w:rPr>
          <w:b/>
          <w:color w:val="00188F"/>
        </w:rPr>
        <w:t>Licence d'abonnement basée sur le dispositif</w:t>
      </w:r>
    </w:p>
    <w:p w14:paraId="58CA8346" w14:textId="77777777" w:rsidR="0005569C" w:rsidRDefault="0005569C" w:rsidP="0005569C">
      <w:pPr>
        <w:pStyle w:val="ProductList-Body"/>
        <w:spacing w:before="40" w:line="226" w:lineRule="auto"/>
      </w:pPr>
      <w:r>
        <w:t>Chaque dispositif SL permet l'utilisation du logiciel fourni avec l'abonnement. Utilisateurs d'un dispositif concédé sous licence :</w:t>
      </w:r>
    </w:p>
    <w:p w14:paraId="6C1AF8E6" w14:textId="77777777" w:rsidR="0005569C" w:rsidRDefault="0005569C" w:rsidP="0005569C">
      <w:pPr>
        <w:pStyle w:val="ProductList-Body"/>
        <w:numPr>
          <w:ilvl w:val="0"/>
          <w:numId w:val="17"/>
        </w:numPr>
        <w:spacing w:before="40" w:line="226" w:lineRule="auto"/>
      </w:pPr>
      <w:r>
        <w:t>peuvent activer et utiliser le logiciel fourni sur un OSE sur le dispositif sous licence ; ou</w:t>
      </w:r>
    </w:p>
    <w:p w14:paraId="61CB705C" w14:textId="77777777" w:rsidR="0005569C" w:rsidRDefault="0005569C" w:rsidP="0005569C">
      <w:pPr>
        <w:pStyle w:val="ProductList-Body"/>
        <w:numPr>
          <w:ilvl w:val="0"/>
          <w:numId w:val="17"/>
        </w:numPr>
        <w:spacing w:before="40" w:line="226" w:lineRule="auto"/>
      </w:pPr>
      <w:r>
        <w:t xml:space="preserve">peuvent installer et utiliser le logiciel à distance à partir du dispositif sous licence sur un OSE sur un serveur de réseau, ou sur Microsoft Azure, ou avec un Qualified Multitenant Hosting Partner (« QMTH »). Les droits d'installation et d'utilisation du logiciel avec un QMTH ne s'appliquent pas si le QMTH utilise un Fournisseur Répertorié comme Fournisseur de Services de Centre de Données, tel que ces termes sont définis dans les </w:t>
      </w:r>
      <w:hyperlink r:id="rId65" w:history="1">
        <w:r>
          <w:rPr>
            <w:rStyle w:val="Hyperlink"/>
          </w:rPr>
          <w:t>Conditions applicables aux Produits</w:t>
        </w:r>
      </w:hyperlink>
      <w:r>
        <w:t xml:space="preserve">. Les Conditions applicables aux Produits sont disponibles à l’adresse </w:t>
      </w:r>
      <w:hyperlink r:id="rId66" w:history="1">
        <w:r>
          <w:rPr>
            <w:rStyle w:val="Hyperlink"/>
          </w:rPr>
          <w:t>http://go.microsoft.com/?linkid=9839207</w:t>
        </w:r>
      </w:hyperlink>
      <w:r>
        <w:t>. La liste des Qualified Multitenant Hosting Partners et les conditions de déploiement supplémentaires sont disponibles à l’adresse suivante : www.office.com/sca.</w:t>
      </w:r>
    </w:p>
    <w:p w14:paraId="54A26D56" w14:textId="77777777" w:rsidR="0005569C" w:rsidRDefault="0005569C" w:rsidP="0005569C">
      <w:pPr>
        <w:pStyle w:val="ProductList-Body"/>
        <w:spacing w:before="40" w:line="226" w:lineRule="auto"/>
      </w:pPr>
      <w:r>
        <w:t>Le Client doit connecter chaque OSE sur lequel le logiciel est installé à l'Internet au moins une fois tous les 90 jours, faute de quoi les fonctionnalités du logiciel pourraient être affectées.</w:t>
      </w:r>
    </w:p>
    <w:p w14:paraId="01DFF798" w14:textId="77777777" w:rsidR="0005569C" w:rsidRPr="00FF3FF1" w:rsidRDefault="0005569C" w:rsidP="00500AFA">
      <w:pPr>
        <w:pStyle w:val="ProductList-Body"/>
        <w:spacing w:before="40"/>
      </w:pPr>
    </w:p>
    <w:p w14:paraId="059458D8" w14:textId="77777777" w:rsidR="00500AFA" w:rsidRPr="00597EF9" w:rsidRDefault="00500AFA" w:rsidP="00500AFA">
      <w:pPr>
        <w:pStyle w:val="ProductList-Body"/>
        <w:rPr>
          <w:b/>
          <w:color w:val="00188F"/>
        </w:rPr>
      </w:pPr>
      <w:r>
        <w:rPr>
          <w:b/>
          <w:color w:val="00188F"/>
        </w:rPr>
        <w:t>Smartphones et tablettes</w:t>
      </w:r>
    </w:p>
    <w:p w14:paraId="363D1209" w14:textId="77777777" w:rsidR="008B4952" w:rsidRPr="00CF31D1" w:rsidRDefault="008B4952" w:rsidP="008B4952">
      <w:pPr>
        <w:pStyle w:val="ProductList-Body"/>
      </w:pPr>
      <w:r>
        <w:t>Chaque utilisateur auquel le client attribue une Microsoft 365 Apps for business ou une Microsoft 365 Apps for enterprise User SL peut (i) utiliser Microsoft Office pour les appareils mobiles à des fins commerciales et (ii) se connecter à Microsoft Office avec son compte professionnel ou scolaire sur un maximum de cinq smartphones et cinq tablettes.</w:t>
      </w:r>
    </w:p>
    <w:p w14:paraId="5FE9C2A7" w14:textId="77777777" w:rsidR="008B4952" w:rsidRPr="00CF31D1" w:rsidRDefault="008B4952" w:rsidP="008B4952">
      <w:pPr>
        <w:pStyle w:val="ProductList-Body"/>
      </w:pPr>
    </w:p>
    <w:p w14:paraId="2720F843" w14:textId="16DBAB49" w:rsidR="00500AFA" w:rsidRDefault="008B4952" w:rsidP="008B4952">
      <w:pPr>
        <w:pStyle w:val="ProductList-Body"/>
      </w:pPr>
      <w:r>
        <w:rPr>
          <w:rFonts w:ascii="Calibri" w:eastAsia="Calibri" w:hAnsi="Calibri" w:cs="Arial"/>
        </w:rPr>
        <w:t>Lorsque des versions des applications Microsoft Word, Excel, PowerPoint, Outlook, OneDrive et Teams pour appareils mobiles (« M 365 Mobile Applications ») sont utilisées avec un compte professionnel ou scolaire pour accéder à des services en ligne régis par le présent TSO, les conditions du TSO qui régissent le Service en ligne concerné s'appliquent à cette utilisation des applications M 365 Mobile. Les engagements de Microsoft relatifs aux applications mobiles M 365 ne s'étendent pas au traitement des données, aux politiques ou aux pratiques des fournisseurs tiers de plateformes mobiles sur lesquelles les applications mobiles fonctionnent (par exemple, Apple, Google)</w:t>
      </w:r>
      <w:r w:rsidR="00500AFA">
        <w:t>.</w:t>
      </w:r>
    </w:p>
    <w:p w14:paraId="36E0F91C" w14:textId="77777777" w:rsidR="00500AFA" w:rsidRDefault="00500AFA" w:rsidP="00500AFA">
      <w:pPr>
        <w:pStyle w:val="ProductList-Body"/>
      </w:pPr>
    </w:p>
    <w:p w14:paraId="6FC167AF" w14:textId="77777777" w:rsidR="00500AFA" w:rsidRPr="00974EAE" w:rsidRDefault="00500AFA" w:rsidP="00500AFA">
      <w:pPr>
        <w:pStyle w:val="ProductList-Body"/>
        <w:rPr>
          <w:b/>
          <w:color w:val="00188F"/>
        </w:rPr>
      </w:pPr>
      <w:r>
        <w:rPr>
          <w:b/>
          <w:color w:val="00188F"/>
        </w:rPr>
        <w:t>Les conditions suivantes s'appliquent uniquement à Microsoft 365 Apps for enterprise</w:t>
      </w:r>
    </w:p>
    <w:p w14:paraId="69B38D79" w14:textId="77777777" w:rsidR="00500AFA" w:rsidRPr="00FC409E" w:rsidRDefault="00500AFA" w:rsidP="00500AFA">
      <w:pPr>
        <w:pStyle w:val="ProductList-Body"/>
        <w:ind w:left="180"/>
        <w:rPr>
          <w:b/>
          <w:color w:val="0072C6"/>
        </w:rPr>
      </w:pPr>
      <w:r>
        <w:rPr>
          <w:b/>
          <w:color w:val="0072C6"/>
        </w:rPr>
        <w:t>Utilisation commerciale d’Office Famille et Étudiant 2013 RT</w:t>
      </w:r>
    </w:p>
    <w:p w14:paraId="28474030" w14:textId="77777777" w:rsidR="00500AFA" w:rsidRDefault="00500AFA" w:rsidP="00500AFA">
      <w:pPr>
        <w:pStyle w:val="ProductList-Body"/>
        <w:ind w:left="180"/>
      </w:pPr>
      <w:r>
        <w:t>La restriction d'utilisation commerciale pour Office Home &amp; Student 2013 RT est levée pour chaque Microsoft 365 Apps for enterprise User SL. Sauf stipulation contraire dans le présent article, les conditions de la Licence d’Office Famille et Étudiant 2013 RT prévalent.</w:t>
      </w:r>
    </w:p>
    <w:p w14:paraId="5076341F" w14:textId="77777777" w:rsidR="00500AFA" w:rsidRDefault="00500AFA" w:rsidP="00500AFA">
      <w:pPr>
        <w:pStyle w:val="ProductList-Body"/>
        <w:ind w:left="180"/>
      </w:pPr>
    </w:p>
    <w:p w14:paraId="61BA7C6D" w14:textId="77777777" w:rsidR="00500AFA" w:rsidRPr="00FC409E" w:rsidRDefault="00500AFA" w:rsidP="00500AFA">
      <w:pPr>
        <w:pStyle w:val="ProductList-Body"/>
        <w:ind w:left="180"/>
        <w:rPr>
          <w:b/>
          <w:color w:val="0072C6"/>
        </w:rPr>
      </w:pPr>
      <w:r>
        <w:rPr>
          <w:b/>
          <w:color w:val="0072C6"/>
        </w:rPr>
        <w:t>Office Online Server</w:t>
      </w:r>
    </w:p>
    <w:p w14:paraId="436AA0D9" w14:textId="4A444268" w:rsidR="00A823DD" w:rsidRPr="00E464DF" w:rsidRDefault="00500AFA" w:rsidP="00500AFA">
      <w:pPr>
        <w:pStyle w:val="ProductList-Body"/>
        <w:ind w:left="180"/>
      </w:pPr>
      <w:r>
        <w:t xml:space="preserve">Pour chaque Microsoft 365 Apps pour l'abonnement entreprise, le client peut installer un nombre quelconque de copies d'Office Online Server sur tout serveur dédié à l'usage du client. </w:t>
      </w:r>
      <w:bookmarkStart w:id="146" w:name="_Hlk19132461"/>
      <w:r>
        <w:t xml:space="preserve">Tout serveur dédié qui est sous la gestion ou le contrôle d'une entité autre que le Client ou l'un de ses Affiliés est soumis à la clause d'Infogérance des </w:t>
      </w:r>
      <w:hyperlink r:id="rId67" w:history="1">
        <w:r>
          <w:rPr>
            <w:rStyle w:val="Hyperlink"/>
          </w:rPr>
          <w:t>Conditions relatives aux Produits</w:t>
        </w:r>
      </w:hyperlink>
      <w:r>
        <w:t xml:space="preserve">. </w:t>
      </w:r>
      <w:bookmarkEnd w:id="146"/>
      <w:r>
        <w:t>Chaque utilisateur de Microsoft 365 Apps pour entreprise peut utiliser le logiciel Office Online Server. Cette disposition ne s’applique pas aux Clients qui font l’acquisition d’une licence pour ce Produit en vertu d’un Contrat d’Abonnement en Ligne Microsoft, d'un Contrat Microsoft Cloud, d'un Contrat Client Microsoft ou d’un autre contrat Microsoft couvrant uniquement des Services en Ligne</w:t>
      </w:r>
      <w:r w:rsidR="00A823DD">
        <w:t>.</w:t>
      </w:r>
    </w:p>
    <w:p w14:paraId="0C383659" w14:textId="77777777" w:rsidR="00487776" w:rsidRDefault="004B3B1C"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42C64D" w14:textId="522EB361" w:rsidR="00976EB6" w:rsidRPr="00604CF0" w:rsidRDefault="00976EB6" w:rsidP="00C92F05">
      <w:pPr>
        <w:pStyle w:val="ProductList-Offering2Heading"/>
        <w:rPr>
          <w:lang w:val="fr-FR"/>
        </w:rPr>
      </w:pPr>
      <w:r w:rsidRPr="00604CF0">
        <w:rPr>
          <w:lang w:val="fr-FR"/>
        </w:rPr>
        <w:tab/>
      </w:r>
      <w:bookmarkStart w:id="147" w:name="_Toc52197327"/>
      <w:r w:rsidRPr="00604CF0">
        <w:rPr>
          <w:lang w:val="fr-FR"/>
        </w:rPr>
        <w:t xml:space="preserve">Office </w:t>
      </w:r>
      <w:r w:rsidR="00300B8E">
        <w:t>pour le Web</w:t>
      </w:r>
      <w:bookmarkEnd w:id="147"/>
    </w:p>
    <w:p w14:paraId="24A45D55" w14:textId="77777777" w:rsidR="00D7478E" w:rsidRPr="00690C65" w:rsidRDefault="00D7478E" w:rsidP="00C92F05">
      <w:pPr>
        <w:pStyle w:val="ProductList-Body"/>
      </w:pPr>
      <w:r>
        <w:rPr>
          <w:b/>
          <w:color w:val="00188F"/>
        </w:rPr>
        <w:t>Fonctionnalités de base des Services Office 365</w:t>
      </w:r>
    </w:p>
    <w:p w14:paraId="62836648" w14:textId="77777777" w:rsidR="00300B8E" w:rsidRDefault="00300B8E" w:rsidP="00C92F05">
      <w:pPr>
        <w:pStyle w:val="ProductList-Body"/>
      </w:pPr>
      <w:r>
        <w:t xml:space="preserve">Office pour le Web ou son successeur inclura les </w:t>
      </w:r>
      <w:hyperlink w:anchor="FonctionnalitésDeBaseDesServicesOffice365" w:tooltip="Fonctionnalités de Base" w:history="1">
        <w:r>
          <w:rPr>
            <w:rStyle w:val="Hyperlink"/>
          </w:rPr>
          <w:t>Fonctionnalités de Base</w:t>
        </w:r>
      </w:hyperlink>
      <w:r>
        <w:t xml:space="preserve"> suivantes :</w:t>
      </w:r>
    </w:p>
    <w:p w14:paraId="7F63318D" w14:textId="65F7B4EA" w:rsidR="00976EB6" w:rsidRPr="00690C65" w:rsidRDefault="00300B8E" w:rsidP="00C92F05">
      <w:pPr>
        <w:pStyle w:val="ProductList-Body"/>
      </w:pPr>
      <w:r>
        <w:t>Un utilisateur final pourra créer, afficher et modifier des documents dans les types de fichiers Microsoft Word, Excel, PowerPoint et OneNote pris en charge par Office pour le Web ou son service successeur</w:t>
      </w:r>
      <w:r w:rsidR="00976EB6">
        <w:t>.</w:t>
      </w:r>
    </w:p>
    <w:p w14:paraId="5E3102DA" w14:textId="77777777" w:rsidR="00BC57DB" w:rsidRDefault="00BC57DB" w:rsidP="00C92F05">
      <w:pPr>
        <w:pStyle w:val="ProductList-Body"/>
        <w:tabs>
          <w:tab w:val="clear" w:pos="158"/>
          <w:tab w:val="left" w:pos="180"/>
        </w:tabs>
        <w:rPr>
          <w:b/>
          <w:color w:val="00188F"/>
        </w:rPr>
      </w:pPr>
    </w:p>
    <w:p w14:paraId="2EC44286" w14:textId="643EF45A" w:rsidR="00976EB6" w:rsidRPr="00690C65" w:rsidRDefault="00976EB6" w:rsidP="00C92F05">
      <w:pPr>
        <w:pStyle w:val="ProductList-Body"/>
        <w:tabs>
          <w:tab w:val="clear" w:pos="158"/>
          <w:tab w:val="left" w:pos="180"/>
        </w:tabs>
      </w:pPr>
      <w:r>
        <w:rPr>
          <w:b/>
          <w:color w:val="00188F"/>
        </w:rPr>
        <w:t>Utilisateurs externes</w:t>
      </w:r>
    </w:p>
    <w:p w14:paraId="3A38EAD8" w14:textId="4F46EBAC" w:rsidR="00976EB6" w:rsidRPr="00690C65" w:rsidRDefault="00300B8E" w:rsidP="00C92F05">
      <w:pPr>
        <w:pStyle w:val="ProductList-Body"/>
        <w:tabs>
          <w:tab w:val="clear" w:pos="158"/>
          <w:tab w:val="left" w:pos="180"/>
        </w:tabs>
      </w:pPr>
      <w:r>
        <w:t>Les Utilisateurs Externes invités à se connecter à des collections de sites via la fonctionnalité Share-by-Mail n’ont pas besoin d’une SL Utilisateur avec Office pour le Web</w:t>
      </w:r>
      <w:r w:rsidR="00976EB6">
        <w:t>.</w:t>
      </w:r>
    </w:p>
    <w:p w14:paraId="6389A555" w14:textId="77777777" w:rsidR="00487776" w:rsidRDefault="004B3B1C"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3C3A612" w14:textId="655176C1" w:rsidR="005B7124" w:rsidRPr="00604CF0" w:rsidRDefault="0065510F" w:rsidP="00C92F05">
      <w:pPr>
        <w:pStyle w:val="ProductList-Offering2Heading"/>
        <w:rPr>
          <w:lang w:val="fr-FR"/>
        </w:rPr>
      </w:pPr>
      <w:r>
        <w:rPr>
          <w:lang w:val="fr-FR"/>
        </w:rPr>
        <w:tab/>
      </w:r>
      <w:bookmarkStart w:id="148" w:name="_Toc52197328"/>
      <w:r w:rsidR="005B7124" w:rsidRPr="00604CF0">
        <w:rPr>
          <w:lang w:val="fr-FR"/>
        </w:rPr>
        <w:t>OneDrive Entreprise</w:t>
      </w:r>
      <w:bookmarkEnd w:id="148"/>
    </w:p>
    <w:p w14:paraId="0064B7AB" w14:textId="77777777" w:rsidR="006523C8" w:rsidRPr="00690C65" w:rsidRDefault="006523C8" w:rsidP="00C92F05">
      <w:pPr>
        <w:pStyle w:val="ProductList-Body"/>
        <w:tabs>
          <w:tab w:val="clear" w:pos="158"/>
          <w:tab w:val="left" w:pos="180"/>
        </w:tabs>
      </w:pPr>
      <w:r>
        <w:rPr>
          <w:b/>
          <w:color w:val="00188F"/>
        </w:rPr>
        <w:t>Utilisateurs externes</w:t>
      </w:r>
    </w:p>
    <w:p w14:paraId="5B0B041D" w14:textId="34E71C79" w:rsidR="006523C8" w:rsidRPr="00690C65" w:rsidRDefault="006523C8" w:rsidP="00C92F05">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3298A624" w14:textId="77777777" w:rsidR="00487776" w:rsidRDefault="004B3B1C"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A67A511" w14:textId="77777777" w:rsidR="0037476D" w:rsidRDefault="0037476D" w:rsidP="00C92F05">
      <w:pPr>
        <w:pStyle w:val="ProductList-Offering2Heading"/>
        <w:outlineLvl w:val="2"/>
      </w:pPr>
      <w:r>
        <w:tab/>
      </w:r>
      <w:bookmarkStart w:id="149" w:name="_Toc6563833"/>
      <w:bookmarkStart w:id="150" w:name="_Toc21617054"/>
      <w:bookmarkStart w:id="151" w:name="_Toc52197329"/>
      <w:bookmarkStart w:id="152" w:name="ProjectOnline"/>
      <w:r>
        <w:t>Project</w:t>
      </w:r>
      <w:bookmarkEnd w:id="149"/>
      <w:bookmarkEnd w:id="150"/>
      <w:bookmarkEnd w:id="151"/>
    </w:p>
    <w:bookmarkEnd w:id="152"/>
    <w:p w14:paraId="35343EBD" w14:textId="77777777" w:rsidR="0037476D" w:rsidRDefault="0037476D" w:rsidP="00C92F05">
      <w:pPr>
        <w:pStyle w:val="ProductList-Offering1"/>
        <w:sectPr w:rsidR="0037476D"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3057B007" w14:textId="3CCCB7C1" w:rsidR="0037476D" w:rsidRDefault="0037476D" w:rsidP="00C92F05">
      <w:pPr>
        <w:pStyle w:val="ProductList-Body"/>
        <w:rPr>
          <w:rFonts w:asciiTheme="majorHAnsi" w:hAnsiTheme="majorHAnsi"/>
          <w:sz w:val="16"/>
          <w:szCs w:val="16"/>
        </w:rPr>
      </w:pPr>
      <w:r>
        <w:rPr>
          <w:rFonts w:asciiTheme="majorHAnsi" w:hAnsiTheme="majorHAnsi"/>
          <w:sz w:val="16"/>
          <w:szCs w:val="16"/>
        </w:rPr>
        <w:t>Project Essentials</w:t>
      </w:r>
    </w:p>
    <w:p w14:paraId="2F08CE71"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Plan du Projet 1</w:t>
      </w:r>
    </w:p>
    <w:p w14:paraId="7FE48CFA"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Plan du Projet 3</w:t>
      </w:r>
    </w:p>
    <w:p w14:paraId="7E016168" w14:textId="77777777" w:rsidR="0037476D" w:rsidRPr="00866323" w:rsidRDefault="0037476D" w:rsidP="00C92F05">
      <w:pPr>
        <w:pStyle w:val="ProductList-Body"/>
        <w:rPr>
          <w:rFonts w:asciiTheme="majorHAnsi" w:hAnsiTheme="majorHAnsi"/>
          <w:sz w:val="16"/>
          <w:szCs w:val="16"/>
        </w:rPr>
      </w:pPr>
      <w:r>
        <w:rPr>
          <w:rFonts w:asciiTheme="majorHAnsi" w:hAnsiTheme="majorHAnsi"/>
          <w:sz w:val="16"/>
          <w:szCs w:val="16"/>
        </w:rPr>
        <w:t>Plan du Projet 5</w:t>
      </w:r>
    </w:p>
    <w:p w14:paraId="1602C619" w14:textId="77777777" w:rsidR="0037476D" w:rsidRDefault="0037476D" w:rsidP="00C92F05">
      <w:pPr>
        <w:pStyle w:val="ProductList-Offering2"/>
        <w:sectPr w:rsidR="0037476D" w:rsidSect="005B7124">
          <w:type w:val="continuous"/>
          <w:pgSz w:w="12240" w:h="15840"/>
          <w:pgMar w:top="1440" w:right="720" w:bottom="1440" w:left="720" w:header="720" w:footer="720" w:gutter="0"/>
          <w:cols w:num="2" w:space="720"/>
          <w:titlePg/>
          <w:docGrid w:linePitch="360"/>
        </w:sectPr>
      </w:pPr>
    </w:p>
    <w:p w14:paraId="0376758B" w14:textId="77777777" w:rsidR="0037476D" w:rsidRPr="000A5E8A" w:rsidRDefault="0037476D" w:rsidP="00C92F05">
      <w:pPr>
        <w:pStyle w:val="ProductList-Body"/>
        <w:pBdr>
          <w:top w:val="single" w:sz="4" w:space="1" w:color="BFBFBF" w:themeColor="background1" w:themeShade="BF"/>
        </w:pBdr>
        <w:rPr>
          <w:b/>
          <w:color w:val="000000" w:themeColor="text1"/>
          <w:sz w:val="8"/>
          <w:szCs w:val="8"/>
        </w:rPr>
      </w:pPr>
    </w:p>
    <w:p w14:paraId="7287FB68" w14:textId="77777777" w:rsidR="0037476D" w:rsidRPr="005108F0" w:rsidRDefault="0037476D" w:rsidP="00C92F05">
      <w:pPr>
        <w:pStyle w:val="ProductList-Body"/>
        <w:rPr>
          <w:b/>
          <w:color w:val="00188F"/>
        </w:rPr>
      </w:pPr>
      <w:r>
        <w:rPr>
          <w:b/>
          <w:color w:val="00188F"/>
        </w:rPr>
        <w:t>Installation et Droits d’Utilisation de l’application Project</w:t>
      </w:r>
    </w:p>
    <w:p w14:paraId="65C4C189" w14:textId="77777777" w:rsidR="0037476D" w:rsidRDefault="0037476D" w:rsidP="00C92F05">
      <w:pPr>
        <w:pStyle w:val="ProductList-Body"/>
      </w:pPr>
      <w:r>
        <w:t>Chaque utilisateur auquel le Client attribue des SL Utilisateur Plan de Projet 3 ou Plan 5 doit avoir un Compte Microsoft pour pouvoir utiliser le logiciel fourni avec l’abonnement. Ces utilisateurs :</w:t>
      </w:r>
    </w:p>
    <w:p w14:paraId="48418F3E" w14:textId="77777777" w:rsidR="0037476D" w:rsidRDefault="0037476D" w:rsidP="00DD45D6">
      <w:pPr>
        <w:pStyle w:val="ProductList-Body"/>
        <w:numPr>
          <w:ilvl w:val="0"/>
          <w:numId w:val="4"/>
        </w:numPr>
      </w:pPr>
      <w:r>
        <w:t>sont autorisés à activer le logiciel fourni avec la SL en vue de l’utiliser localement ou à distance sur cinq (5) OSE à la fois au maximum ;</w:t>
      </w:r>
    </w:p>
    <w:p w14:paraId="22ADA2FC" w14:textId="77777777" w:rsidR="009E213C" w:rsidRDefault="009E213C" w:rsidP="009E213C">
      <w:pPr>
        <w:pStyle w:val="ProductList-Body"/>
        <w:numPr>
          <w:ilvl w:val="0"/>
          <w:numId w:val="4"/>
        </w:numPr>
      </w:pPr>
      <w:r>
        <w:t xml:space="preserve">peuvent également installer et utiliser le logiciel avec l’activation d’ordinateurs partagés, sur un dispositif partagé, un Serveur Réseau ou sur Microsoft Azure ou avec un Qualified Multitenant Hosting Partner (« QMTH »). Les droits d’installation et d’utilisation du logiciel avec un QMTH ne s’appliquent pas si le QMTH utilise un Fournisseur Répertorié comme Fournisseur de Services de Centre de Données, tel que ces termes sont définis dans les </w:t>
      </w:r>
      <w:hyperlink r:id="rId70" w:history="1">
        <w:r>
          <w:rPr>
            <w:rStyle w:val="Hyperlink"/>
          </w:rPr>
          <w:t>Conditions applicables aux Produits</w:t>
        </w:r>
      </w:hyperlink>
      <w:r>
        <w:t xml:space="preserve">. Les Conditions applicables aux Produits sont disponibles à l’adresse </w:t>
      </w:r>
      <w:hyperlink r:id="rId71" w:history="1">
        <w:r>
          <w:rPr>
            <w:rStyle w:val="Hyperlink"/>
          </w:rPr>
          <w:t>http://go.microsoft.com/?linkid=9839207</w:t>
        </w:r>
      </w:hyperlink>
      <w:r>
        <w:t xml:space="preserve">. La liste des Qualified Multitenant Hosting Partners et des conditions de déploiement supplémentaires est disponible à l’adresse suivante : </w:t>
      </w:r>
      <w:hyperlink r:id="rId72" w:history="1">
        <w:r>
          <w:rPr>
            <w:rStyle w:val="Hyperlink"/>
          </w:rPr>
          <w:t>www.office.com/sca</w:t>
        </w:r>
      </w:hyperlink>
      <w:r>
        <w:t> ; et</w:t>
      </w:r>
    </w:p>
    <w:p w14:paraId="0F2DF517" w14:textId="77777777" w:rsidR="0037476D" w:rsidRDefault="0037476D" w:rsidP="00DD45D6">
      <w:pPr>
        <w:pStyle w:val="ProductList-Body"/>
        <w:numPr>
          <w:ilvl w:val="0"/>
          <w:numId w:val="4"/>
        </w:numPr>
      </w:pPr>
      <w:r>
        <w:t>doivent connecter chaque dispositif sur lequel ils ont installé le logiciel à Internet au moins une fois tous les trente (30) jours, faute de quoi les fonctionnalités du logiciel pourraient être affectées.</w:t>
      </w:r>
    </w:p>
    <w:p w14:paraId="7565CC4C" w14:textId="77777777" w:rsidR="009E213C" w:rsidRDefault="009E213C" w:rsidP="00087A76">
      <w:pPr>
        <w:pStyle w:val="ProductList-Body"/>
        <w:rPr>
          <w:b/>
          <w:color w:val="00188F"/>
        </w:rPr>
      </w:pPr>
    </w:p>
    <w:p w14:paraId="78B833F9" w14:textId="614D814A" w:rsidR="0037476D" w:rsidRPr="005108F0" w:rsidRDefault="0037476D" w:rsidP="000B4B3C">
      <w:pPr>
        <w:pStyle w:val="ProductList-Body"/>
        <w:rPr>
          <w:b/>
          <w:color w:val="00188F"/>
        </w:rPr>
      </w:pPr>
      <w:r>
        <w:rPr>
          <w:b/>
          <w:color w:val="00188F"/>
        </w:rPr>
        <w:t>Utilisation de SharePoint Online</w:t>
      </w:r>
    </w:p>
    <w:p w14:paraId="67E6F036" w14:textId="1DE9C217" w:rsidR="0088362D" w:rsidRDefault="0037476D" w:rsidP="000B4B3C">
      <w:pPr>
        <w:pStyle w:val="ProductList-Body"/>
      </w:pPr>
      <w:r>
        <w:t>Les droits relatifs à la fonctionnalité SharePoint Online fournie avec une SL Plan de Projet 3 ou Plan 5 sont limités au stockage et à l’accès aux données dans le cadre de Project</w:t>
      </w:r>
      <w:r w:rsidR="0088362D">
        <w:t>.</w:t>
      </w:r>
    </w:p>
    <w:p w14:paraId="252A7B03" w14:textId="77777777" w:rsidR="00487776" w:rsidRDefault="004B3B1C"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2BF07D" w14:textId="77777777" w:rsidR="008303D8" w:rsidRPr="00B6653B" w:rsidRDefault="008303D8" w:rsidP="00C92F05">
      <w:pPr>
        <w:pStyle w:val="ProductList-Offering2Heading"/>
        <w:outlineLvl w:val="2"/>
        <w:rPr>
          <w:lang w:val="fr-FR"/>
        </w:rPr>
      </w:pPr>
      <w:r w:rsidRPr="00B6653B">
        <w:rPr>
          <w:lang w:val="fr-FR"/>
        </w:rPr>
        <w:tab/>
      </w:r>
      <w:bookmarkStart w:id="153" w:name="_Toc524436952"/>
      <w:bookmarkStart w:id="154" w:name="_Toc523239324"/>
      <w:bookmarkStart w:id="155" w:name="_Toc52197330"/>
      <w:r w:rsidRPr="00B6653B">
        <w:rPr>
          <w:lang w:val="fr-FR"/>
        </w:rPr>
        <w:t>SharePoint Online</w:t>
      </w:r>
      <w:bookmarkEnd w:id="153"/>
      <w:bookmarkEnd w:id="154"/>
      <w:bookmarkEnd w:id="155"/>
    </w:p>
    <w:p w14:paraId="1DB5D463" w14:textId="77777777" w:rsidR="008303D8" w:rsidRPr="000B3863" w:rsidRDefault="008303D8" w:rsidP="00C92F05">
      <w:pPr>
        <w:pStyle w:val="ProductList-Offering1"/>
        <w:ind w:left="0"/>
        <w:sectPr w:rsidR="008303D8" w:rsidRPr="000B3863" w:rsidSect="00E275D6">
          <w:footerReference w:type="first" r:id="rId73"/>
          <w:type w:val="continuous"/>
          <w:pgSz w:w="12240" w:h="15840"/>
          <w:pgMar w:top="1440" w:right="720" w:bottom="1440" w:left="720" w:header="720" w:footer="720" w:gutter="0"/>
          <w:cols w:space="720"/>
          <w:titlePg/>
          <w:docGrid w:linePitch="360"/>
        </w:sectPr>
      </w:pPr>
    </w:p>
    <w:p w14:paraId="63A19FCC" w14:textId="77777777" w:rsidR="008303D8" w:rsidRPr="00B6653B" w:rsidRDefault="008303D8" w:rsidP="00C92F05">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(Plan 1 et 2)</w:t>
      </w:r>
    </w:p>
    <w:p w14:paraId="4A7C3A0A" w14:textId="77777777" w:rsidR="008303D8" w:rsidRPr="00B6653B" w:rsidRDefault="008303D8" w:rsidP="00C92F05">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K1</w:t>
      </w:r>
    </w:p>
    <w:p w14:paraId="1ACB5ED0"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Duet Enterprise Online pour Microsoft SharePoint et SAP</w:t>
      </w:r>
    </w:p>
    <w:p w14:paraId="0701087D" w14:textId="77777777" w:rsidR="008303D8" w:rsidRPr="000B3863" w:rsidRDefault="008303D8" w:rsidP="00C92F05">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C92F0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C92F05">
      <w:pPr>
        <w:pStyle w:val="ProductList-Body"/>
      </w:pPr>
      <w:r>
        <w:rPr>
          <w:b/>
          <w:color w:val="00188F"/>
        </w:rPr>
        <w:t>Fonctionnalités de base des Services Office 365</w:t>
      </w:r>
    </w:p>
    <w:p w14:paraId="071D9734" w14:textId="196A91A5" w:rsidR="00D7478E" w:rsidRPr="00690C65" w:rsidRDefault="004B79A4" w:rsidP="00C92F05">
      <w:pPr>
        <w:pStyle w:val="ProductList-Body"/>
      </w:pPr>
      <w:r>
        <w:t xml:space="preserve">SharePoint Online ou son successeur inclura les </w:t>
      </w:r>
      <w:hyperlink w:anchor="CoreFeaturesforOffice365Services" w:tooltip="Fonctionnalités de Base" w:history="1">
        <w:r>
          <w:rPr>
            <w:rStyle w:val="Hyperlink"/>
          </w:rPr>
          <w:t>Fonctionnalités de Base</w:t>
        </w:r>
      </w:hyperlink>
      <w:r>
        <w:t xml:space="preserve"> suivantes :</w:t>
      </w:r>
    </w:p>
    <w:p w14:paraId="696B933A" w14:textId="77777777" w:rsidR="00D7478E" w:rsidRPr="00087A76" w:rsidRDefault="00D7478E" w:rsidP="00C92F05">
      <w:pPr>
        <w:pStyle w:val="ProductList-Body"/>
        <w:rPr>
          <w:szCs w:val="18"/>
        </w:rPr>
      </w:pPr>
    </w:p>
    <w:p w14:paraId="3C7AF6D9" w14:textId="77777777" w:rsidR="00ED50E6" w:rsidRPr="00690C65" w:rsidRDefault="001A19E0" w:rsidP="00C92F05">
      <w:pPr>
        <w:pStyle w:val="ProductList-Body"/>
        <w:tabs>
          <w:tab w:val="clear" w:pos="158"/>
          <w:tab w:val="left" w:pos="180"/>
        </w:tabs>
        <w:ind w:left="180"/>
      </w:pPr>
      <w:r>
        <w:rPr>
          <w:b/>
          <w:color w:val="0072C6"/>
        </w:rPr>
        <w:t>Sites de collaboration</w:t>
      </w:r>
    </w:p>
    <w:p w14:paraId="435F4FFD" w14:textId="6CB9EE6D" w:rsidR="00ED50E6" w:rsidRPr="00DA350B" w:rsidRDefault="001A19E0" w:rsidP="00DA350B">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7DABBC95" w14:textId="77777777" w:rsidR="008B4952" w:rsidRDefault="008B4952" w:rsidP="00C92F05">
      <w:pPr>
        <w:pStyle w:val="ProductList-Body"/>
        <w:tabs>
          <w:tab w:val="clear" w:pos="158"/>
          <w:tab w:val="left" w:pos="180"/>
        </w:tabs>
        <w:ind w:left="180"/>
        <w:rPr>
          <w:b/>
          <w:color w:val="0072C6"/>
        </w:rPr>
      </w:pPr>
    </w:p>
    <w:p w14:paraId="7F657CBD" w14:textId="42C43ED8" w:rsidR="00ED50E6" w:rsidRPr="00690C65" w:rsidRDefault="001A19E0" w:rsidP="00C92F05">
      <w:pPr>
        <w:pStyle w:val="ProductList-Body"/>
        <w:tabs>
          <w:tab w:val="clear" w:pos="158"/>
          <w:tab w:val="left" w:pos="180"/>
        </w:tabs>
        <w:ind w:left="180"/>
      </w:pPr>
      <w:r>
        <w:rPr>
          <w:b/>
          <w:color w:val="0072C6"/>
        </w:rPr>
        <w:t>Stockage</w:t>
      </w:r>
    </w:p>
    <w:p w14:paraId="39343941" w14:textId="736F4EE6" w:rsidR="001A19E0" w:rsidRPr="00690C65" w:rsidRDefault="001A19E0" w:rsidP="00C92F05">
      <w:pPr>
        <w:pStyle w:val="ProductList-Body"/>
        <w:tabs>
          <w:tab w:val="clear" w:pos="158"/>
          <w:tab w:val="left" w:pos="180"/>
        </w:tabs>
        <w:ind w:left="180"/>
      </w:pPr>
      <w:r>
        <w:t>Le Client pourra définir les limites de capacité de stockage d’un site créé par un utilisateur final.</w:t>
      </w:r>
    </w:p>
    <w:p w14:paraId="3DAD773D" w14:textId="77777777" w:rsidR="008B4952" w:rsidRDefault="008B4952" w:rsidP="00C92F05">
      <w:pPr>
        <w:pStyle w:val="ProductList-Body"/>
        <w:tabs>
          <w:tab w:val="clear" w:pos="158"/>
          <w:tab w:val="left" w:pos="180"/>
        </w:tabs>
        <w:rPr>
          <w:b/>
          <w:color w:val="00188F"/>
        </w:rPr>
      </w:pPr>
    </w:p>
    <w:p w14:paraId="5240EB9E" w14:textId="63E0AF2F" w:rsidR="00974EAE" w:rsidRPr="00690C65" w:rsidRDefault="001A19E0" w:rsidP="00BC57DB">
      <w:pPr>
        <w:pStyle w:val="ProductList-Body"/>
        <w:keepNext/>
        <w:tabs>
          <w:tab w:val="clear" w:pos="158"/>
          <w:tab w:val="left" w:pos="180"/>
        </w:tabs>
      </w:pPr>
      <w:r>
        <w:rPr>
          <w:b/>
          <w:color w:val="00188F"/>
        </w:rPr>
        <w:t>Utilisateurs externes</w:t>
      </w:r>
    </w:p>
    <w:p w14:paraId="02135ED3" w14:textId="43F14DA8" w:rsidR="001A19E0" w:rsidRPr="00690C65" w:rsidRDefault="001A19E0" w:rsidP="00C92F05">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F57501">
        <w:t>K</w:t>
      </w:r>
      <w:r w:rsidR="00EB7841">
        <w:t>1</w:t>
      </w:r>
      <w:r w:rsidR="00602789">
        <w:t>, Plan 1 et Plan 2.</w:t>
      </w:r>
    </w:p>
    <w:p w14:paraId="20BB4A60" w14:textId="77777777" w:rsidR="00974EAE" w:rsidRPr="00087A76" w:rsidRDefault="00974EAE" w:rsidP="00C92F05">
      <w:pPr>
        <w:pStyle w:val="ProductList-Body"/>
        <w:tabs>
          <w:tab w:val="clear" w:pos="158"/>
          <w:tab w:val="left" w:pos="180"/>
        </w:tabs>
        <w:rPr>
          <w:szCs w:val="18"/>
        </w:rPr>
      </w:pPr>
    </w:p>
    <w:p w14:paraId="61A15A1D" w14:textId="6242E069" w:rsidR="00974EAE" w:rsidRPr="00690C65" w:rsidRDefault="001A19E0" w:rsidP="00C92F05">
      <w:pPr>
        <w:pStyle w:val="ProductList-Body"/>
        <w:tabs>
          <w:tab w:val="clear" w:pos="158"/>
          <w:tab w:val="left" w:pos="180"/>
        </w:tabs>
      </w:pPr>
      <w:r>
        <w:rPr>
          <w:b/>
          <w:color w:val="00188F"/>
        </w:rPr>
        <w:t>SL Module Complémentaire Stockage</w:t>
      </w:r>
    </w:p>
    <w:p w14:paraId="734FFA4B" w14:textId="5E1E1DCA" w:rsidR="001A19E0" w:rsidRDefault="001A19E0" w:rsidP="00C92F05">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5E2D4445" w14:textId="77777777" w:rsidR="00500AFA" w:rsidRPr="00585A48" w:rsidRDefault="004B3B1C" w:rsidP="00500AFA">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00AFA">
          <w:rPr>
            <w:rStyle w:val="Hyperlink"/>
            <w:sz w:val="16"/>
            <w:szCs w:val="16"/>
          </w:rPr>
          <w:t>Table des matières</w:t>
        </w:r>
      </w:hyperlink>
      <w:r w:rsidR="00500AFA">
        <w:rPr>
          <w:sz w:val="16"/>
          <w:szCs w:val="16"/>
        </w:rPr>
        <w:t xml:space="preserve"> / </w:t>
      </w:r>
      <w:hyperlink w:anchor="ConditionsGénérales" w:tooltip="Conditions Générales" w:history="1">
        <w:r w:rsidR="00500AFA">
          <w:rPr>
            <w:rStyle w:val="Hyperlink"/>
            <w:sz w:val="16"/>
            <w:szCs w:val="16"/>
          </w:rPr>
          <w:t>Conditions générales</w:t>
        </w:r>
      </w:hyperlink>
    </w:p>
    <w:p w14:paraId="09A0ED87" w14:textId="77777777" w:rsidR="00500AFA" w:rsidRDefault="00500AFA" w:rsidP="00500AFA">
      <w:pPr>
        <w:pStyle w:val="ProductList-Offering2Heading"/>
        <w:outlineLvl w:val="2"/>
      </w:pPr>
      <w:r>
        <w:tab/>
      </w:r>
      <w:bookmarkStart w:id="156" w:name="WorkplaceAnalytics"/>
      <w:bookmarkStart w:id="157" w:name="_Toc37676506"/>
      <w:bookmarkStart w:id="158" w:name="_Toc52197331"/>
      <w:r>
        <w:t>Workplace Analytics</w:t>
      </w:r>
      <w:bookmarkEnd w:id="156"/>
      <w:bookmarkEnd w:id="157"/>
      <w:bookmarkEnd w:id="158"/>
    </w:p>
    <w:p w14:paraId="7DC4FB14" w14:textId="77777777" w:rsidR="00500AFA" w:rsidRDefault="00500AFA" w:rsidP="00500AFA">
      <w:pPr>
        <w:pStyle w:val="ProductList-Body"/>
        <w:tabs>
          <w:tab w:val="clear" w:pos="158"/>
          <w:tab w:val="left" w:pos="360"/>
        </w:tabs>
        <w:rPr>
          <w:b/>
          <w:color w:val="00188F"/>
        </w:rPr>
      </w:pPr>
      <w:r>
        <w:rPr>
          <w:b/>
          <w:color w:val="00188F"/>
        </w:rPr>
        <w:t>HIPAA Business Associate Agreement (Accord de partenariat commercial relatif à l'HIPAA)</w:t>
      </w:r>
    </w:p>
    <w:p w14:paraId="08E12076" w14:textId="77777777" w:rsidR="00500AFA" w:rsidRDefault="00500AFA" w:rsidP="00500AFA">
      <w:pPr>
        <w:pStyle w:val="ProductList-Body"/>
      </w:pPr>
      <w:r>
        <w:t xml:space="preserve">Bien que Workplace Analytics ne soit pas spécifié dans le Business Associate Agreement (« BAA ») de l'HIPAA, si le client est une « entité couverte » ou un « associé commercial » et inclut des « informations de santé protégées » dans les données du client, comme ces termes sont définis dans le 45 CFR § 160.103, alors l'exécution de l'accord de licence en volume du client pour Workplace Analytics inclut l'exécution du BAA, dont le texte complet est disponible à l'adresse suivante : </w:t>
      </w:r>
      <w:hyperlink r:id="rId74" w:history="1">
        <w:r>
          <w:rPr>
            <w:rStyle w:val="Hyperlink"/>
          </w:rPr>
          <w:t>http://aka.ms/BAA</w:t>
        </w:r>
      </w:hyperlink>
      <w:r>
        <w:t>.</w:t>
      </w:r>
    </w:p>
    <w:p w14:paraId="3FA6FB73" w14:textId="77777777" w:rsidR="00500AFA" w:rsidRDefault="00500AFA" w:rsidP="00500AFA">
      <w:pPr>
        <w:pStyle w:val="ProductList-Body"/>
      </w:pPr>
    </w:p>
    <w:p w14:paraId="0409478B" w14:textId="77777777" w:rsidR="00500AFA" w:rsidRDefault="00500AFA" w:rsidP="00500AFA">
      <w:pPr>
        <w:pStyle w:val="ProductList-Body"/>
        <w:tabs>
          <w:tab w:val="clear" w:pos="158"/>
          <w:tab w:val="left" w:pos="360"/>
        </w:tabs>
        <w:rPr>
          <w:b/>
          <w:color w:val="00188F"/>
        </w:rPr>
      </w:pPr>
      <w:r>
        <w:rPr>
          <w:b/>
          <w:color w:val="00188F"/>
        </w:rPr>
        <w:t>Audits par des tierces parties</w:t>
      </w:r>
    </w:p>
    <w:p w14:paraId="4469B94E" w14:textId="5500CB97" w:rsidR="00500AFA" w:rsidRPr="00690C65" w:rsidRDefault="00500AFA" w:rsidP="00C92F05">
      <w:pPr>
        <w:pStyle w:val="ProductList-Body"/>
        <w:tabs>
          <w:tab w:val="clear" w:pos="158"/>
          <w:tab w:val="left" w:pos="180"/>
        </w:tabs>
      </w:pPr>
      <w:r>
        <w:t>Microsoft a mis et mettra en œuvre et maintiendra les mesures techniques et organisationnelles appropriées pour protéger les données des clients et les données personnelles contre la destruction accidentelle ou illégale, la perte, l'altération, la divulgation non autorisée ou l'accès aux données personnelles transmises, conservées ou traitées de toute autre manière dans Workplace Analytics. Ces mesures sont conformes aux exigences énoncées dans les normes ISO 27001, ISO 27002 et ISO 27018. Microsoft a effectué et effectuera des audits périodiques par des tiers pour vérifier la conformité à ces exigences, conformément aux audits des services Office 365.</w:t>
      </w:r>
    </w:p>
    <w:p w14:paraId="69BDE3F3" w14:textId="77777777" w:rsidR="00487776" w:rsidRDefault="004B3B1C"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EF9505" w14:textId="7E58D8FE" w:rsidR="008E1EAF" w:rsidRPr="00604CF0" w:rsidRDefault="004B3528" w:rsidP="00344499">
      <w:pPr>
        <w:pStyle w:val="ProductList-OfferingGroupHeading"/>
        <w:rPr>
          <w:lang w:val="fr-FR"/>
        </w:rPr>
      </w:pPr>
      <w:bookmarkStart w:id="159" w:name="_Toc52197332"/>
      <w:r w:rsidRPr="00604CF0">
        <w:rPr>
          <w:lang w:val="fr-FR"/>
        </w:rPr>
        <w:t>Autres services en ligne</w:t>
      </w:r>
      <w:bookmarkEnd w:id="159"/>
    </w:p>
    <w:p w14:paraId="2471CA8D" w14:textId="77777777" w:rsidR="00980751" w:rsidRPr="00980751" w:rsidRDefault="00980751" w:rsidP="00C92F05">
      <w:pPr>
        <w:pStyle w:val="ProductList-Offering2Heading"/>
        <w:outlineLvl w:val="2"/>
        <w:rPr>
          <w:lang w:val="fr-FR"/>
        </w:rPr>
      </w:pPr>
      <w:bookmarkStart w:id="160" w:name="MicrosoftLearning"/>
      <w:bookmarkStart w:id="161" w:name="MicrosoftPowerBIPro"/>
      <w:r w:rsidRPr="00650745">
        <w:rPr>
          <w:lang w:val="fr-FR"/>
        </w:rPr>
        <w:tab/>
      </w:r>
      <w:bookmarkStart w:id="162" w:name="_Toc3111583"/>
      <w:bookmarkStart w:id="163" w:name="_Toc794198"/>
      <w:bookmarkStart w:id="164" w:name="_Toc52197333"/>
      <w:bookmarkStart w:id="165" w:name="BingMaps"/>
      <w:r w:rsidRPr="00980751">
        <w:rPr>
          <w:lang w:val="fr-FR"/>
        </w:rPr>
        <w:t>Plateforme Bing Maps Mobile Asset Management</w:t>
      </w:r>
      <w:bookmarkEnd w:id="162"/>
      <w:bookmarkEnd w:id="163"/>
      <w:bookmarkEnd w:id="164"/>
    </w:p>
    <w:bookmarkEnd w:id="165"/>
    <w:p w14:paraId="3C744815" w14:textId="77777777" w:rsidR="00980751" w:rsidRPr="00931AE7" w:rsidRDefault="00980751" w:rsidP="00C92F05">
      <w:pPr>
        <w:pStyle w:val="ProductList-Body"/>
      </w:pPr>
      <w:r>
        <w:rPr>
          <w:b/>
          <w:color w:val="00188F"/>
        </w:rPr>
        <w:t>SL Service</w:t>
      </w:r>
    </w:p>
    <w:p w14:paraId="53FE24B2" w14:textId="77777777" w:rsidR="00980751" w:rsidRPr="00931AE7" w:rsidRDefault="00980751" w:rsidP="00C92F05">
      <w:pPr>
        <w:pStyle w:val="ProductList-Body"/>
      </w:pPr>
      <w:r>
        <w:t xml:space="preserve">Une SL Service est requise pour accéder aux services via la Plateforme Bing Maps Mobile Asset Management. Une SL Service doit être achetée avec au moins l’une des SL Module Complémentaire éligibles pour chaque ressource : </w:t>
      </w:r>
    </w:p>
    <w:p w14:paraId="57D29D0D" w14:textId="77777777" w:rsidR="00980751" w:rsidRPr="00931AE7" w:rsidRDefault="00980751" w:rsidP="00DD45D6">
      <w:pPr>
        <w:pStyle w:val="ProductList-Body"/>
        <w:numPr>
          <w:ilvl w:val="0"/>
          <w:numId w:val="6"/>
        </w:numPr>
        <w:spacing w:before="40"/>
      </w:pPr>
      <w:r>
        <w:t>une SL Module Complémentaire Mobile Asset Management pour l’Amérique du Nord (avec ou sans routage)</w:t>
      </w:r>
    </w:p>
    <w:p w14:paraId="45DFD423" w14:textId="77777777" w:rsidR="00980751" w:rsidRPr="00931AE7" w:rsidRDefault="00980751" w:rsidP="00DD45D6">
      <w:pPr>
        <w:pStyle w:val="ProductList-Body"/>
        <w:numPr>
          <w:ilvl w:val="0"/>
          <w:numId w:val="6"/>
        </w:numPr>
        <w:spacing w:before="40"/>
      </w:pPr>
      <w:r>
        <w:t>une SL Module Complémentaire Mobile Asset Management pour l’Europe (avec ou sans routage) ou</w:t>
      </w:r>
    </w:p>
    <w:p w14:paraId="36DA2971" w14:textId="77777777" w:rsidR="00980751" w:rsidRPr="00931AE7" w:rsidRDefault="00980751" w:rsidP="00DD45D6">
      <w:pPr>
        <w:pStyle w:val="ProductList-Body"/>
        <w:numPr>
          <w:ilvl w:val="0"/>
          <w:numId w:val="6"/>
        </w:numPr>
        <w:spacing w:before="40"/>
      </w:pPr>
      <w:r>
        <w:t>une SL Module Complémentaire Mobile Asset Management pour le reste du monde (avec ou sans routage)</w:t>
      </w:r>
    </w:p>
    <w:p w14:paraId="5D5720C5" w14:textId="77777777" w:rsidR="00BC57DB" w:rsidRDefault="00BC57DB" w:rsidP="000B4B3C">
      <w:pPr>
        <w:pStyle w:val="ProductList-Body"/>
        <w:rPr>
          <w:b/>
          <w:color w:val="00188F"/>
        </w:rPr>
      </w:pPr>
    </w:p>
    <w:p w14:paraId="196AF390" w14:textId="7F258473" w:rsidR="00980751" w:rsidRPr="00931AE7" w:rsidRDefault="00980751" w:rsidP="000B4B3C">
      <w:pPr>
        <w:pStyle w:val="ProductList-Body"/>
      </w:pPr>
      <w:r>
        <w:rPr>
          <w:b/>
          <w:color w:val="00188F"/>
        </w:rPr>
        <w:t>API Bing Maps</w:t>
      </w:r>
    </w:p>
    <w:p w14:paraId="370E9D40" w14:textId="77777777" w:rsidR="00980751" w:rsidRPr="00931AE7" w:rsidRDefault="00980751" w:rsidP="00087A76">
      <w:pPr>
        <w:pStyle w:val="ProductList-Body"/>
      </w:pPr>
      <w:r w:rsidRPr="00643FCD">
        <w:t>Un Client disposant d</w:t>
      </w:r>
      <w:r>
        <w:t>’</w:t>
      </w:r>
      <w:r w:rsidRPr="00643FCD">
        <w:t>une licence d</w:t>
      </w:r>
      <w:r>
        <w:t>’</w:t>
      </w:r>
      <w:r w:rsidRPr="00643FCD">
        <w:t>utilisation de la Plateforme Bing Maps Mobile Asset Management peut utiliser les API Bing Maps conformément aux Conditions d’Utilisation des API et à la Documentation Bing Maps, y compris toute version ultérieure, figurant aux addresses</w:t>
      </w:r>
      <w:r>
        <w:t xml:space="preserve"> </w:t>
      </w:r>
      <w:hyperlink r:id="rId75" w:history="1">
        <w:r>
          <w:rPr>
            <w:rStyle w:val="Hyperlink"/>
          </w:rPr>
          <w:t>https://aka.ms/bingmapsplatformapistou</w:t>
        </w:r>
      </w:hyperlink>
      <w:r>
        <w:t xml:space="preserve"> et </w:t>
      </w:r>
      <w:hyperlink r:id="rId76" w:history="1">
        <w:r>
          <w:rPr>
            <w:rStyle w:val="Hyperlink"/>
          </w:rPr>
          <w:t>https://aka.ms/bingmapsplatformsdks/</w:t>
        </w:r>
      </w:hyperlink>
      <w:r>
        <w:t>.</w:t>
      </w:r>
    </w:p>
    <w:p w14:paraId="46B37418" w14:textId="77777777" w:rsidR="00980751" w:rsidRPr="00931AE7" w:rsidRDefault="00980751" w:rsidP="00C92F05">
      <w:pPr>
        <w:pStyle w:val="ProductList-Body"/>
      </w:pPr>
    </w:p>
    <w:p w14:paraId="6D79A05F" w14:textId="77777777" w:rsidR="00980751" w:rsidRPr="00931AE7" w:rsidRDefault="00980751" w:rsidP="00C92F05">
      <w:pPr>
        <w:pStyle w:val="ProductList-Body"/>
      </w:pPr>
      <w:r>
        <w:rPr>
          <w:b/>
          <w:color w:val="00188F"/>
        </w:rPr>
        <w:t>Protection des données à caractère personnel applicable à Bing Maps</w:t>
      </w:r>
    </w:p>
    <w:p w14:paraId="6E0A4CAD" w14:textId="77777777" w:rsidR="00980751" w:rsidRPr="00931AE7" w:rsidRDefault="00980751" w:rsidP="00C92F05">
      <w:pPr>
        <w:pStyle w:val="ProductList-Body"/>
      </w:pPr>
      <w:r>
        <w:t xml:space="preserve">La Déclaration de Confidentialité Microsoft (située à l’adresse : </w:t>
      </w:r>
      <w:hyperlink r:id="rId77"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Maps s’appliquent à l’utilisation par le Client de la Plateforme Bing Maps Mobile Asset Management.</w:t>
      </w:r>
    </w:p>
    <w:p w14:paraId="1C2C85E8" w14:textId="77777777" w:rsidR="00980751" w:rsidRPr="00931AE7" w:rsidRDefault="004B3B1C" w:rsidP="00C92F05">
      <w:pPr>
        <w:pStyle w:val="ProductList-Body"/>
        <w:shd w:val="clear" w:color="auto" w:fill="A6A6A6" w:themeFill="background1" w:themeFillShade="A6"/>
        <w:spacing w:before="120" w:after="240"/>
        <w:jc w:val="right"/>
      </w:pPr>
      <w:hyperlink w:anchor="TabledesMatières" w:tooltip="Table des matières" w:history="1">
        <w:r w:rsidR="00980751" w:rsidRPr="00C42462">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7319CEE6" w14:textId="6B28CC2C" w:rsidR="00980751" w:rsidRPr="00980751" w:rsidRDefault="00980751" w:rsidP="00C92F05">
      <w:pPr>
        <w:pStyle w:val="ProductList-Offering2Heading"/>
        <w:outlineLvl w:val="2"/>
        <w:rPr>
          <w:lang w:val="fr-FR"/>
        </w:rPr>
      </w:pPr>
      <w:r w:rsidRPr="00980751">
        <w:rPr>
          <w:lang w:val="fr-FR"/>
        </w:rPr>
        <w:tab/>
      </w:r>
      <w:bookmarkStart w:id="166" w:name="BingMapsTransactionsandUsers"/>
      <w:bookmarkStart w:id="167" w:name="_Toc3111584"/>
      <w:bookmarkStart w:id="168" w:name="_Toc52197334"/>
      <w:r w:rsidRPr="00980751">
        <w:rPr>
          <w:lang w:val="fr-FR"/>
        </w:rPr>
        <w:t>Bing Maps Transactions and Users</w:t>
      </w:r>
      <w:bookmarkEnd w:id="166"/>
      <w:bookmarkEnd w:id="167"/>
      <w:bookmarkEnd w:id="168"/>
    </w:p>
    <w:p w14:paraId="4023418B" w14:textId="77777777" w:rsidR="00980751" w:rsidRPr="00A8327A" w:rsidRDefault="00980751" w:rsidP="00C92F05">
      <w:pPr>
        <w:pStyle w:val="ProductList-Body"/>
        <w:rPr>
          <w:rFonts w:asciiTheme="majorHAnsi" w:hAnsiTheme="majorHAnsi"/>
          <w:sz w:val="16"/>
          <w:szCs w:val="16"/>
        </w:rPr>
        <w:sectPr w:rsidR="00980751" w:rsidRPr="00A8327A" w:rsidSect="005C20D3">
          <w:footerReference w:type="default" r:id="rId78"/>
          <w:footerReference w:type="first" r:id="rId79"/>
          <w:type w:val="continuous"/>
          <w:pgSz w:w="12240" w:h="15840"/>
          <w:pgMar w:top="1440" w:right="720" w:bottom="1440" w:left="720" w:header="720" w:footer="720" w:gutter="0"/>
          <w:cols w:space="720"/>
          <w:titlePg/>
          <w:docGrid w:linePitch="360"/>
        </w:sectPr>
      </w:pPr>
    </w:p>
    <w:p w14:paraId="2396523B" w14:textId="77777777" w:rsidR="00980751" w:rsidRPr="00980751" w:rsidRDefault="00980751" w:rsidP="00C92F05">
      <w:pPr>
        <w:pStyle w:val="ProductList-Body"/>
        <w:rPr>
          <w:lang w:val="en-US"/>
        </w:rPr>
      </w:pPr>
      <w:r w:rsidRPr="00980751">
        <w:rPr>
          <w:rFonts w:asciiTheme="majorHAnsi" w:hAnsiTheme="majorHAnsi"/>
          <w:sz w:val="16"/>
          <w:szCs w:val="16"/>
          <w:lang w:val="en-US"/>
        </w:rPr>
        <w:t>Bing Maps Transactions</w:t>
      </w:r>
    </w:p>
    <w:p w14:paraId="58DD6804" w14:textId="77777777" w:rsidR="00980751" w:rsidRPr="00980751" w:rsidRDefault="00980751" w:rsidP="00C92F05">
      <w:pPr>
        <w:pStyle w:val="ProductList-Body"/>
        <w:rPr>
          <w:lang w:val="en-US"/>
        </w:rPr>
      </w:pPr>
      <w:r w:rsidRPr="00980751">
        <w:rPr>
          <w:rFonts w:asciiTheme="majorHAnsi" w:hAnsiTheme="majorHAnsi"/>
          <w:sz w:val="16"/>
          <w:szCs w:val="16"/>
          <w:lang w:val="en-US"/>
        </w:rPr>
        <w:t>Bing Maps Known User</w:t>
      </w:r>
    </w:p>
    <w:p w14:paraId="40EC3F57" w14:textId="77777777" w:rsidR="00980751" w:rsidRPr="00931AE7" w:rsidRDefault="00980751" w:rsidP="00C92F05">
      <w:pPr>
        <w:pStyle w:val="ProductList-Body"/>
      </w:pPr>
      <w:r>
        <w:rPr>
          <w:rFonts w:asciiTheme="majorHAnsi" w:hAnsiTheme="majorHAnsi"/>
          <w:sz w:val="16"/>
          <w:szCs w:val="16"/>
        </w:rPr>
        <w:t>Bing Maps Light Known User</w:t>
      </w:r>
    </w:p>
    <w:p w14:paraId="4246B6EF" w14:textId="77777777" w:rsidR="00980751" w:rsidRDefault="00980751" w:rsidP="00C92F05">
      <w:pPr>
        <w:pStyle w:val="ProductList-Body"/>
        <w:rPr>
          <w:rFonts w:asciiTheme="majorHAnsi" w:hAnsiTheme="majorHAnsi"/>
          <w:sz w:val="16"/>
          <w:szCs w:val="16"/>
        </w:rPr>
        <w:sectPr w:rsidR="00980751" w:rsidSect="005C20D3">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2DE4CFDC" w14:textId="77777777" w:rsidR="00980751" w:rsidRPr="00980751" w:rsidRDefault="00980751" w:rsidP="00C92F05">
      <w:pPr>
        <w:pStyle w:val="ProductList-Body"/>
        <w:pBdr>
          <w:top w:val="single" w:sz="4" w:space="1" w:color="BFBFBF" w:themeColor="background1" w:themeShade="BF"/>
        </w:pBdr>
        <w:rPr>
          <w:b/>
          <w:color w:val="000000" w:themeColor="text1"/>
          <w:sz w:val="8"/>
          <w:lang w:eastAsia="en-US" w:bidi="ar-SA"/>
        </w:rPr>
      </w:pPr>
    </w:p>
    <w:p w14:paraId="3E06E704" w14:textId="77777777" w:rsidR="00980751" w:rsidRPr="00931AE7" w:rsidRDefault="00980751" w:rsidP="00C92F05">
      <w:pPr>
        <w:pStyle w:val="ProductList-Body"/>
      </w:pPr>
      <w:r>
        <w:rPr>
          <w:b/>
          <w:color w:val="00188F"/>
        </w:rPr>
        <w:t>Utilisateurs authentifiés</w:t>
      </w:r>
    </w:p>
    <w:p w14:paraId="29D951DB" w14:textId="77777777" w:rsidR="00980751" w:rsidRPr="00931AE7" w:rsidRDefault="00980751" w:rsidP="00C92F05">
      <w:pPr>
        <w:pStyle w:val="ProductList-Body"/>
      </w:pPr>
      <w:r>
        <w:t>Les utilisateurs authentifiés par les programmes du Client qui accèdent au service via les API Bing Maps doivent disposer d’une SL.</w:t>
      </w:r>
    </w:p>
    <w:p w14:paraId="11260A64" w14:textId="77777777" w:rsidR="00980751" w:rsidRPr="00931AE7" w:rsidRDefault="00980751" w:rsidP="00C92F05">
      <w:pPr>
        <w:pStyle w:val="ProductList-Body"/>
      </w:pPr>
    </w:p>
    <w:p w14:paraId="7B694AE8" w14:textId="77777777" w:rsidR="00980751" w:rsidRPr="00931AE7" w:rsidRDefault="00980751" w:rsidP="00BC57DB">
      <w:pPr>
        <w:pStyle w:val="ProductList-Body"/>
        <w:keepNext/>
      </w:pPr>
      <w:r>
        <w:rPr>
          <w:b/>
          <w:color w:val="00188F"/>
        </w:rPr>
        <w:t>API Bing Maps</w:t>
      </w:r>
    </w:p>
    <w:p w14:paraId="116BA969" w14:textId="77777777" w:rsidR="00980751" w:rsidRPr="00931AE7" w:rsidRDefault="00980751" w:rsidP="00C92F05">
      <w:pPr>
        <w:pStyle w:val="ProductList-Body"/>
      </w:pPr>
      <w:r>
        <w:t xml:space="preserve">Un Client disposant d’une licence d’utilisation de Bing Maps Transactions and Users est autorisé à utiliser les API Bing Maps conformément aux Conditions d’Utilisation des API et à la Documentation Bing Maps, y compris toute version ultérieure, figurant aux adresses </w:t>
      </w:r>
      <w:hyperlink r:id="rId82" w:history="1">
        <w:r>
          <w:rPr>
            <w:rStyle w:val="Hyperlink"/>
          </w:rPr>
          <w:t>https://aka.ms/bingmapsplatformapistou</w:t>
        </w:r>
      </w:hyperlink>
      <w:r>
        <w:t xml:space="preserve"> et </w:t>
      </w:r>
      <w:hyperlink r:id="rId83" w:history="1">
        <w:r>
          <w:rPr>
            <w:rStyle w:val="Hyperlink"/>
          </w:rPr>
          <w:t>https://aka.ms/bingmapsplatformsdks/</w:t>
        </w:r>
      </w:hyperlink>
      <w:r>
        <w:t>.</w:t>
      </w:r>
    </w:p>
    <w:p w14:paraId="6A4ECFD3" w14:textId="77777777" w:rsidR="00980751" w:rsidRPr="00931AE7" w:rsidRDefault="00980751" w:rsidP="00C92F05">
      <w:pPr>
        <w:pStyle w:val="ProductList-Body"/>
      </w:pPr>
    </w:p>
    <w:p w14:paraId="6C87B1B5" w14:textId="77777777" w:rsidR="00980751" w:rsidRPr="00931AE7" w:rsidRDefault="00980751" w:rsidP="00C92F05">
      <w:pPr>
        <w:pStyle w:val="ProductList-Body"/>
      </w:pPr>
      <w:r>
        <w:rPr>
          <w:b/>
          <w:color w:val="00188F"/>
        </w:rPr>
        <w:t>Protection des données à caractère personnel applicable à Bing Maps</w:t>
      </w:r>
    </w:p>
    <w:p w14:paraId="2CB967B6" w14:textId="77777777" w:rsidR="00980751" w:rsidRPr="00931AE7" w:rsidRDefault="00980751" w:rsidP="00C92F05">
      <w:pPr>
        <w:pStyle w:val="ProductList-Body"/>
      </w:pPr>
      <w:r>
        <w:t xml:space="preserve">La Déclaration de Confidentialité Microsoft à l’adresse </w:t>
      </w:r>
      <w:hyperlink r:id="rId84"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Maps s’appliquent à l’utilisation par le Client de la Plateforme Bing Maps Mobile Asset Management.</w:t>
      </w:r>
    </w:p>
    <w:p w14:paraId="4B483C39" w14:textId="7F68F02E" w:rsidR="00BD53D9" w:rsidRDefault="004B3B1C" w:rsidP="00C92F05">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bookmarkStart w:id="169" w:name="MicrosoftPowerPlatform"/>
    </w:p>
    <w:p w14:paraId="05D4677B" w14:textId="789C7DC1" w:rsidR="00D23AB3" w:rsidRPr="00B6653B" w:rsidRDefault="00D23AB3" w:rsidP="00F16B55">
      <w:pPr>
        <w:pStyle w:val="ProductList-Offering2Heading"/>
        <w:outlineLvl w:val="2"/>
        <w:rPr>
          <w:lang w:val="fr-FR"/>
        </w:rPr>
      </w:pPr>
      <w:r w:rsidRPr="00B6653B">
        <w:rPr>
          <w:lang w:val="fr-FR"/>
        </w:rPr>
        <w:tab/>
      </w:r>
      <w:bookmarkStart w:id="170" w:name="_Toc8395051"/>
      <w:bookmarkStart w:id="171" w:name="_Toc6563839"/>
      <w:bookmarkStart w:id="172" w:name="_Toc52197335"/>
      <w:bookmarkStart w:id="173" w:name="BusinessApplicationPlatform"/>
      <w:r w:rsidR="00A03991">
        <w:t>Plateforme Microsoft Power</w:t>
      </w:r>
      <w:bookmarkEnd w:id="170"/>
      <w:bookmarkEnd w:id="171"/>
      <w:bookmarkEnd w:id="172"/>
    </w:p>
    <w:bookmarkEnd w:id="173"/>
    <w:p w14:paraId="409285F7" w14:textId="77777777" w:rsidR="00D23AB3" w:rsidRPr="00B6653B" w:rsidRDefault="00D23AB3" w:rsidP="00C92F05">
      <w:pPr>
        <w:pStyle w:val="ProductList-Body"/>
        <w:rPr>
          <w:rFonts w:asciiTheme="majorHAnsi" w:hAnsiTheme="majorHAnsi"/>
          <w:sz w:val="16"/>
          <w:szCs w:val="16"/>
        </w:rPr>
        <w:sectPr w:rsidR="00D23AB3" w:rsidRPr="00B6653B" w:rsidSect="00CE2E89">
          <w:footerReference w:type="first" r:id="rId85"/>
          <w:type w:val="continuous"/>
          <w:pgSz w:w="12240" w:h="15840"/>
          <w:pgMar w:top="1440" w:right="720" w:bottom="1440" w:left="720" w:header="720" w:footer="720" w:gutter="0"/>
          <w:cols w:space="720"/>
          <w:titlePg/>
          <w:docGrid w:linePitch="360"/>
        </w:sectPr>
      </w:pPr>
    </w:p>
    <w:bookmarkEnd w:id="169"/>
    <w:p w14:paraId="502A3BFB" w14:textId="64BEE7AA" w:rsidR="00D23AB3" w:rsidRPr="003021A2" w:rsidRDefault="00D23AB3" w:rsidP="00C92F05">
      <w:pPr>
        <w:pStyle w:val="ProductList-Body"/>
        <w:rPr>
          <w:lang w:val="en-US"/>
        </w:rPr>
      </w:pPr>
      <w:r w:rsidRPr="003021A2">
        <w:rPr>
          <w:rFonts w:asciiTheme="majorHAnsi" w:hAnsiTheme="majorHAnsi"/>
          <w:sz w:val="16"/>
          <w:szCs w:val="16"/>
          <w:lang w:val="en-US"/>
        </w:rPr>
        <w:t xml:space="preserve">Microsoft </w:t>
      </w:r>
      <w:r w:rsidR="009E213C">
        <w:rPr>
          <w:rFonts w:asciiTheme="majorHAnsi" w:hAnsiTheme="majorHAnsi"/>
          <w:sz w:val="16"/>
          <w:szCs w:val="16"/>
        </w:rPr>
        <w:t>Power Automate</w:t>
      </w:r>
    </w:p>
    <w:p w14:paraId="7F4BF18F" w14:textId="7BE16CAE" w:rsidR="00D23AB3" w:rsidRDefault="00D23AB3" w:rsidP="00C92F05">
      <w:pPr>
        <w:pStyle w:val="ProductList-Body"/>
        <w:rPr>
          <w:rFonts w:asciiTheme="majorHAnsi" w:hAnsiTheme="majorHAnsi"/>
          <w:sz w:val="16"/>
          <w:szCs w:val="16"/>
          <w:lang w:val="en-US"/>
        </w:rPr>
      </w:pPr>
      <w:r w:rsidRPr="003021A2">
        <w:rPr>
          <w:rFonts w:asciiTheme="majorHAnsi" w:hAnsiTheme="majorHAnsi"/>
          <w:sz w:val="16"/>
          <w:szCs w:val="16"/>
          <w:lang w:val="en-US"/>
        </w:rPr>
        <w:t>Microsoft Power</w:t>
      </w:r>
      <w:r w:rsidR="009E213C">
        <w:rPr>
          <w:rFonts w:asciiTheme="majorHAnsi" w:hAnsiTheme="majorHAnsi"/>
          <w:sz w:val="16"/>
          <w:szCs w:val="16"/>
          <w:lang w:val="en-US"/>
        </w:rPr>
        <w:t xml:space="preserve"> </w:t>
      </w:r>
      <w:r w:rsidRPr="003021A2">
        <w:rPr>
          <w:rFonts w:asciiTheme="majorHAnsi" w:hAnsiTheme="majorHAnsi"/>
          <w:sz w:val="16"/>
          <w:szCs w:val="16"/>
          <w:lang w:val="en-US"/>
        </w:rPr>
        <w:t>Apps</w:t>
      </w:r>
    </w:p>
    <w:p w14:paraId="12133E08" w14:textId="073F8543" w:rsidR="008B4952" w:rsidRPr="003021A2" w:rsidRDefault="008B4952" w:rsidP="00C92F05">
      <w:pPr>
        <w:pStyle w:val="ProductList-Body"/>
        <w:rPr>
          <w:lang w:val="en-US"/>
        </w:rPr>
      </w:pPr>
      <w:r>
        <w:rPr>
          <w:rFonts w:asciiTheme="majorHAnsi" w:hAnsiTheme="majorHAnsi"/>
          <w:sz w:val="16"/>
          <w:szCs w:val="16"/>
        </w:rPr>
        <w:t>Agents virtuels Microsoft Power</w:t>
      </w:r>
    </w:p>
    <w:p w14:paraId="1F7EF1F0" w14:textId="77777777" w:rsidR="00D23AB3" w:rsidRPr="003021A2" w:rsidRDefault="00D23AB3" w:rsidP="00C92F05">
      <w:pPr>
        <w:pStyle w:val="ProductList-Body"/>
        <w:rPr>
          <w:lang w:val="en-US"/>
        </w:rPr>
      </w:pPr>
      <w:r w:rsidRPr="003021A2">
        <w:rPr>
          <w:rFonts w:asciiTheme="majorHAnsi" w:hAnsiTheme="majorHAnsi"/>
          <w:sz w:val="16"/>
          <w:szCs w:val="16"/>
          <w:lang w:val="en-US"/>
        </w:rPr>
        <w:t>Microsoft Power BI Pro</w:t>
      </w:r>
    </w:p>
    <w:p w14:paraId="7937A8F1" w14:textId="1EFDCE60" w:rsidR="00D23AB3" w:rsidRPr="002326E4" w:rsidRDefault="00D23AB3" w:rsidP="00C92F05">
      <w:pPr>
        <w:pStyle w:val="ProductList-Body"/>
        <w:rPr>
          <w:rFonts w:asciiTheme="majorHAnsi" w:hAnsiTheme="majorHAnsi"/>
          <w:sz w:val="16"/>
          <w:szCs w:val="16"/>
        </w:rPr>
        <w:sectPr w:rsidR="00D23AB3" w:rsidRPr="002326E4" w:rsidSect="00CE2E89">
          <w:footerReference w:type="default" r:id="rId86"/>
          <w:footerReference w:type="first" r:id="rId87"/>
          <w:type w:val="continuous"/>
          <w:pgSz w:w="12240" w:h="15840"/>
          <w:pgMar w:top="1440" w:right="720" w:bottom="1440" w:left="720" w:header="720" w:footer="720" w:gutter="0"/>
          <w:cols w:num="2" w:space="720"/>
          <w:titlePg/>
          <w:docGrid w:linePitch="360"/>
        </w:sectPr>
      </w:pPr>
      <w:r w:rsidRPr="002326E4">
        <w:rPr>
          <w:rFonts w:asciiTheme="majorHAnsi" w:hAnsiTheme="majorHAnsi"/>
          <w:sz w:val="16"/>
          <w:szCs w:val="16"/>
        </w:rPr>
        <w:t>Microsoft Power BI Premium</w:t>
      </w:r>
    </w:p>
    <w:p w14:paraId="6759126B" w14:textId="77777777" w:rsidR="00D23AB3" w:rsidRPr="002326E4" w:rsidRDefault="00D23AB3" w:rsidP="00C92F05">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DD5550" w:rsidRDefault="00D23AB3" w:rsidP="00C92F05">
      <w:pPr>
        <w:pStyle w:val="ProductList-Body"/>
        <w:tabs>
          <w:tab w:val="clear" w:pos="158"/>
          <w:tab w:val="left" w:pos="360"/>
        </w:tabs>
      </w:pPr>
      <w:r w:rsidRPr="00DD5550">
        <w:rPr>
          <w:b/>
          <w:color w:val="00188F"/>
        </w:rPr>
        <w:t>Avis</w:t>
      </w:r>
    </w:p>
    <w:p w14:paraId="41152F2B" w14:textId="4D53F876" w:rsidR="005F191F" w:rsidRPr="00DD5550" w:rsidRDefault="005F191F" w:rsidP="00C92F05">
      <w:pPr>
        <w:pStyle w:val="ProductList-Body"/>
      </w:pPr>
      <w:r w:rsidRPr="00DD5550">
        <w:t xml:space="preserve">Les Notifications relatives à Bing Maps et aux </w:t>
      </w:r>
      <w:r w:rsidRPr="00DD5550">
        <w:rPr>
          <w:color w:val="000000" w:themeColor="text1"/>
        </w:rPr>
        <w:t xml:space="preserve">normes visuelles H.264/AVC, MPEG-4 Part 2 et aux normes vidéo VC-1 et MPEG-2 </w:t>
      </w:r>
      <w:r w:rsidRPr="00DD5550">
        <w:t xml:space="preserve">figurant dans </w:t>
      </w:r>
      <w:hyperlink w:anchor="Attachment1" w:tooltip="l’Annexe 1" w:history="1">
        <w:r w:rsidRPr="00487776">
          <w:rPr>
            <w:rStyle w:val="Hyperlink"/>
          </w:rPr>
          <w:t>l’Annexe 1</w:t>
        </w:r>
      </w:hyperlink>
      <w:r w:rsidRPr="00DD5550">
        <w:t xml:space="preserve"> s’appliquent.</w:t>
      </w:r>
    </w:p>
    <w:p w14:paraId="45DA55F2" w14:textId="77777777" w:rsidR="00D23AB3" w:rsidRPr="00DD5550" w:rsidRDefault="00D23AB3" w:rsidP="00C92F05">
      <w:pPr>
        <w:pStyle w:val="ProductList-Body"/>
        <w:rPr>
          <w:sz w:val="14"/>
        </w:rPr>
      </w:pPr>
    </w:p>
    <w:p w14:paraId="5780FBF0" w14:textId="77777777" w:rsidR="000E1B6E" w:rsidRPr="0059513D" w:rsidRDefault="000E1B6E" w:rsidP="000E1B6E">
      <w:pPr>
        <w:pStyle w:val="ProductList-Body"/>
        <w:tabs>
          <w:tab w:val="clear" w:pos="158"/>
          <w:tab w:val="left" w:pos="360"/>
        </w:tabs>
      </w:pPr>
      <w:bookmarkStart w:id="174" w:name="_Hlk50811500"/>
      <w:r>
        <w:rPr>
          <w:b/>
          <w:color w:val="00188F"/>
        </w:rPr>
        <w:t>Instances inactives de Common Data Service fournies avec des licences Microsoft 365</w:t>
      </w:r>
    </w:p>
    <w:p w14:paraId="0A4DFAC9" w14:textId="77777777" w:rsidR="000E1B6E" w:rsidRPr="0059513D" w:rsidRDefault="000E1B6E" w:rsidP="000E1B6E">
      <w:pPr>
        <w:pStyle w:val="ProductList-Body"/>
      </w:pPr>
      <w:r>
        <w:t xml:space="preserve">Si un Client autorise l’inactivité de son instance de Common Data Service qui est fournie avec des licences Microsoft 365, Microsoft peut, à sa discrétion, désactiver l’instance inactive et supprimer les Données du Client et les Données Personnelles qu’elle contient. Une telle instance de Common Data Service sera inactive si pendant 90 jours 1) aucun utilisateur ne s’est connecté à l’instance, 2) aucune application, aucun boot, aucun rapport ou flux n’a accédé aux données contenues dans l’instance, 3) aucune nouvelle application, aucun boot, aucun rapport ou flux n’a été installé ou importé dans l’instance, et 4) aucune autre action ou activité n’est enregistrée dans cette instance par le biais d’API ou de tâches de traitement en arrière-plan. </w:t>
      </w:r>
    </w:p>
    <w:bookmarkEnd w:id="174"/>
    <w:p w14:paraId="00BF3E11" w14:textId="77777777" w:rsidR="000E1B6E" w:rsidRDefault="000E1B6E" w:rsidP="00C92F05">
      <w:pPr>
        <w:pStyle w:val="ProductList-Body"/>
        <w:tabs>
          <w:tab w:val="clear" w:pos="158"/>
          <w:tab w:val="left" w:pos="360"/>
        </w:tabs>
        <w:rPr>
          <w:b/>
          <w:color w:val="00188F"/>
          <w:szCs w:val="18"/>
        </w:rPr>
      </w:pPr>
    </w:p>
    <w:p w14:paraId="64200B44" w14:textId="1DA93E14" w:rsidR="00D23AB3" w:rsidRPr="00DD5550" w:rsidRDefault="00D23AB3" w:rsidP="00C92F05">
      <w:pPr>
        <w:pStyle w:val="ProductList-Body"/>
        <w:tabs>
          <w:tab w:val="clear" w:pos="158"/>
          <w:tab w:val="left" w:pos="360"/>
        </w:tabs>
      </w:pPr>
      <w:r w:rsidRPr="00DD5550">
        <w:rPr>
          <w:b/>
          <w:color w:val="00188F"/>
          <w:szCs w:val="18"/>
        </w:rPr>
        <w:t>Microsoft Power BI</w:t>
      </w:r>
    </w:p>
    <w:p w14:paraId="3C5D0E30" w14:textId="77777777" w:rsidR="00D23AB3" w:rsidRPr="00DD5550" w:rsidRDefault="00D23AB3" w:rsidP="00C92F05">
      <w:pPr>
        <w:pStyle w:val="ProductList-Body"/>
        <w:ind w:left="180"/>
      </w:pPr>
      <w:r w:rsidRPr="00DD5550">
        <w:rPr>
          <w:b/>
          <w:color w:val="0072C6"/>
          <w:szCs w:val="18"/>
        </w:rPr>
        <w:t>Définitions</w:t>
      </w:r>
    </w:p>
    <w:p w14:paraId="58F62326" w14:textId="77777777" w:rsidR="00D23AB3" w:rsidRPr="00DD5550" w:rsidRDefault="00D23AB3" w:rsidP="00C92F05">
      <w:pPr>
        <w:pStyle w:val="ProductList-Body"/>
        <w:ind w:left="180"/>
      </w:pPr>
      <w:r w:rsidRPr="00DD5550">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DD5550" w:rsidRDefault="00D23AB3" w:rsidP="00C92F05">
      <w:pPr>
        <w:pStyle w:val="ProductList-Body"/>
        <w:ind w:left="180"/>
      </w:pPr>
      <w:r w:rsidRPr="00DD5550">
        <w:rPr>
          <w:szCs w:val="18"/>
        </w:rPr>
        <w:t xml:space="preserve">« Fonctionnalités Incorporées » désigne les API Power BI et les vues incorporées destinées à être utilisées par une application. </w:t>
      </w:r>
    </w:p>
    <w:p w14:paraId="617F6FE3" w14:textId="77777777" w:rsidR="00D23AB3" w:rsidRPr="00DD5550" w:rsidRDefault="00D23AB3" w:rsidP="00C92F05">
      <w:pPr>
        <w:pStyle w:val="ProductList-Body"/>
        <w:ind w:left="180"/>
        <w:rPr>
          <w:sz w:val="14"/>
        </w:rPr>
      </w:pPr>
    </w:p>
    <w:p w14:paraId="70F42F34" w14:textId="77777777" w:rsidR="00D23AB3" w:rsidRPr="00DD5550" w:rsidRDefault="00D23AB3" w:rsidP="00BC57DB">
      <w:pPr>
        <w:pStyle w:val="ProductList-Body"/>
        <w:ind w:left="187"/>
      </w:pPr>
      <w:r w:rsidRPr="00DD5550">
        <w:rPr>
          <w:b/>
          <w:color w:val="0072C6"/>
          <w:szCs w:val="18"/>
        </w:rPr>
        <w:t>Exception Relative à l’Hébergement pour les Fonctionnalités Incorporées</w:t>
      </w:r>
    </w:p>
    <w:p w14:paraId="62C3D2A1" w14:textId="2F954BAC" w:rsidR="00D23AB3" w:rsidRPr="00DD5550" w:rsidRDefault="00D23AB3" w:rsidP="00C92F05">
      <w:pPr>
        <w:pStyle w:val="ProductList-Body"/>
        <w:ind w:left="180"/>
      </w:pPr>
      <w:r w:rsidRPr="00DD5550">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r w:rsidR="00D66BB0">
        <w:rPr>
          <w:szCs w:val="18"/>
        </w:rPr>
        <w:t>.</w:t>
      </w:r>
    </w:p>
    <w:p w14:paraId="0D744455" w14:textId="77777777" w:rsidR="00D23AB3" w:rsidRPr="00DD5550" w:rsidRDefault="00D23AB3" w:rsidP="00C92F05">
      <w:pPr>
        <w:pStyle w:val="ProductList-Body"/>
        <w:ind w:left="180"/>
        <w:rPr>
          <w:sz w:val="12"/>
        </w:rPr>
      </w:pPr>
    </w:p>
    <w:p w14:paraId="406E1C30" w14:textId="77777777" w:rsidR="00D23AB3" w:rsidRPr="00DD5550" w:rsidRDefault="00D23AB3" w:rsidP="00C92F05">
      <w:pPr>
        <w:pStyle w:val="ProductList-Body"/>
        <w:ind w:left="180"/>
      </w:pPr>
      <w:r w:rsidRPr="00DD5550">
        <w:rPr>
          <w:b/>
          <w:color w:val="0072C6"/>
          <w:szCs w:val="18"/>
        </w:rPr>
        <w:t>Restrictions</w:t>
      </w:r>
    </w:p>
    <w:p w14:paraId="5B3C36D3" w14:textId="77777777" w:rsidR="00D23AB3" w:rsidRPr="00DD5550" w:rsidRDefault="00D23AB3" w:rsidP="00C92F05">
      <w:pPr>
        <w:pStyle w:val="ProductList-Body"/>
        <w:ind w:left="180"/>
      </w:pPr>
      <w:r w:rsidRPr="00DD5550">
        <w:rPr>
          <w:szCs w:val="18"/>
        </w:rPr>
        <w:t>Le client n’est pas autorisé à :</w:t>
      </w:r>
    </w:p>
    <w:p w14:paraId="3010313E" w14:textId="77777777" w:rsidR="00D23AB3" w:rsidRPr="00DD5550" w:rsidRDefault="00D23AB3" w:rsidP="00DD45D6">
      <w:pPr>
        <w:pStyle w:val="ProductList-Body"/>
        <w:numPr>
          <w:ilvl w:val="0"/>
          <w:numId w:val="7"/>
        </w:numPr>
        <w:ind w:left="810" w:hanging="270"/>
      </w:pPr>
      <w:r w:rsidRPr="00DD5550">
        <w:rPr>
          <w:szCs w:val="18"/>
        </w:rPr>
        <w:t>revendre ou redistribuer les services Microsoft Power BI ; ou</w:t>
      </w:r>
    </w:p>
    <w:p w14:paraId="783DE346" w14:textId="77777777" w:rsidR="00D23AB3" w:rsidRPr="00DD5550" w:rsidRDefault="00D23AB3" w:rsidP="00DD45D6">
      <w:pPr>
        <w:pStyle w:val="ProductList-Body"/>
        <w:numPr>
          <w:ilvl w:val="0"/>
          <w:numId w:val="7"/>
        </w:numPr>
        <w:ind w:left="810" w:hanging="270"/>
      </w:pPr>
      <w:r w:rsidRPr="00DD5550">
        <w:rPr>
          <w:szCs w:val="18"/>
        </w:rPr>
        <w:t xml:space="preserve">permettre à plusieurs utilisateurs d’accéder, directement ou indirectement, à une fonctionnalité de Microsoft Power BI disponible par utilisateur. </w:t>
      </w:r>
    </w:p>
    <w:p w14:paraId="7944E6C4" w14:textId="77777777" w:rsidR="00D23AB3" w:rsidRPr="00DD5550" w:rsidRDefault="00D23AB3" w:rsidP="00C92F05">
      <w:pPr>
        <w:pStyle w:val="ProductList-Body"/>
        <w:ind w:left="180"/>
        <w:rPr>
          <w:sz w:val="12"/>
        </w:rPr>
      </w:pPr>
    </w:p>
    <w:p w14:paraId="6355F499" w14:textId="77777777" w:rsidR="00D23AB3" w:rsidRPr="00DD5550" w:rsidRDefault="00D23AB3" w:rsidP="005E4750">
      <w:pPr>
        <w:pStyle w:val="ProductList-Body"/>
        <w:ind w:left="187"/>
      </w:pPr>
      <w:r w:rsidRPr="00DD5550">
        <w:rPr>
          <w:b/>
          <w:color w:val="0072C6"/>
          <w:szCs w:val="18"/>
        </w:rPr>
        <w:t xml:space="preserve">Accès sans SL Utilisateur </w:t>
      </w:r>
    </w:p>
    <w:p w14:paraId="7395741C" w14:textId="3A5EE885" w:rsidR="00D23AB3" w:rsidRPr="00DD5550" w:rsidRDefault="00D23AB3" w:rsidP="005E4750">
      <w:pPr>
        <w:pStyle w:val="ProductList-Body"/>
        <w:ind w:left="187"/>
        <w:rPr>
          <w:szCs w:val="18"/>
        </w:rPr>
      </w:pPr>
      <w:r w:rsidRPr="00DD5550">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r w:rsidR="00D66BB0">
        <w:rPr>
          <w:szCs w:val="18"/>
        </w:rPr>
        <w:t>.</w:t>
      </w:r>
    </w:p>
    <w:p w14:paraId="6F9CF22E" w14:textId="270017F7" w:rsidR="001B35A2" w:rsidRPr="00DD5550" w:rsidRDefault="001B35A2" w:rsidP="005E4750">
      <w:pPr>
        <w:pStyle w:val="ProductList-Body"/>
        <w:ind w:left="180"/>
        <w:rPr>
          <w:sz w:val="12"/>
          <w:szCs w:val="18"/>
        </w:rPr>
      </w:pPr>
    </w:p>
    <w:p w14:paraId="2350BCC1" w14:textId="77777777" w:rsidR="001B35A2" w:rsidRPr="00DD5550" w:rsidRDefault="001B35A2" w:rsidP="00C92F05">
      <w:pPr>
        <w:pStyle w:val="ProductList-Body"/>
        <w:ind w:left="187"/>
      </w:pPr>
      <w:r w:rsidRPr="00DD5550">
        <w:rPr>
          <w:b/>
          <w:color w:val="0072C6"/>
          <w:szCs w:val="18"/>
        </w:rPr>
        <w:t>Publish to Web</w:t>
      </w:r>
    </w:p>
    <w:p w14:paraId="6B65F182" w14:textId="79343D06" w:rsidR="001B35A2" w:rsidRDefault="001B35A2" w:rsidP="00C92F05">
      <w:pPr>
        <w:pStyle w:val="ProductList-Body"/>
        <w:ind w:left="180"/>
      </w:pPr>
      <w:r w:rsidRPr="00DD5550">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0E1B6B6F" w14:textId="28C3C996" w:rsidR="009D1B09" w:rsidRPr="00E35975" w:rsidRDefault="009D1B09" w:rsidP="00C92F05">
      <w:pPr>
        <w:pStyle w:val="ProductList-Body"/>
        <w:tabs>
          <w:tab w:val="clear" w:pos="158"/>
          <w:tab w:val="left" w:pos="360"/>
        </w:tabs>
        <w:rPr>
          <w:b/>
          <w:color w:val="00188F"/>
          <w:szCs w:val="18"/>
        </w:rPr>
      </w:pPr>
      <w:r>
        <w:rPr>
          <w:b/>
          <w:color w:val="00188F"/>
          <w:szCs w:val="18"/>
        </w:rPr>
        <w:t>Microsoft Power</w:t>
      </w:r>
      <w:r w:rsidR="009E213C">
        <w:rPr>
          <w:b/>
          <w:color w:val="00188F"/>
          <w:szCs w:val="18"/>
        </w:rPr>
        <w:t xml:space="preserve"> </w:t>
      </w:r>
      <w:r>
        <w:rPr>
          <w:b/>
          <w:color w:val="00188F"/>
          <w:szCs w:val="18"/>
        </w:rPr>
        <w:t>Apps</w:t>
      </w:r>
    </w:p>
    <w:p w14:paraId="4CF52C2F" w14:textId="77777777" w:rsidR="009D1B09" w:rsidRDefault="009D1B09" w:rsidP="00C92F05">
      <w:pPr>
        <w:pStyle w:val="ProductList-Body"/>
        <w:ind w:left="180"/>
        <w:rPr>
          <w:b/>
          <w:color w:val="0072C6"/>
          <w:szCs w:val="18"/>
        </w:rPr>
      </w:pPr>
      <w:r>
        <w:rPr>
          <w:b/>
          <w:color w:val="0072C6"/>
          <w:szCs w:val="18"/>
        </w:rPr>
        <w:t>Entités assujetties à des restrictions</w:t>
      </w:r>
    </w:p>
    <w:p w14:paraId="74ACDD04" w14:textId="39F5D80C" w:rsidR="009D1B09" w:rsidRDefault="009D1B09" w:rsidP="00C92F05">
      <w:pPr>
        <w:pStyle w:val="ProductList-Body"/>
        <w:ind w:left="158"/>
      </w:pPr>
      <w:r>
        <w:t xml:space="preserve">Le Client n’est pas autorisé à créer, modifier ou supprimer des données provenant d’entités du type désigné comme « restreint » dans la documentation du produit à l’adresse suivante </w:t>
      </w:r>
      <w:hyperlink r:id="rId88" w:history="1">
        <w:r>
          <w:rPr>
            <w:rStyle w:val="Hyperlink"/>
          </w:rPr>
          <w:t>https://go.microsoft.com/fwlink/?linkid=868812</w:t>
        </w:r>
      </w:hyperlink>
      <w:r>
        <w:t>. Le client dispose d’un accès en lecture seule à ces entités restreintes.</w:t>
      </w:r>
    </w:p>
    <w:p w14:paraId="276E1429" w14:textId="65C77C91" w:rsidR="004853C4" w:rsidRDefault="004853C4" w:rsidP="00C92F05">
      <w:pPr>
        <w:pStyle w:val="ProductList-Body"/>
        <w:ind w:left="158"/>
      </w:pPr>
    </w:p>
    <w:p w14:paraId="0B95E0E6" w14:textId="77777777" w:rsidR="004853C4" w:rsidRPr="000F48E2" w:rsidRDefault="004853C4" w:rsidP="00344499">
      <w:pPr>
        <w:pStyle w:val="ProductList-Body"/>
        <w:ind w:left="187"/>
        <w:rPr>
          <w:b/>
          <w:color w:val="0072C6"/>
          <w:szCs w:val="18"/>
        </w:rPr>
      </w:pPr>
      <w:r>
        <w:rPr>
          <w:b/>
          <w:color w:val="0072C6"/>
          <w:szCs w:val="18"/>
        </w:rPr>
        <w:t>Utilisateurs Externes non authentifiés</w:t>
      </w:r>
    </w:p>
    <w:p w14:paraId="3102AF6D" w14:textId="3311617E" w:rsidR="004853C4" w:rsidRDefault="009E213C" w:rsidP="0005569C">
      <w:pPr>
        <w:pStyle w:val="ProductList-Body"/>
        <w:ind w:left="158"/>
      </w:pPr>
      <w:r>
        <w:t>Les Utilisateurs Externes non authentifiés par Power Apps peuvent accéder aux Portails Power sans SL Utilisateur</w:t>
      </w:r>
      <w:r w:rsidR="004853C4">
        <w:t>.</w:t>
      </w:r>
    </w:p>
    <w:p w14:paraId="661EAF0D" w14:textId="77777777" w:rsidR="00F16B55" w:rsidRPr="009445D6" w:rsidRDefault="004B3B1C" w:rsidP="00F16B55">
      <w:pPr>
        <w:pStyle w:val="ProductList-Body"/>
        <w:shd w:val="clear" w:color="auto" w:fill="A6A6A6" w:themeFill="background1" w:themeFillShade="A6"/>
        <w:spacing w:before="120" w:after="240"/>
        <w:jc w:val="right"/>
      </w:pPr>
      <w:hyperlink w:anchor="TabledesMatières" w:tooltip="Table des matières" w:history="1">
        <w:r w:rsidR="00F16B55">
          <w:rPr>
            <w:rStyle w:val="Hyperlink"/>
            <w:sz w:val="16"/>
            <w:szCs w:val="16"/>
          </w:rPr>
          <w:t>Table des matières</w:t>
        </w:r>
      </w:hyperlink>
      <w:r w:rsidR="00F16B55">
        <w:rPr>
          <w:sz w:val="16"/>
          <w:szCs w:val="16"/>
        </w:rPr>
        <w:t xml:space="preserve"> / </w:t>
      </w:r>
      <w:hyperlink w:anchor="ConditionsGénérales" w:tooltip="Conditions Générales" w:history="1">
        <w:r w:rsidR="00F16B55">
          <w:rPr>
            <w:rStyle w:val="Hyperlink"/>
            <w:sz w:val="16"/>
            <w:szCs w:val="16"/>
          </w:rPr>
          <w:t>Conditions générales</w:t>
        </w:r>
      </w:hyperlink>
    </w:p>
    <w:p w14:paraId="47A4DC88" w14:textId="77777777" w:rsidR="000E1B6E" w:rsidRPr="0059513D" w:rsidRDefault="000E1B6E" w:rsidP="000E1B6E">
      <w:pPr>
        <w:pStyle w:val="ProductList-Offering2Heading"/>
        <w:outlineLvl w:val="2"/>
      </w:pPr>
      <w:bookmarkStart w:id="175" w:name="_Hlk50811527"/>
      <w:r>
        <w:tab/>
      </w:r>
      <w:bookmarkStart w:id="176" w:name="_Toc52197336"/>
      <w:r>
        <w:t>Services de contenu intelligents</w:t>
      </w:r>
      <w:bookmarkEnd w:id="176"/>
    </w:p>
    <w:p w14:paraId="1AAD2CCB" w14:textId="77777777" w:rsidR="000E1B6E" w:rsidRPr="0059513D" w:rsidRDefault="000E1B6E" w:rsidP="000E1B6E">
      <w:pPr>
        <w:pStyle w:val="ProductList-Body"/>
      </w:pPr>
      <w:r>
        <w:rPr>
          <w:b/>
          <w:color w:val="00188F"/>
        </w:rPr>
        <w:t>Crédits AI Builder supplémentaires</w:t>
      </w:r>
    </w:p>
    <w:p w14:paraId="009C23FE" w14:textId="77777777" w:rsidR="000E1B6E" w:rsidRPr="0059513D" w:rsidRDefault="000E1B6E" w:rsidP="000E1B6E">
      <w:pPr>
        <w:pStyle w:val="ProductList-Body"/>
      </w:pPr>
      <w:r>
        <w:t>Des Avoirs AI Builder supplémentaires sont inclus pour les titulaires d’une licence avec 300 utilisateurs ou plus de services de contenu intelligent.</w:t>
      </w:r>
    </w:p>
    <w:p w14:paraId="011D7C40" w14:textId="77777777" w:rsidR="000E1B6E" w:rsidRPr="0059513D" w:rsidRDefault="004B3B1C" w:rsidP="000E1B6E">
      <w:pPr>
        <w:pStyle w:val="ProductList-Body"/>
        <w:shd w:val="clear" w:color="auto" w:fill="A6A6A6" w:themeFill="background1" w:themeFillShade="A6"/>
        <w:spacing w:before="120" w:after="240"/>
        <w:jc w:val="right"/>
      </w:pPr>
      <w:hyperlink w:anchor="TableofContents" w:tooltip="Table des matières" w:history="1">
        <w:r w:rsidR="000E1B6E">
          <w:rPr>
            <w:rStyle w:val="Hyperlink"/>
            <w:sz w:val="16"/>
            <w:szCs w:val="16"/>
          </w:rPr>
          <w:t>Table des Matières</w:t>
        </w:r>
      </w:hyperlink>
      <w:r w:rsidR="000E1B6E">
        <w:rPr>
          <w:sz w:val="16"/>
          <w:szCs w:val="16"/>
        </w:rPr>
        <w:t xml:space="preserve"> / </w:t>
      </w:r>
      <w:hyperlink w:anchor="ConditionsGénérales" w:tooltip="Conditions Générales" w:history="1">
        <w:r w:rsidR="000E1B6E">
          <w:rPr>
            <w:rStyle w:val="Hyperlink"/>
            <w:sz w:val="16"/>
            <w:szCs w:val="16"/>
          </w:rPr>
          <w:t>Conditions générales</w:t>
        </w:r>
      </w:hyperlink>
    </w:p>
    <w:bookmarkEnd w:id="175"/>
    <w:p w14:paraId="422E64A8" w14:textId="77777777" w:rsidR="00F16B55" w:rsidRPr="009445D6" w:rsidRDefault="00F16B55" w:rsidP="00F16B55">
      <w:pPr>
        <w:pStyle w:val="ProductList-Offering2Heading"/>
        <w:outlineLvl w:val="2"/>
      </w:pPr>
      <w:r>
        <w:tab/>
      </w:r>
      <w:bookmarkStart w:id="177" w:name="M365UnattendedLicense"/>
      <w:bookmarkStart w:id="178" w:name="_Toc34838460"/>
      <w:bookmarkStart w:id="179" w:name="_Toc52197337"/>
      <w:r>
        <w:t>Microsoft 365 - Unattended License (Licence sans surveillance)</w:t>
      </w:r>
      <w:bookmarkEnd w:id="177"/>
      <w:bookmarkEnd w:id="178"/>
      <w:bookmarkEnd w:id="179"/>
    </w:p>
    <w:p w14:paraId="08D86032" w14:textId="77777777" w:rsidR="00F16B55" w:rsidRPr="009445D6" w:rsidRDefault="00F16B55" w:rsidP="00F16B55">
      <w:pPr>
        <w:pStyle w:val="ProductList-Body"/>
      </w:pPr>
      <w:r>
        <w:rPr>
          <w:b/>
          <w:color w:val="00188F"/>
        </w:rPr>
        <w:t>Contrat de Niveau de Service</w:t>
      </w:r>
    </w:p>
    <w:p w14:paraId="6FEF0580" w14:textId="77777777" w:rsidR="00F16B55" w:rsidRPr="009445D6" w:rsidRDefault="00F16B55" w:rsidP="00F16B55">
      <w:pPr>
        <w:pStyle w:val="ProductList-Body"/>
      </w:pPr>
      <w:r>
        <w:t>Il n’existe aucun SLA pour Microsoft 365 - Unattended License</w:t>
      </w:r>
    </w:p>
    <w:p w14:paraId="3FB2E733" w14:textId="77777777" w:rsidR="00F16B55" w:rsidRPr="009445D6" w:rsidRDefault="00F16B55" w:rsidP="00F16B55">
      <w:pPr>
        <w:pStyle w:val="ProductList-Body"/>
      </w:pPr>
    </w:p>
    <w:p w14:paraId="4D5C785A" w14:textId="77777777" w:rsidR="00F16B55" w:rsidRPr="009445D6" w:rsidRDefault="00F16B55" w:rsidP="00F16B55">
      <w:pPr>
        <w:pStyle w:val="ProductList-Body"/>
      </w:pPr>
      <w:r>
        <w:rPr>
          <w:b/>
          <w:color w:val="00188F"/>
        </w:rPr>
        <w:t>Définitions</w:t>
      </w:r>
    </w:p>
    <w:p w14:paraId="6F81F2F4" w14:textId="77777777" w:rsidR="00F16B55" w:rsidRPr="009445D6" w:rsidRDefault="00F16B55" w:rsidP="00F16B55">
      <w:pPr>
        <w:pStyle w:val="ProductList-Body"/>
      </w:pPr>
      <w:r>
        <w:t>Par « Robotic Process Automation », autrement dit « RPA » ou « bots », on entend une application, ou tout ensemble d’applications utilisées pour saisir des données et manipuler des applications afin d’effectuer des tâches répétitives.  Les bots fonctionnent sur tout élément d’interface utilisateur de Windows 10 dans un OSE et/ou fonctionnent sur toute application de bureau dans tout OSE.</w:t>
      </w:r>
    </w:p>
    <w:p w14:paraId="5F656310" w14:textId="77777777" w:rsidR="00F16B55" w:rsidRPr="009445D6" w:rsidRDefault="00F16B55" w:rsidP="00F16B55">
      <w:pPr>
        <w:pStyle w:val="ProductList-Body"/>
      </w:pPr>
      <w:r>
        <w:t>« Unattended Bot » - Tout bot qui ne se conforme pas strictement à la définition de « Unattended Bot » est considéré comme un « Unattended Bot ».</w:t>
      </w:r>
    </w:p>
    <w:p w14:paraId="4F96481C" w14:textId="77777777" w:rsidR="00F16B55" w:rsidRPr="009445D6" w:rsidRDefault="00F16B55" w:rsidP="00F16B55">
      <w:pPr>
        <w:pStyle w:val="ProductList-Body"/>
      </w:pPr>
    </w:p>
    <w:p w14:paraId="53593835" w14:textId="77777777" w:rsidR="00F16B55" w:rsidRPr="009445D6" w:rsidRDefault="00F16B55" w:rsidP="00F16B55">
      <w:pPr>
        <w:pStyle w:val="ProductList-Body"/>
      </w:pPr>
      <w:r>
        <w:t xml:space="preserve">« Attended Bot » - Un bot avec surveillance aide une personne à automatiser ses postes de travail locaux et/ou distants. Il fonctionne en même temps que la personne sur le(s) même(s) poste(s) de travail pour accomplir des tâches répétitives et est déclenché par des actions explicites de cette personne.  </w:t>
      </w:r>
    </w:p>
    <w:p w14:paraId="1EE8C41C" w14:textId="77777777" w:rsidR="00F16B55" w:rsidRDefault="00F16B55" w:rsidP="00F16B55">
      <w:pPr>
        <w:pStyle w:val="ProductList-Body"/>
        <w:rPr>
          <w:b/>
          <w:color w:val="00188F"/>
        </w:rPr>
      </w:pPr>
    </w:p>
    <w:p w14:paraId="62B82303" w14:textId="77777777" w:rsidR="00F16B55" w:rsidRPr="009445D6" w:rsidRDefault="00F16B55" w:rsidP="00F16B55">
      <w:pPr>
        <w:pStyle w:val="ProductList-Body"/>
      </w:pPr>
      <w:r>
        <w:rPr>
          <w:b/>
          <w:color w:val="00188F"/>
        </w:rPr>
        <w:t xml:space="preserve">Droits de cession et d’usage </w:t>
      </w:r>
    </w:p>
    <w:p w14:paraId="4D540B24" w14:textId="77777777" w:rsidR="00500AFA" w:rsidRPr="00CD2AA4" w:rsidRDefault="00500AFA" w:rsidP="00500AFA">
      <w:pPr>
        <w:pStyle w:val="ProductList-Body"/>
        <w:numPr>
          <w:ilvl w:val="0"/>
          <w:numId w:val="15"/>
        </w:numPr>
        <w:tabs>
          <w:tab w:val="clear" w:pos="158"/>
        </w:tabs>
        <w:rPr>
          <w:spacing w:val="-2"/>
        </w:rPr>
      </w:pPr>
      <w:r w:rsidRPr="00CD2AA4">
        <w:rPr>
          <w:spacing w:val="-2"/>
        </w:rPr>
        <w:t xml:space="preserve">Le Client peut attribuer une licence Microsoft 365 A3/E3 - Unattended License à un robot non surveillé fonctionnant sur un matériel dédié à l'usage du Client </w:t>
      </w:r>
      <w:r w:rsidRPr="00CD2AA4">
        <w:rPr>
          <w:rStyle w:val="normaltextrun"/>
          <w:rFonts w:ascii="Calibri" w:hAnsi="Calibri" w:cs="Calibri"/>
          <w:spacing w:val="-2"/>
          <w:szCs w:val="18"/>
          <w:shd w:val="clear" w:color="auto" w:fill="FFFFFF"/>
        </w:rPr>
        <w:t>(sous réserve de la clause d'externalisation dans les conditions du produit</w:t>
      </w:r>
      <w:r w:rsidRPr="00CD2AA4">
        <w:rPr>
          <w:spacing w:val="-2"/>
        </w:rPr>
        <w:t xml:space="preserve"> situé à </w:t>
      </w:r>
      <w:hyperlink r:id="rId89" w:history="1">
        <w:r w:rsidRPr="00CD2AA4">
          <w:rPr>
            <w:rStyle w:val="Hyperlink"/>
            <w:spacing w:val="-2"/>
          </w:rPr>
          <w:t>http://go.microsoft.com/?linkid=9839207</w:t>
        </w:r>
      </w:hyperlink>
      <w:r w:rsidRPr="00CD2AA4">
        <w:rPr>
          <w:rStyle w:val="normaltextrun"/>
          <w:rFonts w:ascii="Calibri" w:hAnsi="Calibri" w:cs="Calibri"/>
          <w:spacing w:val="-2"/>
          <w:szCs w:val="18"/>
          <w:shd w:val="clear" w:color="auto" w:fill="FFFFFF"/>
        </w:rPr>
        <w:t>) ou à une machine virtuelle sur Azure</w:t>
      </w:r>
      <w:r w:rsidRPr="00CD2AA4">
        <w:rPr>
          <w:spacing w:val="-2"/>
        </w:rPr>
        <w:t>.</w:t>
      </w:r>
    </w:p>
    <w:p w14:paraId="55586ADF" w14:textId="77777777" w:rsidR="00DA350B" w:rsidRDefault="00DA350B" w:rsidP="00DA350B">
      <w:pPr>
        <w:pStyle w:val="ProductList-Body"/>
        <w:numPr>
          <w:ilvl w:val="0"/>
          <w:numId w:val="15"/>
        </w:numPr>
        <w:tabs>
          <w:tab w:val="clear" w:pos="158"/>
        </w:tabs>
      </w:pPr>
      <w:r>
        <w:t>Chaque licence Microsoft 365 A3/E3 - Unattended License (Licence sans surveillance) permet l’utilisation de la suite M365 A3/E3 dans un seul OSE physique ou virtuel pour Robotic Process Automation.</w:t>
      </w:r>
    </w:p>
    <w:p w14:paraId="3C08E0ED" w14:textId="77777777" w:rsidR="00DA350B" w:rsidRDefault="00DA350B" w:rsidP="00DA350B">
      <w:pPr>
        <w:pStyle w:val="ProductList-Body"/>
        <w:numPr>
          <w:ilvl w:val="0"/>
          <w:numId w:val="15"/>
        </w:numPr>
        <w:tabs>
          <w:tab w:val="clear" w:pos="158"/>
        </w:tabs>
      </w:pPr>
      <w:r>
        <w:t>Chaque licence Microsoft 365 A3/E3 - Unattended License (Licence sans surveillance) est autorisée pour une seule instance unique de Microsoft 365 Apps for enterprise.</w:t>
      </w:r>
    </w:p>
    <w:p w14:paraId="21256F42" w14:textId="77777777" w:rsidR="00500AFA" w:rsidRPr="00CD2AA4" w:rsidRDefault="00500AFA" w:rsidP="00500AFA">
      <w:pPr>
        <w:pStyle w:val="ProductList-Body"/>
        <w:numPr>
          <w:ilvl w:val="0"/>
          <w:numId w:val="15"/>
        </w:numPr>
        <w:tabs>
          <w:tab w:val="clear" w:pos="158"/>
        </w:tabs>
        <w:rPr>
          <w:spacing w:val="-2"/>
        </w:rPr>
      </w:pPr>
      <w:r w:rsidRPr="00CD2AA4">
        <w:rPr>
          <w:rStyle w:val="normaltextrun"/>
          <w:rFonts w:ascii="Calibri" w:hAnsi="Calibri" w:cs="Calibri"/>
          <w:spacing w:val="-2"/>
          <w:szCs w:val="18"/>
          <w:shd w:val="clear" w:color="auto" w:fill="FFFFFF"/>
        </w:rPr>
        <w:t>Les Bots auxquels est attribuée une licence Microsoft 365 A3/E3 - Unattended License peuvent accéder au bureau virtuel Windows (WVD).</w:t>
      </w:r>
      <w:r w:rsidRPr="00CD2AA4">
        <w:rPr>
          <w:rStyle w:val="eop"/>
          <w:rFonts w:ascii="Calibri" w:hAnsi="Calibri" w:cs="Calibri"/>
          <w:spacing w:val="-2"/>
          <w:szCs w:val="18"/>
          <w:shd w:val="clear" w:color="auto" w:fill="FFFFFF"/>
        </w:rPr>
        <w:t> </w:t>
      </w:r>
    </w:p>
    <w:p w14:paraId="1FE49531" w14:textId="3429EDFA" w:rsidR="00F16B55" w:rsidRPr="009445D6" w:rsidRDefault="00500AFA" w:rsidP="00500AFA">
      <w:pPr>
        <w:pStyle w:val="ProductList-Body"/>
        <w:numPr>
          <w:ilvl w:val="0"/>
          <w:numId w:val="15"/>
        </w:numPr>
        <w:tabs>
          <w:tab w:val="clear" w:pos="158"/>
        </w:tabs>
      </w:pPr>
      <w:r>
        <w:t xml:space="preserve">La réaffectation des licences pour les bots suit les mêmes règles pour les utilisateurs et les dispositifs que si le bot était un utilisateur. (Voir </w:t>
      </w:r>
      <w:hyperlink w:anchor="Gestion des licences pour les Services en Ligne" w:history="1">
        <w:r>
          <w:rPr>
            <w:rStyle w:val="Hyperlink"/>
          </w:rPr>
          <w:t>Réattribution de licence</w:t>
        </w:r>
      </w:hyperlink>
      <w:r w:rsidR="00F16B55">
        <w:t>)</w:t>
      </w:r>
    </w:p>
    <w:p w14:paraId="1F3C326C" w14:textId="77777777" w:rsidR="00F16B55" w:rsidRPr="009445D6" w:rsidRDefault="00F16B55" w:rsidP="00F16B55">
      <w:pPr>
        <w:pStyle w:val="ProductList-Body"/>
        <w:ind w:left="720"/>
      </w:pPr>
    </w:p>
    <w:p w14:paraId="636726DC" w14:textId="77777777" w:rsidR="00F16B55" w:rsidRPr="009445D6" w:rsidRDefault="00F16B55" w:rsidP="00F16B55">
      <w:pPr>
        <w:pStyle w:val="ProductList-Body"/>
      </w:pPr>
      <w:r>
        <w:rPr>
          <w:b/>
          <w:color w:val="00188F"/>
        </w:rPr>
        <w:t>Restrictions d’utilisation</w:t>
      </w:r>
    </w:p>
    <w:p w14:paraId="074AA6A8" w14:textId="77777777" w:rsidR="00F16B55" w:rsidRPr="009445D6" w:rsidRDefault="00F16B55" w:rsidP="00F16B55">
      <w:pPr>
        <w:pStyle w:val="ProductList-Body"/>
        <w:numPr>
          <w:ilvl w:val="0"/>
          <w:numId w:val="14"/>
        </w:numPr>
        <w:tabs>
          <w:tab w:val="clear" w:pos="158"/>
        </w:tabs>
      </w:pPr>
      <w:r>
        <w:t xml:space="preserve">Les bots sans surveillance ne peuvent pas créer ou reproduire des activités ou des flux de travail pour le compte d’un utilisateur ou d’un appareil sans licence. Voir </w:t>
      </w:r>
      <w:hyperlink w:anchor="Gestion des licences pour les Services en Ligne" w:history="1">
        <w:r>
          <w:rPr>
            <w:rStyle w:val="Hyperlink"/>
          </w:rPr>
          <w:t>Multiplexage</w:t>
        </w:r>
      </w:hyperlink>
      <w:r>
        <w:t>)</w:t>
      </w:r>
    </w:p>
    <w:p w14:paraId="3CD5DD44" w14:textId="0720E763" w:rsidR="00F16B55" w:rsidRPr="005A5C60" w:rsidRDefault="00F16B55" w:rsidP="00F16B55">
      <w:pPr>
        <w:pStyle w:val="ProductList-Body"/>
        <w:numPr>
          <w:ilvl w:val="0"/>
          <w:numId w:val="14"/>
        </w:numPr>
        <w:tabs>
          <w:tab w:val="clear" w:pos="158"/>
        </w:tabs>
      </w:pPr>
      <w:r>
        <w:t>Microsoft se réserve le droit de restreindre ou de désactiver les appels à l’API de Microsoft avec un préavis raisonnable, en raison d’une quantité déraisonnable de bande passante, d’un impact négatif sur la stabilité des API de Microsoft ou d’un effet négatif sur le comportement d’autres applications.</w:t>
      </w:r>
    </w:p>
    <w:bookmarkStart w:id="180" w:name="Intune"/>
    <w:p w14:paraId="017AD65E"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9C29D64" w14:textId="15ADA2E0" w:rsidR="00773D63" w:rsidRPr="00717D0C" w:rsidRDefault="0063715A" w:rsidP="00344499">
      <w:pPr>
        <w:pStyle w:val="ProductList-Offering2Heading"/>
        <w:pageBreakBefore/>
        <w:outlineLvl w:val="2"/>
      </w:pPr>
      <w:bookmarkStart w:id="181" w:name="_Toc531082929"/>
      <w:bookmarkStart w:id="182" w:name="_Toc6563840"/>
      <w:bookmarkStart w:id="183" w:name="GitHubOfferings"/>
      <w:bookmarkStart w:id="184" w:name="_Toc21617061"/>
      <w:r w:rsidRPr="00B6653B">
        <w:rPr>
          <w:lang w:val="fr-FR"/>
        </w:rPr>
        <w:tab/>
      </w:r>
      <w:bookmarkStart w:id="185" w:name="_Toc52197338"/>
      <w:r w:rsidR="00773D63" w:rsidRPr="00717D0C">
        <w:t xml:space="preserve">Offres </w:t>
      </w:r>
      <w:bookmarkEnd w:id="181"/>
      <w:bookmarkEnd w:id="182"/>
      <w:r w:rsidR="00773D63" w:rsidRPr="00717D0C">
        <w:t>GitHub</w:t>
      </w:r>
      <w:bookmarkEnd w:id="183"/>
      <w:bookmarkEnd w:id="184"/>
      <w:bookmarkEnd w:id="185"/>
    </w:p>
    <w:p w14:paraId="1A1CFD5E" w14:textId="77777777" w:rsidR="00773D63" w:rsidRPr="00717D0C" w:rsidRDefault="00773D63" w:rsidP="00C92F05">
      <w:pPr>
        <w:pStyle w:val="ProductList-Body"/>
        <w:rPr>
          <w:rFonts w:asciiTheme="majorHAnsi" w:hAnsiTheme="majorHAnsi"/>
          <w:sz w:val="16"/>
          <w:szCs w:val="16"/>
          <w:lang w:val="en-US"/>
        </w:rPr>
        <w:sectPr w:rsidR="00773D63" w:rsidRPr="00717D0C" w:rsidSect="008C569B">
          <w:footerReference w:type="default" r:id="rId90"/>
          <w:footerReference w:type="first" r:id="rId91"/>
          <w:type w:val="continuous"/>
          <w:pgSz w:w="12240" w:h="15840"/>
          <w:pgMar w:top="1440" w:right="720" w:bottom="1440" w:left="720" w:header="720" w:footer="720" w:gutter="0"/>
          <w:cols w:space="720"/>
          <w:titlePg/>
          <w:docGrid w:linePitch="360"/>
        </w:sectPr>
      </w:pPr>
    </w:p>
    <w:p w14:paraId="6530B22C"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Enterprise</w:t>
      </w:r>
    </w:p>
    <w:p w14:paraId="18303693"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Actions</w:t>
      </w:r>
    </w:p>
    <w:p w14:paraId="0CAA7129" w14:textId="105384ED" w:rsidR="00773D63"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Insights</w:t>
      </w:r>
    </w:p>
    <w:p w14:paraId="3E69E678" w14:textId="77777777" w:rsidR="00F16B55" w:rsidRPr="009445D6" w:rsidRDefault="00F16B55" w:rsidP="00F16B55">
      <w:pPr>
        <w:pStyle w:val="ProductList-Body"/>
      </w:pPr>
      <w:r>
        <w:rPr>
          <w:rFonts w:asciiTheme="majorHAnsi" w:hAnsiTheme="majorHAnsi"/>
          <w:sz w:val="16"/>
          <w:szCs w:val="16"/>
        </w:rPr>
        <w:t>Laboratoire d’apprentissage GitHub pour les organisations</w:t>
      </w:r>
    </w:p>
    <w:p w14:paraId="6F1F2EF1" w14:textId="6498C5E9" w:rsidR="00F16B55" w:rsidRPr="00F16B55" w:rsidRDefault="00F16B55" w:rsidP="00C92F05">
      <w:pPr>
        <w:pStyle w:val="ProductList-Body"/>
      </w:pPr>
      <w:r>
        <w:rPr>
          <w:rFonts w:asciiTheme="majorHAnsi" w:hAnsiTheme="majorHAnsi"/>
          <w:sz w:val="16"/>
          <w:szCs w:val="16"/>
        </w:rPr>
        <w:t>GitHub One</w:t>
      </w:r>
    </w:p>
    <w:p w14:paraId="01C3D783"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Advanced Security</w:t>
      </w:r>
    </w:p>
    <w:p w14:paraId="1AFC257C" w14:textId="77777777" w:rsidR="00773D63"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Packages</w:t>
      </w:r>
    </w:p>
    <w:p w14:paraId="512F771C" w14:textId="0CF97589" w:rsidR="0005569C" w:rsidRPr="00717D0C" w:rsidRDefault="0005569C" w:rsidP="00C92F05">
      <w:pPr>
        <w:pStyle w:val="ProductList-Body"/>
        <w:rPr>
          <w:rFonts w:asciiTheme="majorHAnsi" w:hAnsiTheme="majorHAnsi"/>
          <w:sz w:val="16"/>
          <w:szCs w:val="16"/>
          <w:lang w:val="en-US"/>
        </w:rPr>
        <w:sectPr w:rsidR="0005569C" w:rsidRPr="00717D0C" w:rsidSect="008C569B">
          <w:footerReference w:type="default" r:id="rId92"/>
          <w:footerReference w:type="first" r:id="rId93"/>
          <w:type w:val="continuous"/>
          <w:pgSz w:w="12240" w:h="15840"/>
          <w:pgMar w:top="1440" w:right="720" w:bottom="1440" w:left="720" w:header="720" w:footer="720" w:gutter="0"/>
          <w:cols w:num="2" w:space="720"/>
          <w:titlePg/>
          <w:docGrid w:linePitch="360"/>
        </w:sectPr>
      </w:pPr>
      <w:r w:rsidRPr="005E5AFE">
        <w:rPr>
          <w:rFonts w:asciiTheme="majorHAnsi" w:hAnsiTheme="majorHAnsi"/>
          <w:sz w:val="16"/>
          <w:szCs w:val="16"/>
          <w:lang w:val="en-US"/>
        </w:rPr>
        <w:t>GitHub Engineering Direct</w:t>
      </w:r>
    </w:p>
    <w:p w14:paraId="24F941B2" w14:textId="77777777" w:rsidR="00773D63" w:rsidRPr="00717D0C" w:rsidRDefault="00773D63" w:rsidP="00C92F05">
      <w:pPr>
        <w:pStyle w:val="ProductList-Body"/>
        <w:pBdr>
          <w:top w:val="single" w:sz="4" w:space="1" w:color="BFBFBF" w:themeColor="background1" w:themeShade="BF"/>
        </w:pBdr>
        <w:rPr>
          <w:b/>
          <w:color w:val="000000" w:themeColor="text1"/>
          <w:sz w:val="8"/>
          <w:szCs w:val="8"/>
          <w:lang w:val="en-US"/>
        </w:rPr>
      </w:pPr>
    </w:p>
    <w:p w14:paraId="095A0FF3" w14:textId="0481955E" w:rsidR="00773D63" w:rsidRDefault="000E1B6E" w:rsidP="00C92F05">
      <w:pPr>
        <w:pStyle w:val="ProductList-Body"/>
      </w:pPr>
      <w:r w:rsidRPr="000E1B6E">
        <w:t>Les Offres GitHub sont fournies par GitHub, Inc. En utilisant les Offres GitHub, le Client accepte d’être lié par les conditions de GitHub disponibles à </w:t>
      </w:r>
      <w:hyperlink r:id="rId94" w:history="1">
        <w:r w:rsidRPr="000E1B6E">
          <w:rPr>
            <w:rStyle w:val="Hyperlink"/>
          </w:rPr>
          <w:t>https://aka.ms/github_terms</w:t>
        </w:r>
      </w:hyperlink>
      <w:r w:rsidRPr="000E1B6E">
        <w:t xml:space="preserve">. Nonobstant toute stipulation contraire dans le contrat de licence en volume du Client (y compris les présentes Conditions des Services en Ligne et le DPA), la Déclaration de Confidentialité de GitHub disponible à </w:t>
      </w:r>
      <w:hyperlink r:id="rId95" w:history="1">
        <w:r w:rsidRPr="000E1B6E">
          <w:rPr>
            <w:rStyle w:val="Hyperlink"/>
          </w:rPr>
          <w:t>https://aka.ms/github_privacy</w:t>
        </w:r>
      </w:hyperlink>
      <w:r w:rsidRPr="000E1B6E">
        <w:t xml:space="preserve"> , l’Addenda sur la Protection des Données et l’annexe sur la sécurité disponible à </w:t>
      </w:r>
      <w:hyperlink r:id="rId96" w:history="1">
        <w:r w:rsidRPr="000E1B6E">
          <w:rPr>
            <w:rStyle w:val="Hyperlink"/>
          </w:rPr>
          <w:t>https://aka.ms/github_dpa</w:t>
        </w:r>
      </w:hyperlink>
      <w:r w:rsidRPr="000E1B6E">
        <w:t xml:space="preserve"> s’appliqueront à l’utilisation par le Client des Offres GitHub, notamment GitHub Enterprise concédé sous licence autonome ou en tant que Visual Studio Enterprise ou Professional avec GitHub Enterprise</w:t>
      </w:r>
      <w:r w:rsidR="00773D63">
        <w:t>.</w:t>
      </w:r>
    </w:p>
    <w:p w14:paraId="5F229F4A" w14:textId="77777777" w:rsidR="00773D63" w:rsidRDefault="00773D63" w:rsidP="00C92F05">
      <w:pPr>
        <w:pStyle w:val="ProductList-Body"/>
      </w:pPr>
    </w:p>
    <w:p w14:paraId="4E45B4B2" w14:textId="77777777" w:rsidR="00773D63" w:rsidRPr="00093ADB" w:rsidRDefault="00773D63" w:rsidP="00C92F05">
      <w:pPr>
        <w:pStyle w:val="ProductList-Body"/>
        <w:tabs>
          <w:tab w:val="clear" w:pos="158"/>
          <w:tab w:val="left" w:pos="360"/>
        </w:tabs>
        <w:rPr>
          <w:b/>
          <w:color w:val="00188F"/>
        </w:rPr>
      </w:pPr>
      <w:r>
        <w:rPr>
          <w:b/>
          <w:color w:val="00188F"/>
        </w:rPr>
        <w:t>GitHub Actions et GitHub Packages</w:t>
      </w:r>
    </w:p>
    <w:p w14:paraId="6331F032" w14:textId="77777777" w:rsidR="00773D63" w:rsidRDefault="00773D63" w:rsidP="00C92F05">
      <w:pPr>
        <w:pStyle w:val="ProductList-Body"/>
      </w:pPr>
      <w:r>
        <w:t>Les Utilisateurs sous Licence du Client de GitHub Enterprise ou d'une offre incluant GitHub Enterprise peuvent accéder à GitHub Actions et à GitHub Packages acquis sous Licence par le Client et les utiliser.</w:t>
      </w:r>
    </w:p>
    <w:p w14:paraId="0DD89EB6" w14:textId="77777777" w:rsidR="00773D63" w:rsidRDefault="00773D63" w:rsidP="00C92F05">
      <w:pPr>
        <w:pStyle w:val="ProductList-Body"/>
      </w:pPr>
    </w:p>
    <w:p w14:paraId="30FBDF05" w14:textId="77777777" w:rsidR="000E1B6E" w:rsidRPr="0059513D" w:rsidRDefault="000E1B6E" w:rsidP="000E1B6E">
      <w:pPr>
        <w:pStyle w:val="ProductList-Body"/>
        <w:tabs>
          <w:tab w:val="clear" w:pos="158"/>
          <w:tab w:val="left" w:pos="360"/>
        </w:tabs>
      </w:pPr>
      <w:r>
        <w:rPr>
          <w:b/>
          <w:color w:val="00188F"/>
        </w:rPr>
        <w:t>GitHub Advanced Security</w:t>
      </w:r>
    </w:p>
    <w:p w14:paraId="49A7989C" w14:textId="77777777" w:rsidR="000E1B6E" w:rsidRPr="0059513D" w:rsidRDefault="000E1B6E" w:rsidP="000E1B6E">
      <w:pPr>
        <w:pStyle w:val="ProductList-Body"/>
      </w:pPr>
      <w:r>
        <w:t>En plus des SL d’utilisateur permettant l’accès à GitHub Enterprise, le Client doit acquérir des SL d’utilisateur GitHub Advanced Security pour chacun de ses Unique Committers. Un « Committer unique » est un utilisateur sous licence de GitHub Enterprise ou une offre qui inclut GitHub Enterprise qui a effectué une validation de code au cours des 90 derniers jours dans n’importe quel référentiel avec une fonctionnalité de sécurité avancée de GitHub activée.</w:t>
      </w:r>
    </w:p>
    <w:p w14:paraId="3D9671B0" w14:textId="77777777" w:rsidR="000E1B6E" w:rsidRPr="0059513D" w:rsidRDefault="000E1B6E" w:rsidP="000E1B6E">
      <w:pPr>
        <w:pStyle w:val="ProductList-Body"/>
      </w:pPr>
    </w:p>
    <w:p w14:paraId="4F943EAF" w14:textId="77777777" w:rsidR="000E1B6E" w:rsidRPr="0059513D" w:rsidRDefault="000E1B6E" w:rsidP="000E1B6E">
      <w:pPr>
        <w:pStyle w:val="ProductList-Body"/>
        <w:tabs>
          <w:tab w:val="clear" w:pos="158"/>
          <w:tab w:val="left" w:pos="360"/>
        </w:tabs>
      </w:pPr>
      <w:r>
        <w:rPr>
          <w:b/>
          <w:color w:val="00188F"/>
        </w:rPr>
        <w:t>GitHub Insights</w:t>
      </w:r>
    </w:p>
    <w:p w14:paraId="20D16C34" w14:textId="05359FF0" w:rsidR="00650745" w:rsidRDefault="000E1B6E" w:rsidP="000E1B6E">
      <w:pPr>
        <w:pStyle w:val="ProductList-Body"/>
      </w:pPr>
      <w:r>
        <w:t>Les Utilisateurs Titulaires d’une Licence GitHub Enterprise du Client ou d’une offre incluant GitHub Enterprise peuvent accéder à GitHub Insights et les utiliser, à condition que des SL Utilisateur GitHub Insights leur soient également attribuées. Cela ne s’applique pas aux clients d’Accord de Mise en Œuvre de Solution Éducation</w:t>
      </w:r>
      <w:r w:rsidR="00650745">
        <w:t>.</w:t>
      </w:r>
    </w:p>
    <w:p w14:paraId="41833059" w14:textId="60E2B00E" w:rsidR="00F16B55" w:rsidRDefault="00F16B55" w:rsidP="00C92F05">
      <w:pPr>
        <w:pStyle w:val="ProductList-Body"/>
      </w:pPr>
    </w:p>
    <w:p w14:paraId="54E8E699" w14:textId="77777777" w:rsidR="0005569C" w:rsidRPr="005E5AFE" w:rsidRDefault="0005569C" w:rsidP="0005569C">
      <w:pPr>
        <w:pStyle w:val="ProductList-Body"/>
        <w:rPr>
          <w:b/>
          <w:color w:val="00188F"/>
          <w:lang w:val="en-US"/>
        </w:rPr>
      </w:pPr>
      <w:r w:rsidRPr="005E5AFE">
        <w:rPr>
          <w:b/>
          <w:color w:val="00188F"/>
          <w:lang w:val="en-US"/>
        </w:rPr>
        <w:t xml:space="preserve">GitHub Engineering Direct (autonome ou avec GitHub One) </w:t>
      </w:r>
    </w:p>
    <w:p w14:paraId="7388EE3C" w14:textId="05E36C81" w:rsidR="00F16B55" w:rsidRPr="001A19E0" w:rsidRDefault="0005569C" w:rsidP="0005569C">
      <w:r>
        <w:rPr>
          <w:sz w:val="18"/>
        </w:rPr>
        <w:t>GitHub One Engineering Direct est un niveau accru de support technique fourni par GitHub, Inc. L'offre GitHub Engineering Direct exige que le client dispose de Microsoft Premier ou d'un support unifié comme condition préalable. En utilisant le support technique de GitHub, le client accepte d'être lié par les conditions de GitHub disponibles à l'adresse suivante :</w:t>
      </w:r>
      <w:r>
        <w:rPr>
          <w:rFonts w:ascii="Segoe UI" w:eastAsia="Times New Roman" w:hAnsi="Segoe UI" w:cs="Segoe UI"/>
          <w:b/>
          <w:bCs/>
          <w:sz w:val="21"/>
          <w:szCs w:val="21"/>
        </w:rPr>
        <w:t xml:space="preserve"> </w:t>
      </w:r>
      <w:hyperlink r:id="rId97" w:history="1">
        <w:r>
          <w:rPr>
            <w:rStyle w:val="Hyperlink"/>
            <w:rFonts w:eastAsia="Times New Roman" w:cstheme="minorHAnsi"/>
            <w:sz w:val="18"/>
            <w:szCs w:val="18"/>
          </w:rPr>
          <w:t>https://aka.ms/githubsupport</w:t>
        </w:r>
      </w:hyperlink>
      <w:r w:rsidR="00F16B55">
        <w:rPr>
          <w:rFonts w:eastAsia="Times New Roman" w:cstheme="minorHAnsi"/>
          <w:sz w:val="18"/>
          <w:szCs w:val="18"/>
        </w:rPr>
        <w:t xml:space="preserve">. </w:t>
      </w:r>
    </w:p>
    <w:p w14:paraId="607E87EC" w14:textId="77777777" w:rsidR="00487776" w:rsidRDefault="004B3B1C"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C22B1DF" w14:textId="77777777" w:rsidR="008C0D45" w:rsidRPr="008C0D45" w:rsidRDefault="008C0D45" w:rsidP="00DA350B">
      <w:pPr>
        <w:pStyle w:val="ProductList-Offering2Heading"/>
        <w:outlineLvl w:val="2"/>
        <w:rPr>
          <w:lang w:val="fr-FR"/>
        </w:rPr>
      </w:pPr>
      <w:r w:rsidRPr="008C0D45">
        <w:rPr>
          <w:lang w:val="fr-FR"/>
        </w:rPr>
        <w:tab/>
      </w:r>
      <w:bookmarkStart w:id="186" w:name="_Toc531082930"/>
      <w:bookmarkStart w:id="187" w:name="MicrosoftCloudAppSecurity"/>
      <w:bookmarkStart w:id="188" w:name="_Toc531348188"/>
      <w:bookmarkStart w:id="189" w:name="_Toc52197339"/>
      <w:r w:rsidRPr="008C0D45">
        <w:rPr>
          <w:lang w:val="fr-FR"/>
        </w:rPr>
        <w:t>Microsoft Cloud App Security</w:t>
      </w:r>
      <w:bookmarkEnd w:id="186"/>
      <w:bookmarkEnd w:id="187"/>
      <w:bookmarkEnd w:id="188"/>
      <w:bookmarkEnd w:id="189"/>
    </w:p>
    <w:p w14:paraId="6A0E9B4A" w14:textId="77777777" w:rsidR="008C0D45" w:rsidRDefault="008C0D45" w:rsidP="00C92F05">
      <w:pPr>
        <w:pStyle w:val="ProductList-Body"/>
        <w:tabs>
          <w:tab w:val="clear" w:pos="158"/>
          <w:tab w:val="left" w:pos="360"/>
        </w:tabs>
        <w:rPr>
          <w:b/>
          <w:color w:val="00188F"/>
        </w:rPr>
      </w:pPr>
      <w:r>
        <w:rPr>
          <w:b/>
          <w:color w:val="00188F"/>
        </w:rPr>
        <w:t>Allocation d’Utilisateurs Externes</w:t>
      </w:r>
    </w:p>
    <w:p w14:paraId="4D685992" w14:textId="77777777" w:rsidR="008C0D45" w:rsidRDefault="008C0D45" w:rsidP="00C92F05">
      <w:pPr>
        <w:pStyle w:val="ProductList-Body"/>
        <w:tabs>
          <w:tab w:val="clear" w:pos="158"/>
          <w:tab w:val="left" w:pos="360"/>
        </w:tabs>
      </w:pPr>
      <w:r>
        <w:t>En plus de l’accès par ses Utilisateurs sous Licence, le Client peut autoriser des Utilisateurs Externes à accéder au service dans le cadre de l’accès au ressources du Client à l’aide de SharePoint Online, OneDrive, Teams et d’autres services hébergés Microsoft.</w:t>
      </w:r>
    </w:p>
    <w:p w14:paraId="37412143" w14:textId="77777777" w:rsidR="008C0D45" w:rsidRPr="00D35E6F" w:rsidRDefault="008C0D45" w:rsidP="00C92F05">
      <w:pPr>
        <w:pStyle w:val="ProductList-Body"/>
        <w:tabs>
          <w:tab w:val="clear" w:pos="158"/>
          <w:tab w:val="left" w:pos="360"/>
        </w:tabs>
      </w:pPr>
    </w:p>
    <w:p w14:paraId="58A5DE68" w14:textId="77777777" w:rsidR="008C0D45" w:rsidRDefault="008C0D45" w:rsidP="00C92F05">
      <w:pPr>
        <w:pStyle w:val="ProductList-Body"/>
        <w:tabs>
          <w:tab w:val="clear" w:pos="158"/>
          <w:tab w:val="left" w:pos="360"/>
        </w:tabs>
        <w:rPr>
          <w:b/>
          <w:color w:val="00188F"/>
        </w:rPr>
      </w:pPr>
      <w:r>
        <w:rPr>
          <w:b/>
          <w:color w:val="00188F"/>
        </w:rPr>
        <w:t>Notifications</w:t>
      </w:r>
    </w:p>
    <w:p w14:paraId="6E52182A" w14:textId="61B152BE" w:rsidR="008C0D45" w:rsidRDefault="008C0D45" w:rsidP="00C92F05">
      <w:pPr>
        <w:pStyle w:val="ProductList-Body"/>
      </w:pPr>
      <w:r>
        <w:t xml:space="preserve">Les notifications relatives à Bing Maps et aux Services Professionnels figurant dans </w:t>
      </w:r>
      <w:hyperlink w:anchor="Attachment1" w:tooltip="l’Annexe 1" w:history="1">
        <w:r w:rsidRPr="00487776">
          <w:rPr>
            <w:rStyle w:val="Hyperlink"/>
          </w:rPr>
          <w:t>l’Annexe 1</w:t>
        </w:r>
      </w:hyperlink>
      <w:r>
        <w:t xml:space="preserve"> s’appliquent.</w:t>
      </w:r>
    </w:p>
    <w:p w14:paraId="71315647" w14:textId="77777777" w:rsidR="00487776" w:rsidRDefault="004B3B1C"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5134FF7" w14:textId="77777777" w:rsidR="00980751" w:rsidRPr="00980751" w:rsidRDefault="00980751" w:rsidP="00BC57DB">
      <w:pPr>
        <w:pStyle w:val="ProductList-Offering2Heading"/>
        <w:outlineLvl w:val="2"/>
        <w:rPr>
          <w:lang w:val="fr-FR"/>
        </w:rPr>
      </w:pPr>
      <w:r w:rsidRPr="00650745">
        <w:rPr>
          <w:lang w:val="fr-FR"/>
        </w:rPr>
        <w:tab/>
      </w:r>
      <w:bookmarkStart w:id="190" w:name="MicrosoftGraphdataconnect"/>
      <w:bookmarkStart w:id="191" w:name="_Toc3111588"/>
      <w:bookmarkStart w:id="192" w:name="_Toc52197340"/>
      <w:r w:rsidRPr="00980751">
        <w:rPr>
          <w:lang w:val="fr-FR"/>
        </w:rPr>
        <w:t>Connexion de données Microsoft Graph</w:t>
      </w:r>
      <w:bookmarkEnd w:id="190"/>
      <w:r w:rsidRPr="00980751">
        <w:rPr>
          <w:lang w:val="fr-FR"/>
        </w:rPr>
        <w:t xml:space="preserve"> pour fournisseurs de logiciels indépendants (ISV)</w:t>
      </w:r>
      <w:bookmarkEnd w:id="191"/>
      <w:bookmarkEnd w:id="192"/>
    </w:p>
    <w:p w14:paraId="10EF942B" w14:textId="77777777" w:rsidR="00980751" w:rsidRPr="00931AE7" w:rsidRDefault="00980751" w:rsidP="00BC57DB">
      <w:pPr>
        <w:pStyle w:val="ProductList-Body"/>
        <w:tabs>
          <w:tab w:val="clear" w:pos="158"/>
          <w:tab w:val="left" w:pos="360"/>
        </w:tabs>
      </w:pPr>
      <w:r>
        <w:rPr>
          <w:b/>
          <w:color w:val="00188F"/>
        </w:rPr>
        <w:t>SL Service</w:t>
      </w:r>
    </w:p>
    <w:p w14:paraId="5213FC81" w14:textId="77777777" w:rsidR="00980751" w:rsidRPr="00931AE7" w:rsidRDefault="00980751" w:rsidP="00BC57DB">
      <w:pPr>
        <w:pStyle w:val="ProductList-Body"/>
        <w:tabs>
          <w:tab w:val="clear" w:pos="158"/>
          <w:tab w:val="left" w:pos="360"/>
        </w:tabs>
      </w:pPr>
      <w:r>
        <w:t xml:space="preserve">Le Client doit disposer d’une SL pour toutes les données utilisateur que l’application du Client traite. Pour les besoins de Connexion de données Microsoft Graph pour fournisseurs de logiciels indépendants (ISV), « données utilisateur » désigne des données tirées du compte Office 365 de l’utilisateur, qui est détenu par le client du Client. L’accès aux données utilisateur est fourni au Client par le client du Client. </w:t>
      </w:r>
    </w:p>
    <w:p w14:paraId="63CAB442" w14:textId="77777777" w:rsidR="00980751" w:rsidRPr="00931AE7" w:rsidRDefault="00980751" w:rsidP="00C92F05">
      <w:pPr>
        <w:pStyle w:val="ProductList-Body"/>
      </w:pPr>
    </w:p>
    <w:p w14:paraId="7272282F" w14:textId="77777777" w:rsidR="00980751" w:rsidRPr="00931AE7" w:rsidRDefault="00980751" w:rsidP="00C92F05">
      <w:pPr>
        <w:pStyle w:val="ProductList-ClauseHeading"/>
        <w:keepNext w:val="0"/>
      </w:pPr>
      <w:r>
        <w:t>Contrat de Niveau de Service</w:t>
      </w:r>
    </w:p>
    <w:p w14:paraId="207C759B" w14:textId="77777777" w:rsidR="00980751" w:rsidRPr="00931AE7" w:rsidRDefault="00980751" w:rsidP="00C92F05">
      <w:pPr>
        <w:pStyle w:val="ProductList-Body"/>
      </w:pPr>
      <w:r>
        <w:rPr>
          <w:szCs w:val="18"/>
        </w:rPr>
        <w:t>Il n’existe pas de SLA pour la connexion de données Microsoft Graph pour fournisseurs de logiciels indépendants (ISV).</w:t>
      </w:r>
    </w:p>
    <w:p w14:paraId="61B88FC0" w14:textId="77777777" w:rsidR="00980751" w:rsidRPr="00931AE7" w:rsidRDefault="004B3B1C" w:rsidP="00C92F05">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770E8DCD" w14:textId="6067092A" w:rsidR="003F62A6" w:rsidRPr="003F62A6" w:rsidRDefault="003F62A6" w:rsidP="00344499">
      <w:pPr>
        <w:pStyle w:val="ProductList-Offering2Heading"/>
        <w:keepNext/>
        <w:outlineLvl w:val="2"/>
        <w:rPr>
          <w:lang w:val="fr-FR"/>
        </w:rPr>
      </w:pPr>
      <w:r w:rsidRPr="00487776">
        <w:rPr>
          <w:lang w:val="fr-FR"/>
        </w:rPr>
        <w:tab/>
      </w:r>
      <w:bookmarkStart w:id="193" w:name="_Toc534755264"/>
      <w:bookmarkStart w:id="194" w:name="_Toc52197341"/>
      <w:r w:rsidRPr="003F62A6">
        <w:rPr>
          <w:lang w:val="fr-FR"/>
        </w:rPr>
        <w:t>Service Microsoft Healthcare Bot</w:t>
      </w:r>
      <w:bookmarkEnd w:id="193"/>
      <w:bookmarkEnd w:id="194"/>
    </w:p>
    <w:p w14:paraId="0462DF2C" w14:textId="77777777" w:rsidR="003F62A6" w:rsidRDefault="003F62A6" w:rsidP="00C92F05">
      <w:pPr>
        <w:pStyle w:val="ProductList-Body"/>
        <w:tabs>
          <w:tab w:val="clear" w:pos="158"/>
          <w:tab w:val="left" w:pos="360"/>
        </w:tabs>
        <w:rPr>
          <w:b/>
          <w:color w:val="00188F"/>
        </w:rPr>
      </w:pPr>
      <w:r>
        <w:rPr>
          <w:b/>
          <w:color w:val="00188F"/>
        </w:rPr>
        <w:t>Définitions</w:t>
      </w:r>
    </w:p>
    <w:p w14:paraId="60184B76" w14:textId="77777777" w:rsidR="003F62A6" w:rsidRDefault="003F62A6" w:rsidP="00C92F05">
      <w:pPr>
        <w:pStyle w:val="ProductList-Body"/>
        <w:rPr>
          <w:rFonts w:ascii="Calibri" w:eastAsia="Calibri" w:hAnsi="Calibri" w:cs="Calibri"/>
          <w:szCs w:val="18"/>
        </w:rPr>
      </w:pPr>
      <w:r>
        <w:rPr>
          <w:rFonts w:ascii="Calibri" w:eastAsia="Calibri" w:hAnsi="Calibri" w:cs="Calibri"/>
          <w:szCs w:val="18"/>
        </w:rPr>
        <w:t>« Application Healthcare Bot Client » désigne une application ou un ensemble d’applications ajoutant des fonctionnalités principales importantes au Service Microsoft Healthcare Bot et qui ne constitue pas pour l’essentiel un substitut au Service Microsoft Healthcare Bot.</w:t>
      </w:r>
    </w:p>
    <w:p w14:paraId="1F13DBB7" w14:textId="77777777" w:rsidR="003F62A6" w:rsidRDefault="003F62A6" w:rsidP="00C92F05">
      <w:pPr>
        <w:pStyle w:val="ProductList-Body"/>
      </w:pPr>
    </w:p>
    <w:p w14:paraId="57E0B9E5" w14:textId="77777777" w:rsidR="003F62A6" w:rsidRDefault="003F62A6" w:rsidP="008B4952">
      <w:pPr>
        <w:pStyle w:val="ProductList-Body"/>
        <w:tabs>
          <w:tab w:val="clear" w:pos="158"/>
          <w:tab w:val="left" w:pos="360"/>
        </w:tabs>
        <w:rPr>
          <w:b/>
          <w:color w:val="00188F"/>
        </w:rPr>
      </w:pPr>
      <w:r>
        <w:rPr>
          <w:b/>
          <w:color w:val="00188F"/>
        </w:rPr>
        <w:t>Obligations du Client</w:t>
      </w:r>
    </w:p>
    <w:p w14:paraId="63486BCB" w14:textId="77777777" w:rsidR="003F62A6" w:rsidRDefault="003F62A6" w:rsidP="00C92F05">
      <w:pPr>
        <w:pStyle w:val="ProductList-Body"/>
        <w:rPr>
          <w:rFonts w:ascii="Calibri" w:hAnsi="Calibri" w:cs="Calibri"/>
          <w:szCs w:val="18"/>
        </w:rPr>
      </w:pPr>
      <w:r>
        <w:rPr>
          <w:rFonts w:ascii="Calibri" w:hAnsi="Calibri" w:cs="Calibri"/>
          <w:szCs w:val="18"/>
        </w:rPr>
        <w:t xml:space="preserve">Le Client est seul responsable : (1) de l'exactitude et l’adéquation des informations et des Données fournies via l'utilisation du Service Microsoft Healthcare Bot ; (2) de la mise en œuvre d'une une méthode d’authentification sécurisée entre l'Application Healthcare Bot Client et le Service Microsoft Healthcare Bot ; (3) de l'obtention de l'accord approprié des utilisateurs finaux dans le cadre de leur utilisation de l'Application Healthcare Bot Client ; et (4) de l'affichage d'avertissements, d'exclusions et de reconnaissances appropriés aux utilisateurs finaux dans le cadre de leur utilisation de l'Application Healthcare Bot Client, y compris, le cas échéant, ceux stipulés dans le </w:t>
      </w:r>
      <w:hyperlink r:id="rId98" w:history="1">
        <w:r>
          <w:rPr>
            <w:rStyle w:val="Hyperlink"/>
            <w:rFonts w:ascii="Calibri" w:hAnsi="Calibri" w:cs="Calibri"/>
            <w:szCs w:val="18"/>
          </w:rPr>
          <w:t>formulaire</w:t>
        </w:r>
      </w:hyperlink>
      <w:r>
        <w:rPr>
          <w:rFonts w:ascii="Calibri" w:hAnsi="Calibri" w:cs="Calibri"/>
          <w:szCs w:val="18"/>
        </w:rPr>
        <w:t xml:space="preserve"> suivant.</w:t>
      </w:r>
    </w:p>
    <w:p w14:paraId="6C5C3046" w14:textId="77777777" w:rsidR="003F62A6" w:rsidRDefault="003F62A6" w:rsidP="00C92F05">
      <w:pPr>
        <w:pStyle w:val="ProductList-Body"/>
      </w:pPr>
    </w:p>
    <w:p w14:paraId="27B4CBFE" w14:textId="77777777" w:rsidR="003F62A6" w:rsidRDefault="003F62A6" w:rsidP="00C92F05">
      <w:pPr>
        <w:pStyle w:val="ProductList-Body"/>
        <w:tabs>
          <w:tab w:val="clear" w:pos="158"/>
          <w:tab w:val="left" w:pos="360"/>
        </w:tabs>
        <w:rPr>
          <w:b/>
          <w:color w:val="00188F"/>
        </w:rPr>
      </w:pPr>
      <w:r>
        <w:rPr>
          <w:b/>
          <w:color w:val="00188F"/>
        </w:rPr>
        <w:t>Restrictions d’utilisation</w:t>
      </w:r>
    </w:p>
    <w:p w14:paraId="5E028BBD" w14:textId="77777777" w:rsidR="003F62A6" w:rsidRPr="00917344" w:rsidRDefault="003F62A6" w:rsidP="00C92F05">
      <w:pPr>
        <w:pStyle w:val="ProductList-Body"/>
      </w:pPr>
      <w:r>
        <w:t>LE CLIENT RECONNAÎT QUE LE SERVICE MICROSOFT HEALTHCARE BOT (1) N'EST PAS DESTINÉ À, NI MIS À DISPOSITION POUR ÊTRE UTILISÉ COMME APPAREIL MÉDICAL (OU APPAREILS MÉDICAUX) DANS LE DIAGNOSTIC D'UNE MALADIE OU D'UN AUTRE PROBLÈME DE SANTÉ, OU DANS LA GUÉRISON, L'ATTÉNUATION, LE TRAITEMENT OU LA PRÉVENTION DE MALADIES, NI POUR ÊTRE UTILISÉ COMME COMPOSANT D'UNE OFFRE OU D'UN PRODUIT CLINIQUE ET QU'AUCUNE LICENCE ET AUCUNE DROIT N'EST CONCÉDÉ POUR L'UTILISATION DU SERVICE MICROSOFT HEALTHCARE BOT À DE TELLES FINS, (2) N'EST PAS CONÇU POUR NI DESTINÉ À REMPLACER UN AVIS MÉDICAL PROFESSIONNEL, UN DIAGNOSTIC OU UN TRAITEMENT ET NE DOIT PAS ÊTRE UTILISÉ POUR REMPLACER UN AVIS MÉDICAL PROFESSIONNEL, UN DIAGNOSTIC OU UN TRAITEMENT ET (3) QU'IL NE DOIT PAS ÊTRE UTILISÉ POUR DES URGENCES ET NE PREND PAS EN CHARGE LES APPELS D'URGENCE. LE CLIENT RECONNAÎT QUE L'APPLICATION HEALTHCARE BOT CLIENT CONSTITUE UN PRODUIT OU SERVICE PROPRE AU CLIENT, SÉPARÉ ET INDÉPENDANT DU SERVICE MICROSOFT HEALTHCARE BOT. LE CLIENT EST SEUL RESPONSABLE DE LA CONCEPTION, DU DÉVELOPPEMENT ET DE LA MISE EN ŒUVRE DE L'APPLICATION HEALTHCARE BOT CLIENT ET DE FOURNIR AUX UTILISATEURS FINAUX D'AVERTISSEMENTS APPROPRIÉS RELATIFS À L'UTILISATION DE L'APPLICATION HEALTHCARE BOT CLIENT. LE CLIENT EST SEUL RESPONSABLE EN CAS DE DÉCÈS OU DE PRÉJUDICES CORPORELS SUSCEPTIBLES DE DÉCOULER DE SON UTILISATION DU SERVICE MICROSOFT HEALTHCARE BOT AVEC L'APPLICATION HEALTHCARE BOT CLIENT, Y COMPRIS (SANS LIMITATION) TOUTES BLESSURES ÉVENTUELLES DES UTILISATEURS FINAUX.</w:t>
      </w:r>
    </w:p>
    <w:p w14:paraId="0CC7DC87" w14:textId="77777777" w:rsidR="00487776" w:rsidRDefault="004B3B1C"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27B8997" w14:textId="5338173A" w:rsidR="00D23AB3" w:rsidRPr="00B6653B" w:rsidRDefault="00D23AB3" w:rsidP="00C92F05">
      <w:pPr>
        <w:pStyle w:val="ProductList-Offering2Heading"/>
        <w:outlineLvl w:val="2"/>
        <w:rPr>
          <w:lang w:val="fr-FR"/>
        </w:rPr>
      </w:pPr>
      <w:r w:rsidRPr="00B6653B">
        <w:rPr>
          <w:lang w:val="fr-FR"/>
        </w:rPr>
        <w:tab/>
      </w:r>
      <w:bookmarkStart w:id="195" w:name="_Toc476230944"/>
      <w:bookmarkStart w:id="196" w:name="_Toc52197342"/>
      <w:r w:rsidRPr="00B6653B">
        <w:rPr>
          <w:lang w:val="fr-FR"/>
        </w:rPr>
        <w:t>Microsoft Intune</w:t>
      </w:r>
      <w:bookmarkEnd w:id="195"/>
      <w:bookmarkEnd w:id="196"/>
    </w:p>
    <w:p w14:paraId="585A2026" w14:textId="77777777" w:rsidR="00D23AB3" w:rsidRPr="00A8327A" w:rsidRDefault="00D23AB3" w:rsidP="00C92F05">
      <w:pPr>
        <w:pStyle w:val="ProductList-Body"/>
        <w:rPr>
          <w:rFonts w:asciiTheme="majorHAnsi" w:hAnsiTheme="majorHAnsi"/>
          <w:sz w:val="16"/>
          <w:szCs w:val="16"/>
        </w:rPr>
        <w:sectPr w:rsidR="00D23AB3" w:rsidRPr="00A8327A" w:rsidSect="00CE2E89">
          <w:footerReference w:type="default" r:id="rId99"/>
          <w:footerReference w:type="first" r:id="rId100"/>
          <w:type w:val="continuous"/>
          <w:pgSz w:w="12240" w:h="15840"/>
          <w:pgMar w:top="1440" w:right="720" w:bottom="1440" w:left="720" w:header="720" w:footer="720" w:gutter="0"/>
          <w:cols w:space="720"/>
          <w:titlePg/>
          <w:docGrid w:linePitch="360"/>
        </w:sectPr>
      </w:pPr>
    </w:p>
    <w:bookmarkEnd w:id="180"/>
    <w:p w14:paraId="77FCC744" w14:textId="77777777" w:rsidR="00D66BB0" w:rsidRDefault="00D66BB0" w:rsidP="00C92F05">
      <w:pPr>
        <w:pStyle w:val="ProductList-Body"/>
        <w:rPr>
          <w:rFonts w:asciiTheme="majorHAnsi" w:hAnsiTheme="majorHAnsi"/>
          <w:sz w:val="16"/>
          <w:szCs w:val="16"/>
        </w:rPr>
      </w:pPr>
      <w:r>
        <w:rPr>
          <w:rFonts w:asciiTheme="majorHAnsi" w:hAnsiTheme="majorHAnsi"/>
          <w:sz w:val="16"/>
          <w:szCs w:val="16"/>
        </w:rPr>
        <w:t>Microsoft Intune (par utilisateur)</w:t>
      </w:r>
    </w:p>
    <w:p w14:paraId="37756820" w14:textId="77777777" w:rsidR="00D66BB0" w:rsidRDefault="00D66BB0" w:rsidP="00C92F05">
      <w:pPr>
        <w:pStyle w:val="ProductList-Body"/>
        <w:rPr>
          <w:rFonts w:asciiTheme="majorHAnsi" w:hAnsiTheme="majorHAnsi"/>
          <w:sz w:val="16"/>
          <w:szCs w:val="16"/>
        </w:rPr>
      </w:pPr>
      <w:r>
        <w:rPr>
          <w:rFonts w:asciiTheme="majorHAnsi" w:hAnsiTheme="majorHAnsi"/>
          <w:sz w:val="16"/>
          <w:szCs w:val="16"/>
        </w:rPr>
        <w:t>Microsoft Intune pour Dispositifs</w:t>
      </w:r>
    </w:p>
    <w:p w14:paraId="2E28672C" w14:textId="77777777" w:rsidR="00D66BB0" w:rsidRPr="00A8327A" w:rsidRDefault="00D66BB0" w:rsidP="00C92F05">
      <w:pPr>
        <w:pStyle w:val="ProductList-Body"/>
        <w:rPr>
          <w:rFonts w:asciiTheme="majorHAnsi" w:hAnsiTheme="majorHAnsi"/>
          <w:sz w:val="16"/>
          <w:szCs w:val="16"/>
        </w:rPr>
      </w:pPr>
      <w:r>
        <w:rPr>
          <w:rFonts w:asciiTheme="majorHAnsi" w:hAnsiTheme="majorHAnsi"/>
          <w:sz w:val="16"/>
          <w:szCs w:val="16"/>
        </w:rPr>
        <w:t>Microsoft Intune pour EDU (par utilisateur, par dispositif)</w:t>
      </w:r>
    </w:p>
    <w:p w14:paraId="5F0ACAC4" w14:textId="79286868" w:rsidR="00D66BB0" w:rsidRPr="00A8327A" w:rsidRDefault="00D66BB0" w:rsidP="00C92F05">
      <w:pPr>
        <w:pStyle w:val="ProductList-Body"/>
        <w:rPr>
          <w:rFonts w:asciiTheme="majorHAnsi" w:hAnsiTheme="majorHAnsi"/>
          <w:sz w:val="16"/>
          <w:szCs w:val="16"/>
        </w:rPr>
        <w:sectPr w:rsidR="00D66BB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Module Complémentaire Microsoft Intune pour </w:t>
      </w:r>
      <w:bookmarkStart w:id="197" w:name="_Hlk43279350"/>
      <w:r w:rsidR="00D908E5">
        <w:rPr>
          <w:rFonts w:asciiTheme="majorHAnsi" w:hAnsiTheme="majorHAnsi"/>
          <w:sz w:val="16"/>
          <w:szCs w:val="16"/>
        </w:rPr>
        <w:t>Microsoft Endpoint</w:t>
      </w:r>
      <w:bookmarkEnd w:id="197"/>
      <w:r w:rsidR="00D908E5">
        <w:rPr>
          <w:rFonts w:asciiTheme="majorHAnsi" w:hAnsiTheme="majorHAnsi"/>
          <w:sz w:val="16"/>
          <w:szCs w:val="16"/>
        </w:rPr>
        <w:t xml:space="preserve"> </w:t>
      </w:r>
      <w:r>
        <w:rPr>
          <w:rFonts w:asciiTheme="majorHAnsi" w:hAnsiTheme="majorHAnsi"/>
          <w:sz w:val="16"/>
          <w:szCs w:val="16"/>
        </w:rPr>
        <w:t>Configuration Manager et System Center EndPoint Protection (par utilisateur, par dispositif)</w:t>
      </w:r>
      <w:r>
        <w:br/>
      </w:r>
      <w:r>
        <w:rPr>
          <w:rFonts w:asciiTheme="majorHAnsi" w:hAnsiTheme="majorHAnsi"/>
          <w:sz w:val="16"/>
          <w:szCs w:val="16"/>
        </w:rPr>
        <w:t>(« Module Complémentaire Windows Intune »)</w:t>
      </w:r>
    </w:p>
    <w:p w14:paraId="51098B2C" w14:textId="77777777" w:rsidR="00D23AB3" w:rsidRPr="003021A2" w:rsidRDefault="00D23AB3" w:rsidP="00C92F05">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DD5550" w:rsidRDefault="00D23AB3" w:rsidP="00C92F05">
      <w:pPr>
        <w:pStyle w:val="ProductList-Body"/>
        <w:tabs>
          <w:tab w:val="clear" w:pos="158"/>
          <w:tab w:val="left" w:pos="360"/>
        </w:tabs>
      </w:pPr>
      <w:r w:rsidRPr="00DD5550">
        <w:rPr>
          <w:b/>
          <w:color w:val="00188F"/>
        </w:rPr>
        <w:t>Avis</w:t>
      </w:r>
    </w:p>
    <w:p w14:paraId="389AB83C" w14:textId="45ADC973" w:rsidR="00D23AB3" w:rsidRPr="00DD5550" w:rsidRDefault="00D23AB3" w:rsidP="00C92F05">
      <w:pPr>
        <w:pStyle w:val="ProductList-Body"/>
      </w:pPr>
      <w:r w:rsidRPr="00DD5550">
        <w:t xml:space="preserve">Tous les services de déploiement fournis au Client sont soumis aux Notifications relatives aux Services Professionnels de </w:t>
      </w:r>
      <w:hyperlink w:anchor="Attachment1" w:tooltip="l’Annexe 1" w:history="1">
        <w:r w:rsidRPr="00487776">
          <w:rPr>
            <w:rStyle w:val="Hyperlink"/>
          </w:rPr>
          <w:t>l'Annexe 1</w:t>
        </w:r>
      </w:hyperlink>
      <w:r w:rsidRPr="00DD5550">
        <w:t>.</w:t>
      </w:r>
    </w:p>
    <w:p w14:paraId="484F3312" w14:textId="77777777" w:rsidR="008B4952" w:rsidRDefault="008B4952" w:rsidP="00C92F05">
      <w:pPr>
        <w:pStyle w:val="ProductList-Body"/>
        <w:tabs>
          <w:tab w:val="clear" w:pos="158"/>
          <w:tab w:val="left" w:pos="180"/>
        </w:tabs>
        <w:rPr>
          <w:b/>
          <w:color w:val="00188F"/>
        </w:rPr>
      </w:pPr>
    </w:p>
    <w:p w14:paraId="47B0F841" w14:textId="25339E5E" w:rsidR="00D66BB0" w:rsidRPr="00A8327A" w:rsidRDefault="00D66BB0" w:rsidP="00C92F05">
      <w:pPr>
        <w:pStyle w:val="ProductList-Body"/>
        <w:tabs>
          <w:tab w:val="clear" w:pos="158"/>
          <w:tab w:val="left" w:pos="180"/>
        </w:tabs>
        <w:rPr>
          <w:b/>
          <w:color w:val="00188F"/>
        </w:rPr>
      </w:pPr>
      <w:r>
        <w:rPr>
          <w:b/>
          <w:color w:val="00188F"/>
        </w:rPr>
        <w:t>Gestion de Dispositifs et d'Applications</w:t>
      </w:r>
    </w:p>
    <w:p w14:paraId="6B309FDD" w14:textId="6EE77118" w:rsidR="00D66BB0" w:rsidRDefault="008B4952" w:rsidP="00C92F05">
      <w:pPr>
        <w:pStyle w:val="ProductList-Body"/>
        <w:tabs>
          <w:tab w:val="clear" w:pos="158"/>
          <w:tab w:val="left" w:pos="180"/>
        </w:tabs>
      </w:pPr>
      <w:r>
        <w:t>Chaque Utilisateur auquel le Client attribue une SL Utilisateur est autorisé à accéder aux Services en Ligne et au logiciel associé (System Center inclus), ainsi qu’à les utiliser, pour gérer des applications et jusqu’à quinze (15) dispositifs. La gestion d’un dispositif auquel plusieurs utilisateurs ont accès nécessite une SL Utilisateur pour chaque utilisateur. Si l'application Intune Company Portal est utilisée pour gérer des appareils, les termes de l'OST qui s'appliquent aux Services en ligne Microsoft Intune (tels que définis dans le tableau des Services en ligne de base dans l'Annexe 1 - Avis) s'appliquent à l'utilisation de l'application Intune Company Portal. Les engagements de Microsoft relatifs à Intune Company Portal App ne s'étendent pas au traitement des données, aux politiques ou aux pratiques des prestataires tiers de plateformes mobiles sur lesquelles Intune Company Portal App fonctionne (par exemple, Apple, Google</w:t>
      </w:r>
      <w:r w:rsidR="00D66BB0">
        <w:t>.</w:t>
      </w:r>
    </w:p>
    <w:p w14:paraId="77560534" w14:textId="77777777" w:rsidR="00BC57DB" w:rsidRDefault="00BC57DB" w:rsidP="00C92F05">
      <w:pPr>
        <w:pStyle w:val="ProductList-Body"/>
        <w:rPr>
          <w:b/>
          <w:bCs/>
          <w:color w:val="00188F"/>
        </w:rPr>
      </w:pPr>
    </w:p>
    <w:p w14:paraId="02ECE9D9" w14:textId="532CC387" w:rsidR="00D66BB0" w:rsidRPr="00612EFD" w:rsidRDefault="00D66BB0" w:rsidP="00C92F05">
      <w:pPr>
        <w:pStyle w:val="ProductList-Body"/>
        <w:rPr>
          <w:b/>
          <w:bCs/>
          <w:color w:val="00188F"/>
        </w:rPr>
      </w:pPr>
      <w:r>
        <w:rPr>
          <w:b/>
          <w:bCs/>
          <w:color w:val="00188F"/>
        </w:rPr>
        <w:t>Microsoft Intune pour Dispositifs</w:t>
      </w:r>
    </w:p>
    <w:p w14:paraId="55D3DE6E" w14:textId="77777777" w:rsidR="00D66BB0" w:rsidRPr="00A8327A" w:rsidRDefault="00D66BB0" w:rsidP="00C92F05">
      <w:pPr>
        <w:pStyle w:val="ProductList-Body"/>
        <w:tabs>
          <w:tab w:val="clear" w:pos="158"/>
          <w:tab w:val="left" w:pos="180"/>
        </w:tabs>
      </w:pPr>
      <w:r>
        <w:t xml:space="preserve">Microsoft Intune pour Dispositifs ne peut être lié qu'à des dispositifs qui ne sont pas affiliés à des utilisateurs spécifiques. Les fonctionnalités du produit features avec affinité utilisateur, y compris, mais sans s'y limiter Accès conditionnel, Protection d'applications et installation d'applications facultatives, ne peuvent pas être utilisée en vertu d'une SL Microsoft Intune pour Dispositifs. </w:t>
      </w:r>
      <w:bookmarkStart w:id="198" w:name="_Hlk521486116"/>
      <w:r>
        <w:t>Les applications qui sont généralement associées à des utilisateurs spécifiques, comme Outlook et OneDrive, ne peuvent pas être utilisée dans le cadre de ce service.</w:t>
      </w:r>
      <w:bookmarkEnd w:id="198"/>
    </w:p>
    <w:p w14:paraId="24C9947E" w14:textId="77777777" w:rsidR="00AA1F22" w:rsidRPr="00500AFA" w:rsidRDefault="00AA1F22" w:rsidP="00C92F05">
      <w:pPr>
        <w:pStyle w:val="ProductList-Body"/>
        <w:tabs>
          <w:tab w:val="clear" w:pos="158"/>
          <w:tab w:val="left" w:pos="180"/>
        </w:tabs>
        <w:rPr>
          <w:b/>
          <w:bCs/>
          <w:szCs w:val="18"/>
        </w:rPr>
      </w:pPr>
    </w:p>
    <w:p w14:paraId="64527AE4" w14:textId="77777777" w:rsidR="00AA1F22" w:rsidRPr="00DD5550" w:rsidRDefault="00AA1F22" w:rsidP="00C92F05">
      <w:pPr>
        <w:pStyle w:val="ProductList-Body"/>
        <w:tabs>
          <w:tab w:val="clear" w:pos="158"/>
          <w:tab w:val="left" w:pos="180"/>
        </w:tabs>
      </w:pPr>
      <w:r w:rsidRPr="00DD5550">
        <w:rPr>
          <w:b/>
          <w:color w:val="00188F"/>
        </w:rPr>
        <w:t>SL Module Complémentaire Stockage</w:t>
      </w:r>
    </w:p>
    <w:p w14:paraId="4B4163DB" w14:textId="77777777" w:rsidR="00AA1F22" w:rsidRPr="00DD5550" w:rsidRDefault="00AA1F22" w:rsidP="00C92F05">
      <w:pPr>
        <w:pStyle w:val="ProductList-Body"/>
        <w:tabs>
          <w:tab w:val="clear" w:pos="158"/>
          <w:tab w:val="left" w:pos="180"/>
        </w:tabs>
      </w:pPr>
      <w:r w:rsidRPr="00DD5550">
        <w:t>Une SL Module Complémentaire Stockage est nécessaire pour chaque gigaoctet de stockage dépassant la capacité de stockage couverte par l’abonnement de base.</w:t>
      </w:r>
    </w:p>
    <w:p w14:paraId="26A09909" w14:textId="77777777" w:rsidR="00AA1F22" w:rsidRPr="00500AFA" w:rsidRDefault="00AA1F22" w:rsidP="00C92F05">
      <w:pPr>
        <w:pStyle w:val="ProductList-Body"/>
        <w:tabs>
          <w:tab w:val="clear" w:pos="158"/>
          <w:tab w:val="left" w:pos="180"/>
        </w:tabs>
        <w:rPr>
          <w:b/>
          <w:bCs/>
          <w:szCs w:val="18"/>
        </w:rPr>
      </w:pPr>
    </w:p>
    <w:p w14:paraId="7A1BA4E4" w14:textId="6E04542D" w:rsidR="00AA1F22" w:rsidRPr="00DD5550" w:rsidRDefault="00AA1F22" w:rsidP="00344499">
      <w:pPr>
        <w:pStyle w:val="ProductList-Body"/>
        <w:keepNext/>
        <w:tabs>
          <w:tab w:val="clear" w:pos="158"/>
          <w:tab w:val="left" w:pos="180"/>
        </w:tabs>
      </w:pPr>
      <w:r w:rsidRPr="00DD5550">
        <w:rPr>
          <w:b/>
          <w:color w:val="00188F"/>
        </w:rPr>
        <w:t>Composants Logiciels Windows</w:t>
      </w:r>
      <w:r w:rsidR="00246E42" w:rsidRPr="00DD5550">
        <w:rPr>
          <w:b/>
          <w:color w:val="00188F"/>
        </w:rPr>
        <w:t xml:space="preserve"> dans le Logiciel System Center</w:t>
      </w:r>
    </w:p>
    <w:p w14:paraId="1191A8A1" w14:textId="0303409E" w:rsidR="00AA1F22" w:rsidRPr="00DD5550" w:rsidRDefault="00AA1F22" w:rsidP="00C92F05">
      <w:pPr>
        <w:pStyle w:val="ProductList-Body"/>
        <w:tabs>
          <w:tab w:val="clear" w:pos="158"/>
          <w:tab w:val="left" w:pos="180"/>
        </w:tabs>
      </w:pPr>
      <w:r w:rsidRPr="00DD5550">
        <w:t>Le logiciel System Center inclut un ou plusieurs des composants logiciels Windows suivants : Microsoft .NET Framework, Microsoft Data Access Components, le logiciel Power</w:t>
      </w:r>
      <w:r w:rsidR="00D23AB3" w:rsidRPr="00DD5550">
        <w:t>S</w:t>
      </w:r>
      <w:r w:rsidRPr="00DD5550">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101" w:history="1">
        <w:r w:rsidRPr="00DD5550">
          <w:rPr>
            <w:rStyle w:val="Hyperlink"/>
          </w:rPr>
          <w:t>http://go.microsoft.com/?linkid=9839206</w:t>
        </w:r>
      </w:hyperlink>
      <w:hyperlink w:history="1"/>
      <w:r w:rsidRPr="00DD5550">
        <w:t>.</w:t>
      </w:r>
    </w:p>
    <w:p w14:paraId="1BFEEE40" w14:textId="77777777" w:rsidR="00AA1F22" w:rsidRPr="00500AFA" w:rsidRDefault="00AA1F22" w:rsidP="00C92F05">
      <w:pPr>
        <w:pStyle w:val="ProductList-Body"/>
        <w:tabs>
          <w:tab w:val="clear" w:pos="158"/>
          <w:tab w:val="left" w:pos="180"/>
        </w:tabs>
        <w:rPr>
          <w:szCs w:val="18"/>
        </w:rPr>
      </w:pPr>
    </w:p>
    <w:p w14:paraId="1E06C4D9" w14:textId="77777777" w:rsidR="00AA1F22" w:rsidRPr="00DD5550" w:rsidRDefault="00AA1F22" w:rsidP="00C92F05">
      <w:pPr>
        <w:pStyle w:val="ProductList-Body"/>
        <w:tabs>
          <w:tab w:val="clear" w:pos="158"/>
          <w:tab w:val="left" w:pos="180"/>
        </w:tabs>
      </w:pPr>
      <w:r w:rsidRPr="00DD5550">
        <w:rPr>
          <w:b/>
          <w:color w:val="00188F"/>
        </w:rPr>
        <w:t>Technologie SQL Server et tests d’évaluation</w:t>
      </w:r>
    </w:p>
    <w:p w14:paraId="04BA8A22" w14:textId="77777777" w:rsidR="00AA1F22" w:rsidRPr="00DD5550" w:rsidRDefault="00AA1F22" w:rsidP="008B4952">
      <w:pPr>
        <w:pStyle w:val="ProductList-Body"/>
        <w:tabs>
          <w:tab w:val="clear" w:pos="158"/>
          <w:tab w:val="left" w:pos="180"/>
        </w:tabs>
      </w:pPr>
      <w:r w:rsidRPr="00DD5550">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bookmarkStart w:id="199" w:name="_Toc453946633"/>
    <w:bookmarkStart w:id="200" w:name="_Toc451949071"/>
    <w:p w14:paraId="6A63EEE6"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B2F31EA" w14:textId="34B04636" w:rsidR="00496631" w:rsidRPr="00B6653B" w:rsidRDefault="00E00B39" w:rsidP="002D39D9">
      <w:pPr>
        <w:pStyle w:val="ProductList-Offering2Heading"/>
        <w:outlineLvl w:val="2"/>
        <w:rPr>
          <w:lang w:val="fr-FR"/>
        </w:rPr>
      </w:pPr>
      <w:r w:rsidRPr="00B6653B">
        <w:rPr>
          <w:lang w:val="fr-FR"/>
        </w:rPr>
        <w:tab/>
      </w:r>
      <w:bookmarkStart w:id="201" w:name="_Toc52197343"/>
      <w:r w:rsidR="00496631" w:rsidRPr="00B6653B">
        <w:rPr>
          <w:lang w:val="fr-FR"/>
        </w:rPr>
        <w:t>Microsoft Learning</w:t>
      </w:r>
      <w:bookmarkEnd w:id="199"/>
      <w:bookmarkEnd w:id="200"/>
      <w:bookmarkEnd w:id="201"/>
    </w:p>
    <w:bookmarkEnd w:id="160"/>
    <w:p w14:paraId="3C9AC915" w14:textId="77777777" w:rsidR="00496631" w:rsidRPr="00B6653B" w:rsidRDefault="00496631" w:rsidP="002D39D9">
      <w:pPr>
        <w:pStyle w:val="ProductList-ClauseHeading"/>
        <w:keepNext w:val="0"/>
      </w:pPr>
      <w:r w:rsidRPr="00B6653B">
        <w:t>Microsoft Learning E-Reference Library</w:t>
      </w:r>
    </w:p>
    <w:p w14:paraId="1920F3C3" w14:textId="77777777" w:rsidR="00496631" w:rsidRPr="00DD5550" w:rsidRDefault="00496631" w:rsidP="002D39D9">
      <w:pPr>
        <w:pStyle w:val="ProductList-Body"/>
      </w:pPr>
      <w:r w:rsidRPr="00DD5550">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500AFA" w:rsidRDefault="00496631" w:rsidP="002D39D9">
      <w:pPr>
        <w:pStyle w:val="ProductList-Body"/>
        <w:rPr>
          <w:szCs w:val="18"/>
        </w:rPr>
      </w:pPr>
    </w:p>
    <w:p w14:paraId="0F3F697A" w14:textId="77777777" w:rsidR="00496631" w:rsidRPr="00DD5550" w:rsidRDefault="00496631" w:rsidP="002D39D9">
      <w:pPr>
        <w:pStyle w:val="ProductList-ClauseHeading"/>
        <w:keepNext w:val="0"/>
      </w:pPr>
      <w:r w:rsidRPr="00DD5550">
        <w:t xml:space="preserve">SL Service </w:t>
      </w:r>
      <w:bookmarkStart w:id="202" w:name="_Toc451949072"/>
      <w:r w:rsidRPr="00DD5550">
        <w:t>Microsoft Learning Imagine Academy</w:t>
      </w:r>
      <w:bookmarkEnd w:id="202"/>
    </w:p>
    <w:p w14:paraId="0EBE34BB" w14:textId="77777777" w:rsidR="00496631" w:rsidRPr="00DD5550" w:rsidRDefault="00496631" w:rsidP="002D39D9">
      <w:pPr>
        <w:pStyle w:val="ProductList-Body"/>
      </w:pPr>
      <w:r w:rsidRPr="00DD5550">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500AFA" w:rsidRDefault="00496631" w:rsidP="002D39D9">
      <w:pPr>
        <w:pStyle w:val="ProductList-Body"/>
        <w:rPr>
          <w:szCs w:val="18"/>
        </w:rPr>
      </w:pPr>
    </w:p>
    <w:p w14:paraId="50B0EFF6" w14:textId="77777777" w:rsidR="00496631" w:rsidRPr="00DD5550" w:rsidRDefault="00496631" w:rsidP="002D39D9">
      <w:pPr>
        <w:pStyle w:val="ProductList-ClauseHeading"/>
        <w:keepNext w:val="0"/>
      </w:pPr>
      <w:r w:rsidRPr="00DD5550">
        <w:t>Directives du Programme Microsoft Learning Imagine Academy</w:t>
      </w:r>
    </w:p>
    <w:p w14:paraId="2EF29586" w14:textId="77777777" w:rsidR="00496631" w:rsidRPr="00DD5550" w:rsidRDefault="00496631" w:rsidP="002D39D9">
      <w:pPr>
        <w:pStyle w:val="ProductList-Body"/>
      </w:pPr>
      <w:r w:rsidRPr="00DD5550">
        <w:t xml:space="preserve">Les directives du programme Imagine Academy, disponibles à l’adresse </w:t>
      </w:r>
      <w:hyperlink r:id="rId102" w:history="1">
        <w:r w:rsidRPr="00DD5550">
          <w:rPr>
            <w:rStyle w:val="Hyperlink"/>
          </w:rPr>
          <w:t>http://www.microsoft.com/itacademy</w:t>
        </w:r>
      </w:hyperlink>
      <w:r w:rsidRPr="00DD5550">
        <w:t>, s’appliquent à l’utilisation de Microsoft Learning Imagine Academy et de ses avantages par le Client.</w:t>
      </w:r>
    </w:p>
    <w:p w14:paraId="2B5EF166" w14:textId="77777777" w:rsidR="00496631" w:rsidRPr="00500AFA" w:rsidRDefault="00496631" w:rsidP="002D39D9">
      <w:pPr>
        <w:pStyle w:val="ProductList-Body"/>
        <w:rPr>
          <w:szCs w:val="18"/>
        </w:rPr>
      </w:pPr>
    </w:p>
    <w:p w14:paraId="745FA6F9" w14:textId="77777777" w:rsidR="00496631" w:rsidRPr="00DD5550" w:rsidRDefault="00496631" w:rsidP="008B4952">
      <w:pPr>
        <w:pStyle w:val="ProductList-ClauseHeading"/>
        <w:keepNext w:val="0"/>
      </w:pPr>
      <w:r w:rsidRPr="00DD5550">
        <w:t>Avantages tiers du Programme Microsoft Learning Imagine Academy</w:t>
      </w:r>
    </w:p>
    <w:p w14:paraId="1495A542" w14:textId="77777777" w:rsidR="00496631" w:rsidRPr="00DD5550" w:rsidRDefault="00496631" w:rsidP="002D39D9">
      <w:pPr>
        <w:pStyle w:val="ProductList-Body"/>
      </w:pPr>
      <w:r w:rsidRPr="00DD5550">
        <w:t>Les avantages du programme peuvent uniquement être utilisés par le corps enseignant, le personnel et les étudiants actuellement inscrits dans un établissement sous licence.</w:t>
      </w:r>
    </w:p>
    <w:bookmarkEnd w:id="161"/>
    <w:p w14:paraId="16D0CED0"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4275FD4" w14:textId="77777777" w:rsidR="00980751" w:rsidRPr="00650745" w:rsidRDefault="00980751" w:rsidP="002D39D9">
      <w:pPr>
        <w:pStyle w:val="ProductList-Offering2Heading"/>
        <w:outlineLvl w:val="2"/>
        <w:rPr>
          <w:lang w:val="fr-FR"/>
        </w:rPr>
      </w:pPr>
      <w:r w:rsidRPr="00650745">
        <w:rPr>
          <w:lang w:val="fr-FR"/>
        </w:rPr>
        <w:tab/>
      </w:r>
      <w:bookmarkStart w:id="203" w:name="MicrosoftSearchinBing"/>
      <w:bookmarkStart w:id="204" w:name="_Toc3111592"/>
      <w:bookmarkStart w:id="205" w:name="_Toc52197344"/>
      <w:r w:rsidRPr="00650745">
        <w:rPr>
          <w:lang w:val="fr-FR"/>
        </w:rPr>
        <w:t>Microsoft Search dans Bing</w:t>
      </w:r>
      <w:bookmarkEnd w:id="203"/>
      <w:bookmarkEnd w:id="204"/>
      <w:bookmarkEnd w:id="205"/>
    </w:p>
    <w:p w14:paraId="6921AA35" w14:textId="77777777" w:rsidR="00B84A96" w:rsidRDefault="00B84A96" w:rsidP="002D39D9">
      <w:pPr>
        <w:pStyle w:val="ProductList-Body"/>
        <w:tabs>
          <w:tab w:val="clear" w:pos="158"/>
          <w:tab w:val="left" w:pos="360"/>
        </w:tabs>
        <w:rPr>
          <w:b/>
          <w:color w:val="00188F"/>
        </w:rPr>
      </w:pPr>
      <w:r>
        <w:rPr>
          <w:b/>
          <w:color w:val="00188F"/>
        </w:rPr>
        <w:t>Microsoft Search dans Bing</w:t>
      </w:r>
    </w:p>
    <w:p w14:paraId="4B8BA3CC" w14:textId="77777777" w:rsidR="00B84A96" w:rsidRDefault="00B84A96" w:rsidP="002D39D9">
      <w:pPr>
        <w:pStyle w:val="ProductList-Body"/>
      </w:pPr>
      <w:r>
        <w:t>« Microsoft Search dans Bing » désigne le service qui affiche les résultats de recherche de l’entreprise à partir de ressources internes (ex. intranet, fichiers, contacts) aux utilisateurs du Client qui sont connectés au service via leur compte professionnel ou scolaire.</w:t>
      </w:r>
    </w:p>
    <w:p w14:paraId="03300795" w14:textId="77777777" w:rsidR="00980751" w:rsidRPr="00931AE7" w:rsidRDefault="00980751" w:rsidP="002D39D9">
      <w:pPr>
        <w:pStyle w:val="ProductList-Body"/>
      </w:pPr>
    </w:p>
    <w:p w14:paraId="649F978C" w14:textId="77777777" w:rsidR="00980751" w:rsidRPr="00931AE7" w:rsidRDefault="00980751" w:rsidP="00DA350B">
      <w:pPr>
        <w:pStyle w:val="ProductList-Body"/>
      </w:pPr>
      <w:r>
        <w:rPr>
          <w:b/>
          <w:color w:val="00188F"/>
        </w:rPr>
        <w:t>Protection des données personnelles Microsoft Search dans Bing</w:t>
      </w:r>
    </w:p>
    <w:p w14:paraId="5985CD72" w14:textId="20100AEC" w:rsidR="00980751" w:rsidRDefault="00580C10" w:rsidP="00BC57DB">
      <w:pPr>
        <w:pStyle w:val="ProductList-Body"/>
      </w:pPr>
      <w:r>
        <w:t xml:space="preserve">Lorsqu’un utilisateur saisit une requête de recherche dans Microsoft Search dans Bing, deux requêtes de recherche simultanées s’exécutent : (1) une recherche dans les ressources internes du Client, pour laquelle la requête et les résultats renvoyés sont des Données Client pour les besoins des présentes Conditions des Services en Ligne et (2) une recherche séparée de résultats publics à partir de Bing.com, pour laquelle la requête et les résultats renvoyés ne sont pas des Données Client. Les présentes Conditions des Services en Ligne et le DPA s’appliquent uniquement à Microsoft Search dans Bing. La Déclaration de Confidentialité située à l’adresse </w:t>
      </w:r>
      <w:hyperlink r:id="rId103" w:history="1">
        <w:r>
          <w:rPr>
            <w:rStyle w:val="Hyperlink"/>
          </w:rPr>
          <w:t>https://go.microsoft.com/fwlink/?LinkId=521839</w:t>
        </w:r>
      </w:hyperlink>
      <w:r>
        <w:t xml:space="preserve"> s’applique à la recherche publique sur Bing.com</w:t>
      </w:r>
      <w:r w:rsidR="00980751">
        <w:t xml:space="preserve">. </w:t>
      </w:r>
    </w:p>
    <w:p w14:paraId="227FC100" w14:textId="394D3C28" w:rsidR="00500AFA" w:rsidRDefault="004B3B1C" w:rsidP="00500AFA">
      <w:pPr>
        <w:pStyle w:val="ProductList-Body"/>
        <w:shd w:val="clear" w:color="auto" w:fill="A6A6A6" w:themeFill="background1" w:themeFillShade="A6"/>
        <w:spacing w:before="120" w:after="240"/>
        <w:jc w:val="right"/>
      </w:pPr>
      <w:hyperlink w:anchor="TabledesMatières" w:tooltip="Table des matières" w:history="1">
        <w:r w:rsidR="00500AFA">
          <w:rPr>
            <w:rStyle w:val="Hyperlink"/>
            <w:sz w:val="16"/>
            <w:szCs w:val="16"/>
          </w:rPr>
          <w:t>Table des matières</w:t>
        </w:r>
      </w:hyperlink>
      <w:r w:rsidR="00500AFA">
        <w:rPr>
          <w:sz w:val="16"/>
          <w:szCs w:val="16"/>
        </w:rPr>
        <w:t xml:space="preserve"> / </w:t>
      </w:r>
      <w:hyperlink w:anchor="ConditionsGénérales" w:tooltip="Conditions Générales" w:history="1">
        <w:r w:rsidR="00500AFA">
          <w:rPr>
            <w:rStyle w:val="Hyperlink"/>
            <w:sz w:val="16"/>
            <w:szCs w:val="16"/>
          </w:rPr>
          <w:t>Conditions générales</w:t>
        </w:r>
      </w:hyperlink>
    </w:p>
    <w:p w14:paraId="509EC007" w14:textId="77777777" w:rsidR="00500AFA" w:rsidRPr="009C1170" w:rsidRDefault="00500AFA" w:rsidP="00500AFA">
      <w:pPr>
        <w:pStyle w:val="ProductList-Offering2Heading"/>
        <w:outlineLvl w:val="2"/>
      </w:pPr>
      <w:r>
        <w:tab/>
      </w:r>
      <w:bookmarkStart w:id="206" w:name="MicosoftThreatProtection"/>
      <w:bookmarkStart w:id="207" w:name="_Toc37676519"/>
      <w:bookmarkStart w:id="208" w:name="_Toc52197345"/>
      <w:r>
        <w:t>Protection Microsoft contre les menaces</w:t>
      </w:r>
      <w:bookmarkEnd w:id="206"/>
      <w:bookmarkEnd w:id="207"/>
      <w:bookmarkEnd w:id="208"/>
    </w:p>
    <w:p w14:paraId="7539AC00" w14:textId="77777777" w:rsidR="00500AFA" w:rsidRDefault="00500AFA" w:rsidP="00500AFA">
      <w:pPr>
        <w:pStyle w:val="ProductList-Body"/>
        <w:tabs>
          <w:tab w:val="clear" w:pos="158"/>
          <w:tab w:val="left" w:pos="360"/>
        </w:tabs>
        <w:rPr>
          <w:b/>
          <w:color w:val="00188F"/>
        </w:rPr>
      </w:pPr>
      <w:r>
        <w:rPr>
          <w:b/>
          <w:color w:val="00188F"/>
        </w:rPr>
        <w:t>Maintenance des données.</w:t>
      </w:r>
    </w:p>
    <w:p w14:paraId="297C74D6" w14:textId="14430AC6" w:rsidR="00500AFA" w:rsidRPr="00931AE7" w:rsidRDefault="00500AFA" w:rsidP="00344499">
      <w:pPr>
        <w:pStyle w:val="ProductList-Body"/>
        <w:keepNext/>
      </w:pPr>
      <w:r>
        <w:t>Microsoft Threat Protection intègre les données du client provenant d'autres services en ligne, notamment Microsoft Defender Advanced Threat Protection, Office 365 Advanced Threat Protection, Microsoft Cloud Application Security, Azure Advanced Threat Protection, Azure Active Directory et d'autres services en ligne tels que configurés par le client, le cas échéant (collectivement aux fins de la présente disposition « services d'entrée MTP »). Une fois que les données clients des services d'entrée MTP sont intégrées dans Microsoft Threat Protection, seules les dispositions de l'OST et du DPA applicables à Microsoft Threat Protection s'appliquent à ces données.</w:t>
      </w:r>
    </w:p>
    <w:p w14:paraId="39A94368" w14:textId="2D8BD1DC" w:rsidR="00026A58" w:rsidRPr="00026A58" w:rsidRDefault="004B3B1C" w:rsidP="00026A58">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527B7D1F" w14:textId="01C6CF7E" w:rsidR="00FA4665" w:rsidRPr="00FA4665" w:rsidRDefault="0033119F" w:rsidP="00FA4665">
      <w:pPr>
        <w:pStyle w:val="ProductList-Offering2Heading"/>
        <w:rPr>
          <w:lang w:val="fr-FR"/>
        </w:rPr>
      </w:pPr>
      <w:r>
        <w:rPr>
          <w:lang w:val="fr-FR"/>
        </w:rPr>
        <w:tab/>
      </w:r>
      <w:bookmarkStart w:id="209" w:name="_Toc457466455"/>
      <w:bookmarkStart w:id="210" w:name="_Toc52197346"/>
      <w:r w:rsidR="00FA4665">
        <w:rPr>
          <w:lang w:val="fr-FR"/>
        </w:rPr>
        <w:t>Minecraft</w:t>
      </w:r>
      <w:r w:rsidR="00FA4665" w:rsidRPr="00FA4665">
        <w:rPr>
          <w:lang w:val="fr-FR"/>
        </w:rPr>
        <w:t>: Education Edition</w:t>
      </w:r>
      <w:bookmarkEnd w:id="209"/>
      <w:bookmarkEnd w:id="210"/>
    </w:p>
    <w:p w14:paraId="667BE04E" w14:textId="0B670F8B" w:rsidR="00FA4665" w:rsidRDefault="00776380" w:rsidP="002D39D9">
      <w:pPr>
        <w:pStyle w:val="ProductList-Body"/>
        <w:tabs>
          <w:tab w:val="clear" w:pos="158"/>
          <w:tab w:val="left" w:pos="360"/>
        </w:tabs>
        <w:rPr>
          <w:b/>
          <w:color w:val="00188F"/>
        </w:rPr>
      </w:pPr>
      <w:r>
        <w:rPr>
          <w:b/>
          <w:color w:val="00188F"/>
        </w:rPr>
        <w:t>Notifications</w:t>
      </w:r>
    </w:p>
    <w:p w14:paraId="39590C91" w14:textId="1E7BDF0F" w:rsidR="00FA4665" w:rsidRPr="00AB267B" w:rsidRDefault="00FA4665" w:rsidP="002D39D9">
      <w:pPr>
        <w:pStyle w:val="ProductList-Body"/>
      </w:pPr>
      <w:r>
        <w:t xml:space="preserve">Les </w:t>
      </w:r>
      <w:r w:rsidR="00776380">
        <w:t>Notifications relatives</w:t>
      </w:r>
      <w:r>
        <w:t xml:space="preserve"> à Bing Maps figurant dans </w:t>
      </w:r>
      <w:hyperlink w:anchor="Attachment1" w:tooltip="l’Annexe 1" w:history="1">
        <w:r w:rsidRPr="00487776">
          <w:rPr>
            <w:rStyle w:val="Hyperlink"/>
          </w:rPr>
          <w:t>l’Annexe 1</w:t>
        </w:r>
      </w:hyperlink>
      <w:r>
        <w:t xml:space="preserve"> s’appliquent.</w:t>
      </w:r>
    </w:p>
    <w:p w14:paraId="639AD28F" w14:textId="77777777" w:rsidR="00487776" w:rsidRDefault="004B3B1C" w:rsidP="002D39D9">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EEA3C10" w14:textId="2176B7ED" w:rsidR="00581CDB" w:rsidRPr="00604CF0" w:rsidRDefault="00FA4665" w:rsidP="00500AFA">
      <w:pPr>
        <w:pStyle w:val="ProductList-Offering2Heading"/>
        <w:rPr>
          <w:lang w:val="fr-FR"/>
        </w:rPr>
      </w:pPr>
      <w:r>
        <w:rPr>
          <w:lang w:val="fr-FR"/>
        </w:rPr>
        <w:tab/>
      </w:r>
      <w:bookmarkStart w:id="211" w:name="_Toc52197347"/>
      <w:r w:rsidR="00581CDB" w:rsidRPr="00604CF0">
        <w:rPr>
          <w:lang w:val="fr-FR"/>
        </w:rPr>
        <w:t>Office 365 Developer</w:t>
      </w:r>
      <w:bookmarkEnd w:id="211"/>
    </w:p>
    <w:p w14:paraId="5B0F2979" w14:textId="77777777" w:rsidR="00581CDB" w:rsidRPr="00DD5550" w:rsidRDefault="00581CDB" w:rsidP="002D39D9">
      <w:pPr>
        <w:pStyle w:val="ProductList-Body"/>
        <w:tabs>
          <w:tab w:val="clear" w:pos="158"/>
          <w:tab w:val="left" w:pos="180"/>
        </w:tabs>
      </w:pPr>
      <w:r w:rsidRPr="00DD5550">
        <w:rPr>
          <w:b/>
          <w:color w:val="00188F"/>
        </w:rPr>
        <w:t>Interdiction d’utilisation dans un environnement de production pour Office 365 Developer</w:t>
      </w:r>
    </w:p>
    <w:p w14:paraId="6FB6E3DE" w14:textId="77777777" w:rsidR="00581CDB" w:rsidRPr="00DD5550" w:rsidRDefault="00581CDB" w:rsidP="002D39D9">
      <w:pPr>
        <w:pStyle w:val="ProductList-Body"/>
        <w:tabs>
          <w:tab w:val="clear" w:pos="158"/>
          <w:tab w:val="left" w:pos="180"/>
        </w:tabs>
      </w:pPr>
      <w:r w:rsidRPr="00DD5550">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DD5550" w:rsidRDefault="00581CDB" w:rsidP="002D39D9">
      <w:pPr>
        <w:pStyle w:val="ProductList-Body"/>
        <w:tabs>
          <w:tab w:val="clear" w:pos="158"/>
          <w:tab w:val="left" w:pos="180"/>
        </w:tabs>
        <w:rPr>
          <w:sz w:val="14"/>
        </w:rPr>
      </w:pPr>
    </w:p>
    <w:p w14:paraId="6DDC9EA3" w14:textId="77777777" w:rsidR="00581CDB" w:rsidRPr="00DD5550" w:rsidRDefault="00581CDB" w:rsidP="00773D63">
      <w:pPr>
        <w:pStyle w:val="ProductList-Body"/>
        <w:tabs>
          <w:tab w:val="clear" w:pos="158"/>
          <w:tab w:val="left" w:pos="180"/>
        </w:tabs>
      </w:pPr>
      <w:r w:rsidRPr="00DD5550">
        <w:rPr>
          <w:b/>
          <w:color w:val="00188F"/>
        </w:rPr>
        <w:t>Utilisateurs finaux d’Office 365 Developer</w:t>
      </w:r>
    </w:p>
    <w:p w14:paraId="43BEB7C5" w14:textId="77777777" w:rsidR="00581CDB" w:rsidRPr="00DD5550" w:rsidRDefault="00581CDB" w:rsidP="00773D63">
      <w:pPr>
        <w:pStyle w:val="ProductList-Body"/>
        <w:tabs>
          <w:tab w:val="clear" w:pos="158"/>
          <w:tab w:val="left" w:pos="180"/>
        </w:tabs>
      </w:pPr>
      <w:r w:rsidRPr="00DD5550">
        <w:t>Les utilisateurs finaux du Client n’ont pas besoin de SL pour accéder à Office 365 Developer pour effectuer des tests de réception des programmes du Client ou fournir des commentaires sur ces derniers.</w:t>
      </w:r>
    </w:p>
    <w:p w14:paraId="458C9F5A" w14:textId="77777777" w:rsidR="00487776" w:rsidRDefault="004B3B1C"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B5F9C1" w14:textId="2A08E8DC" w:rsidR="00496631" w:rsidRPr="00B6653B" w:rsidRDefault="00496631" w:rsidP="00344499">
      <w:pPr>
        <w:pStyle w:val="ProductList-Offering2Heading"/>
        <w:outlineLvl w:val="2"/>
        <w:rPr>
          <w:lang w:val="fr-FR"/>
        </w:rPr>
      </w:pPr>
      <w:r w:rsidRPr="00B6653B">
        <w:rPr>
          <w:lang w:val="fr-FR"/>
        </w:rPr>
        <w:tab/>
      </w:r>
      <w:bookmarkStart w:id="212" w:name="_Toc13858401"/>
      <w:bookmarkStart w:id="213" w:name="_Toc52197348"/>
      <w:r w:rsidR="00300B8E">
        <w:t>Microsoft Defender - Protection avancée contre les menaces</w:t>
      </w:r>
      <w:bookmarkEnd w:id="212"/>
      <w:bookmarkEnd w:id="213"/>
    </w:p>
    <w:p w14:paraId="4D3B478A" w14:textId="77777777" w:rsidR="00496631" w:rsidRPr="00903BB7" w:rsidRDefault="00496631" w:rsidP="002D39D9">
      <w:pPr>
        <w:pStyle w:val="ProductList-Body"/>
      </w:pPr>
      <w:r>
        <w:rPr>
          <w:b/>
          <w:color w:val="00188F"/>
        </w:rPr>
        <w:t>Conservation des données</w:t>
      </w:r>
    </w:p>
    <w:p w14:paraId="775FD607" w14:textId="58677BC1" w:rsidR="005B1BD1" w:rsidRPr="00BA2331" w:rsidRDefault="00580C10" w:rsidP="002D39D9">
      <w:pPr>
        <w:pStyle w:val="ProductList-Body"/>
      </w:pPr>
      <w:r>
        <w:t>Microsoft Defender - Protection avancée contre les menaces ne contient pas de Données Client extractibles ; par conséquent, les conditions des DPA relatives à l’extraction de Données Client ne s’appliquent pas</w:t>
      </w:r>
      <w:r w:rsidR="005B1BD1">
        <w:t xml:space="preserve">. </w:t>
      </w:r>
    </w:p>
    <w:p w14:paraId="7A44993E" w14:textId="77777777" w:rsidR="00487776" w:rsidRDefault="004B3B1C"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685404AF" w14:textId="77777777" w:rsidR="00EC621C" w:rsidRDefault="00EC621C" w:rsidP="00A914BF">
      <w:pPr>
        <w:pStyle w:val="ProductList-Body"/>
        <w:rPr>
          <w:sz w:val="20"/>
          <w:szCs w:val="16"/>
        </w:rPr>
      </w:pPr>
    </w:p>
    <w:p w14:paraId="42738E38" w14:textId="3ECA0CA6" w:rsidR="00487776" w:rsidRPr="006A20E1" w:rsidRDefault="00487776" w:rsidP="00A914BF">
      <w:pPr>
        <w:pStyle w:val="ProductList-Body"/>
        <w:rPr>
          <w:sz w:val="20"/>
          <w:szCs w:val="16"/>
        </w:rPr>
        <w:sectPr w:rsidR="00487776" w:rsidRPr="006A20E1" w:rsidSect="008B6D3E">
          <w:footerReference w:type="default" r:id="rId104"/>
          <w:footerReference w:type="first" r:id="rId105"/>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214" w:name="Attachment1"/>
      <w:bookmarkStart w:id="215" w:name="_Toc52197349"/>
      <w:r>
        <w:t xml:space="preserve">Annexe 1 – </w:t>
      </w:r>
      <w:bookmarkEnd w:id="214"/>
      <w:r w:rsidR="000E171E">
        <w:t>Notifications</w:t>
      </w:r>
      <w:bookmarkEnd w:id="215"/>
    </w:p>
    <w:p w14:paraId="75B66B7B" w14:textId="77777777" w:rsidR="00580C10" w:rsidRDefault="00580C10" w:rsidP="00580C10">
      <w:pPr>
        <w:pStyle w:val="ProductList-Offering1Heading"/>
      </w:pPr>
      <w:bookmarkStart w:id="216" w:name="_Toc27047360"/>
      <w:bookmarkStart w:id="217" w:name="_Toc52197350"/>
      <w:r>
        <w:t>Services en Ligne exclus du DPA</w:t>
      </w:r>
      <w:bookmarkEnd w:id="216"/>
      <w:bookmarkEnd w:id="217"/>
    </w:p>
    <w:p w14:paraId="30590CFA" w14:textId="136F6AC2" w:rsidR="00DA350B" w:rsidRDefault="00BC57DB" w:rsidP="00DA350B">
      <w:pPr>
        <w:pStyle w:val="ProductList-Body"/>
      </w:pPr>
      <w:r>
        <w:t xml:space="preserve">Les conditions du DPA ne s’appliquent pas à : Plateforme Bing Maps Mobile Asset Management, Bing Maps Transactions and Users, Services Recherche Bing, Cognitive Services dans des conteneurs installés sur le matériel dédié du Client, Offres GitHub, LinkedIn Sales Navigator, Azure SQL Edge, Azure Stack Hub, connexion de données Microsoft Graph pour fournisseurs de logiciels indépendants (ISV), Microsoft Genomics et Visual Studio App Center Test. Chacun de ces Services en Ligne est régi par les conditions de protection des données personnelles et de sécurité dans les </w:t>
      </w:r>
      <w:hyperlink w:anchor="ConditionsSpécifiquesAuServiceEnLigne" w:tooltip="Conditions spécifiques aux Services en Ligne" w:history="1">
        <w:r>
          <w:rPr>
            <w:color w:val="0563C1" w:themeColor="hyperlink"/>
            <w:u w:val="single"/>
          </w:rPr>
          <w:t>Conditions spécifiques aux Services en Ligne</w:t>
        </w:r>
      </w:hyperlink>
      <w:r>
        <w:t xml:space="preserve"> spécifiques</w:t>
      </w:r>
      <w:r w:rsidR="00DA350B">
        <w:t>.</w:t>
      </w:r>
    </w:p>
    <w:p w14:paraId="63539F65" w14:textId="77777777" w:rsidR="00DA350B" w:rsidRDefault="00DA350B" w:rsidP="00DA350B">
      <w:pPr>
        <w:pStyle w:val="ProductList-Body"/>
      </w:pPr>
    </w:p>
    <w:p w14:paraId="1A16D7F6" w14:textId="77777777" w:rsidR="00DA350B" w:rsidRDefault="00DA350B" w:rsidP="00DA350B">
      <w:pPr>
        <w:pStyle w:val="ProductList-ClauseHeading"/>
        <w:keepNext w:val="0"/>
      </w:pPr>
      <w:r>
        <w:t>Conditions du DPA Exclusions Géographiques</w:t>
      </w:r>
    </w:p>
    <w:p w14:paraId="724640C5" w14:textId="7967ABEA" w:rsidR="00580C10" w:rsidRDefault="00DA350B" w:rsidP="00DA350B">
      <w:pPr>
        <w:pStyle w:val="ProductList-Body"/>
      </w:pPr>
      <w:r>
        <w:t>Pour les services en ligne Dynamics 365 et Plateforme Power, les conditions spécifiques du DPA, telles que notées dans l’annexe A, indiquent que « Microsoft stocke des copies des Données du Client et des procédures de récupération de données dans un endroit différent de celui où se trouve l’équipement informatique principal traitant les Données du Client ». ne s’appliquent pas aux zones géographiques suivantes : Émirats arabes unis et Afrique du Sud</w:t>
      </w:r>
      <w:r w:rsidR="00580C10">
        <w:t>.</w:t>
      </w:r>
    </w:p>
    <w:p w14:paraId="0C2FC5C6" w14:textId="77777777" w:rsidR="00580C10" w:rsidRPr="00133E27" w:rsidRDefault="004B3B1C" w:rsidP="00580C10">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80C10">
          <w:rPr>
            <w:rStyle w:val="Hyperlink"/>
            <w:sz w:val="16"/>
            <w:szCs w:val="16"/>
          </w:rPr>
          <w:t>Table des matières</w:t>
        </w:r>
      </w:hyperlink>
      <w:r w:rsidR="00580C10">
        <w:rPr>
          <w:sz w:val="16"/>
          <w:szCs w:val="16"/>
        </w:rPr>
        <w:t xml:space="preserve"> / </w:t>
      </w:r>
      <w:hyperlink w:anchor="ConditionsGénérales" w:tooltip="Conditions Générales" w:history="1">
        <w:r w:rsidR="00580C10">
          <w:rPr>
            <w:rStyle w:val="Hyperlink"/>
            <w:sz w:val="16"/>
            <w:szCs w:val="16"/>
          </w:rPr>
          <w:t>Conditions générales</w:t>
        </w:r>
      </w:hyperlink>
    </w:p>
    <w:p w14:paraId="1FC2E851" w14:textId="77777777" w:rsidR="00580C10" w:rsidRDefault="00580C10" w:rsidP="00580C10">
      <w:pPr>
        <w:pStyle w:val="ProductList-Offering1Heading"/>
      </w:pPr>
      <w:bookmarkStart w:id="218" w:name="_Toc27047361"/>
      <w:bookmarkStart w:id="219" w:name="_Toc52197351"/>
      <w:bookmarkStart w:id="220" w:name="CoreOnlineServices"/>
      <w:r>
        <w:t>Services en Ligne Core</w:t>
      </w:r>
      <w:bookmarkEnd w:id="218"/>
      <w:bookmarkEnd w:id="219"/>
    </w:p>
    <w:bookmarkEnd w:id="220"/>
    <w:p w14:paraId="1357256C" w14:textId="77777777" w:rsidR="00580C10" w:rsidRPr="00FC2D52" w:rsidRDefault="00580C10" w:rsidP="00580C10">
      <w:pPr>
        <w:pStyle w:val="ProductList-Body"/>
      </w:pPr>
      <w:r>
        <w:t>Le terme « Services en Ligne Core » s’applique uniquement aux services du tableau ci-dessous, à l’exclusion de toute Évaluation.</w:t>
      </w:r>
    </w:p>
    <w:p w14:paraId="11436A57" w14:textId="77777777" w:rsidR="00580C10" w:rsidRDefault="00580C10" w:rsidP="00580C10">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80C10" w14:paraId="32598FC1" w14:textId="77777777" w:rsidTr="00580C10">
        <w:trPr>
          <w:tblHeader/>
        </w:trPr>
        <w:tc>
          <w:tcPr>
            <w:tcW w:w="10800" w:type="dxa"/>
            <w:gridSpan w:val="2"/>
            <w:shd w:val="clear" w:color="auto" w:fill="0072C6"/>
          </w:tcPr>
          <w:p w14:paraId="625357BB" w14:textId="77777777" w:rsidR="00580C10" w:rsidRPr="00231971" w:rsidRDefault="00580C10" w:rsidP="00580C10">
            <w:pPr>
              <w:pStyle w:val="ProductList-Body"/>
              <w:spacing w:before="20" w:after="20"/>
              <w:rPr>
                <w:color w:val="FFFFFF" w:themeColor="background1"/>
                <w:sz w:val="16"/>
                <w:szCs w:val="16"/>
              </w:rPr>
            </w:pPr>
            <w:r>
              <w:rPr>
                <w:color w:val="FFFFFF" w:themeColor="background1"/>
                <w:sz w:val="16"/>
                <w:szCs w:val="16"/>
              </w:rPr>
              <w:t>Services en Ligne</w:t>
            </w:r>
          </w:p>
        </w:tc>
      </w:tr>
      <w:tr w:rsidR="000E1B6E" w14:paraId="4E810A3E" w14:textId="77777777" w:rsidTr="00580C10">
        <w:tc>
          <w:tcPr>
            <w:tcW w:w="2610" w:type="dxa"/>
            <w:vAlign w:val="center"/>
          </w:tcPr>
          <w:p w14:paraId="30ECAB64" w14:textId="2CE07F4D" w:rsidR="000E1B6E" w:rsidRPr="00231971" w:rsidRDefault="000E1B6E" w:rsidP="000E1B6E">
            <w:pPr>
              <w:pStyle w:val="ProductList-Body"/>
              <w:spacing w:line="190" w:lineRule="exact"/>
              <w:rPr>
                <w:sz w:val="16"/>
                <w:szCs w:val="16"/>
              </w:rPr>
            </w:pPr>
            <w:r>
              <w:rPr>
                <w:sz w:val="16"/>
                <w:szCs w:val="16"/>
              </w:rPr>
              <w:t>Microsoft Dynamics 365 Core Services</w:t>
            </w:r>
          </w:p>
        </w:tc>
        <w:tc>
          <w:tcPr>
            <w:tcW w:w="8190" w:type="dxa"/>
          </w:tcPr>
          <w:p w14:paraId="0277F1B9" w14:textId="4B50BBCA" w:rsidR="000E1B6E" w:rsidRPr="00231971" w:rsidRDefault="000E1B6E" w:rsidP="000E1B6E">
            <w:pPr>
              <w:pStyle w:val="ProductList-Body"/>
              <w:spacing w:line="190" w:lineRule="exact"/>
              <w:rPr>
                <w:sz w:val="16"/>
                <w:szCs w:val="16"/>
              </w:rPr>
            </w:pPr>
            <w:r>
              <w:rPr>
                <w:sz w:val="16"/>
                <w:szCs w:val="16"/>
              </w:rPr>
              <w:t>Les services suivants, chacun en tant que service autonome ou inclus dans un plan ou une application Dynamics 365 :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et Dynamics 365 Sales Professional. Dynamics 365 Core Services n’inclut pas (1) Dynamics 365 Services pour les dispositifs et logiciels pris en charge, ce) qui inclut, sans s’y limiter, Dynamics 365 pour applications, tablettes, téléphones ou n’importe lequel de ces appareils ; (2) LinkedIn Sales Navigator ; ou (3) sauf définition expresse dans les conditions de licence du service correspondant, tout autre service commercialisé séparément mis à disposition avec ou connecté à Dynamics 365 Core Services.</w:t>
            </w:r>
          </w:p>
        </w:tc>
      </w:tr>
      <w:tr w:rsidR="000E1B6E" w14:paraId="7D53891F" w14:textId="77777777" w:rsidTr="00580C10">
        <w:tc>
          <w:tcPr>
            <w:tcW w:w="2610" w:type="dxa"/>
            <w:vAlign w:val="center"/>
          </w:tcPr>
          <w:p w14:paraId="4772C3AB" w14:textId="204A43B6" w:rsidR="000E1B6E" w:rsidRPr="00231971" w:rsidRDefault="000E1B6E" w:rsidP="000E1B6E">
            <w:pPr>
              <w:pStyle w:val="ProductList-Body"/>
              <w:spacing w:line="190" w:lineRule="exact"/>
              <w:rPr>
                <w:sz w:val="16"/>
                <w:szCs w:val="16"/>
              </w:rPr>
            </w:pPr>
            <w:r>
              <w:rPr>
                <w:rFonts w:ascii="Calibri" w:eastAsia="Times New Roman" w:hAnsi="Calibri" w:cs="Calibri"/>
                <w:sz w:val="16"/>
                <w:szCs w:val="16"/>
              </w:rPr>
              <w:t>Services Office 365 </w:t>
            </w:r>
          </w:p>
        </w:tc>
        <w:tc>
          <w:tcPr>
            <w:tcW w:w="8190" w:type="dxa"/>
          </w:tcPr>
          <w:p w14:paraId="18C94B1E" w14:textId="14980F8C" w:rsidR="000E1B6E" w:rsidRPr="00231971" w:rsidRDefault="000E1B6E" w:rsidP="000E1B6E">
            <w:pPr>
              <w:pStyle w:val="ProductList-Body"/>
              <w:spacing w:line="190" w:lineRule="exact"/>
              <w:rPr>
                <w:sz w:val="16"/>
                <w:szCs w:val="16"/>
              </w:rPr>
            </w:pPr>
            <w:r w:rsidRPr="006225E2">
              <w:rPr>
                <w:rFonts w:ascii="Calibri" w:eastAsia="Times New Roman" w:hAnsi="Calibri" w:cs="Calibri"/>
                <w:spacing w:val="-2"/>
                <w:sz w:val="16"/>
                <w:szCs w:val="16"/>
              </w:rPr>
              <w:t>Les services suivants, chacun en tant que service autonome ou inclus dans un plan ou une suite Office 365 : Gestionnaire de conformité, </w:t>
            </w:r>
            <w:r w:rsidRPr="006225E2">
              <w:rPr>
                <w:rStyle w:val="normaltextrun"/>
                <w:rFonts w:ascii="Calibri" w:hAnsi="Calibri" w:cs="Calibri"/>
                <w:spacing w:val="-2"/>
                <w:sz w:val="16"/>
                <w:szCs w:val="16"/>
              </w:rPr>
              <w:t>Cortana</w:t>
            </w:r>
            <w:r w:rsidRPr="006225E2">
              <w:rPr>
                <w:rFonts w:ascii="Calibri" w:eastAsia="Times New Roman" w:hAnsi="Calibri" w:cs="Calibri"/>
                <w:spacing w:val="-2"/>
                <w:sz w:val="16"/>
                <w:szCs w:val="16"/>
              </w:rPr>
              <w:t>, Customer Lockbox, Archivage Exchange Online, Exchange Online Protection, Exchange Online, Microsoft Bookings, Microsoft Forms, Microsoft MyAnalytics, Planificateur Microsoft, Microsoft StaffHub, Microsoft Stream, Microsoft Teams (notamment réservations, les listes et les équipes), Microsoft To-Do, Office 365 - Protection avancée contre les menaces, Office 365 Video, Office pour le Web, OneDrive Entreprise, Project Online, SharePoint Online, Skype Entreprise Online, Sway, Tableau blanc, Yammer Entreprise et, pour Kaizala Pro, les groupes organisationnels du Client gérés via le portail d’administration et les conversations entre deux membres de l’organisation du Client. Les Services Office 365 n’incluent pas les applications Microsoft 365 pour les entreprises,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BC57DB" w14:paraId="0103A2A0" w14:textId="77777777" w:rsidTr="00580C10">
        <w:tc>
          <w:tcPr>
            <w:tcW w:w="2610" w:type="dxa"/>
            <w:vAlign w:val="center"/>
          </w:tcPr>
          <w:p w14:paraId="08C0788E" w14:textId="0440EAD7" w:rsidR="00BC57DB" w:rsidRPr="00231971" w:rsidRDefault="00BC57DB" w:rsidP="00BC57DB">
            <w:pPr>
              <w:pStyle w:val="ProductList-Body"/>
              <w:spacing w:line="190" w:lineRule="exact"/>
              <w:rPr>
                <w:sz w:val="16"/>
                <w:szCs w:val="16"/>
              </w:rPr>
            </w:pPr>
            <w:r>
              <w:rPr>
                <w:sz w:val="16"/>
                <w:szCs w:val="16"/>
              </w:rPr>
              <w:t>Microsoft Azure Core Services</w:t>
            </w:r>
          </w:p>
        </w:tc>
        <w:tc>
          <w:tcPr>
            <w:tcW w:w="8190" w:type="dxa"/>
          </w:tcPr>
          <w:p w14:paraId="5ADD90AA" w14:textId="016623E8" w:rsidR="00BC57DB" w:rsidRPr="00564BBB" w:rsidRDefault="00BC57DB" w:rsidP="00BC57DB">
            <w:pPr>
              <w:pStyle w:val="ProductList-Body"/>
              <w:spacing w:line="190" w:lineRule="exact"/>
              <w:rPr>
                <w:spacing w:val="-2"/>
                <w:sz w:val="16"/>
                <w:szCs w:val="16"/>
              </w:rPr>
            </w:pPr>
            <w:r>
              <w:rPr>
                <w:sz w:val="16"/>
                <w:szCs w:val="16"/>
              </w:rPr>
              <w:t xml:space="preserve">Gestion des API, App Service (API Apps, Logic Apps, Mobile Apps, Web Apps), Application Gateway, Application Insights, Automation, Azure Active Directory (y compris l’authentification multi-facteur), Azure API pour FHIR, Azure Cache pour Redis, Azure Container Registry (ACR), Azure Container Service, Azure Cosmos DB (anciennement DocumentDB), Azure Database for MySQL, Azure Database for PostgreSQL, Azure Databricks, Azure DevOps Services, Azure DevTest Labs, Azure DNS, Azure Information Protection (y compris Azure Rights Management), Azure Kubernetes Service, Azure NetApp Files, Azure Resource Manager, Azure Search, Backup, Batch, BizTalk Services, Cloud Services, Computer Vision, Modérateur de contenu, catalogue de données, Data Factory, Data Lake Analytics, Data Lake Store, Event Hubs, Express Route, Face, Functions, HDInsight, Import/Export, IoT Hub, Key Vault, Load Balancer, Log Analytics (anciennement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et VPN Gateway </w:t>
            </w:r>
          </w:p>
        </w:tc>
      </w:tr>
      <w:tr w:rsidR="00580C10" w14:paraId="0B49EE74" w14:textId="77777777" w:rsidTr="00580C10">
        <w:tc>
          <w:tcPr>
            <w:tcW w:w="2610" w:type="dxa"/>
            <w:vAlign w:val="center"/>
          </w:tcPr>
          <w:p w14:paraId="038297F0" w14:textId="77777777" w:rsidR="00580C10" w:rsidRPr="00231971" w:rsidRDefault="00580C10" w:rsidP="00580C10">
            <w:pPr>
              <w:pStyle w:val="ProductList-Body"/>
              <w:spacing w:line="190" w:lineRule="exact"/>
              <w:rPr>
                <w:sz w:val="16"/>
                <w:szCs w:val="16"/>
              </w:rPr>
            </w:pPr>
            <w:r>
              <w:rPr>
                <w:sz w:val="16"/>
                <w:szCs w:val="16"/>
              </w:rPr>
              <w:t>Microsoft Cloud App Security</w:t>
            </w:r>
          </w:p>
        </w:tc>
        <w:tc>
          <w:tcPr>
            <w:tcW w:w="8190" w:type="dxa"/>
          </w:tcPr>
          <w:p w14:paraId="440B946D" w14:textId="77777777" w:rsidR="00580C10" w:rsidRPr="00231971" w:rsidRDefault="00580C10" w:rsidP="00580C10">
            <w:pPr>
              <w:pStyle w:val="ProductList-Body"/>
              <w:spacing w:line="190" w:lineRule="exact"/>
              <w:rPr>
                <w:sz w:val="16"/>
                <w:szCs w:val="16"/>
              </w:rPr>
            </w:pPr>
            <w:r>
              <w:rPr>
                <w:sz w:val="16"/>
                <w:szCs w:val="16"/>
              </w:rPr>
              <w:t>La partie service cloud de Microsoft Cloud App Security.</w:t>
            </w:r>
          </w:p>
        </w:tc>
      </w:tr>
      <w:tr w:rsidR="00580C10" w14:paraId="590CE361" w14:textId="77777777" w:rsidTr="00580C10">
        <w:tc>
          <w:tcPr>
            <w:tcW w:w="2610" w:type="dxa"/>
            <w:vAlign w:val="center"/>
          </w:tcPr>
          <w:p w14:paraId="2E4D8BFE" w14:textId="77777777" w:rsidR="00580C10" w:rsidRPr="00231971" w:rsidRDefault="00580C10" w:rsidP="00580C10">
            <w:pPr>
              <w:pStyle w:val="ProductList-Body"/>
              <w:spacing w:line="190" w:lineRule="exact"/>
              <w:rPr>
                <w:sz w:val="16"/>
                <w:szCs w:val="16"/>
              </w:rPr>
            </w:pPr>
            <w:r>
              <w:rPr>
                <w:sz w:val="16"/>
                <w:szCs w:val="16"/>
              </w:rPr>
              <w:t>Services en Ligne Microsoft Intune</w:t>
            </w:r>
          </w:p>
        </w:tc>
        <w:tc>
          <w:tcPr>
            <w:tcW w:w="8190" w:type="dxa"/>
          </w:tcPr>
          <w:p w14:paraId="70005D6C" w14:textId="77777777" w:rsidR="00580C10" w:rsidRPr="00231971" w:rsidRDefault="00580C10" w:rsidP="00580C10">
            <w:pPr>
              <w:pStyle w:val="ProductList-Body"/>
              <w:spacing w:line="190" w:lineRule="exact"/>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8B4952" w14:paraId="779E6097" w14:textId="77777777" w:rsidTr="00580C10">
        <w:tc>
          <w:tcPr>
            <w:tcW w:w="2610" w:type="dxa"/>
            <w:vAlign w:val="center"/>
          </w:tcPr>
          <w:p w14:paraId="5E7BF6D9" w14:textId="58146B36" w:rsidR="008B4952" w:rsidRPr="00231971" w:rsidRDefault="008B4952" w:rsidP="008B4952">
            <w:pPr>
              <w:pStyle w:val="ProductList-Body"/>
              <w:spacing w:line="190" w:lineRule="exact"/>
              <w:rPr>
                <w:sz w:val="16"/>
                <w:szCs w:val="16"/>
              </w:rPr>
            </w:pPr>
            <w:r>
              <w:rPr>
                <w:sz w:val="16"/>
                <w:szCs w:val="16"/>
              </w:rPr>
              <w:t>Principaux Services de la Plateforme Microsoft Power</w:t>
            </w:r>
          </w:p>
        </w:tc>
        <w:tc>
          <w:tcPr>
            <w:tcW w:w="8190" w:type="dxa"/>
          </w:tcPr>
          <w:p w14:paraId="54B9D147" w14:textId="1ED45B2D" w:rsidR="008B4952" w:rsidRPr="00231971" w:rsidRDefault="008B4952" w:rsidP="008B4952">
            <w:pPr>
              <w:pStyle w:val="ProductList-Body"/>
              <w:spacing w:line="190" w:lineRule="exact"/>
              <w:rPr>
                <w:sz w:val="16"/>
                <w:szCs w:val="16"/>
              </w:rPr>
            </w:pPr>
            <w:r>
              <w:rPr>
                <w:sz w:val="16"/>
                <w:szCs w:val="16"/>
              </w:rPr>
              <w:t>Les services suivants, chacun en tant que service autonome ou inclus dans un plan ou une suite Office 365 ou Microsoft Dynamics 365 : Microsoft Power BI, Microsoft Power Apps, Microsoft Power Automate. et Microsoft Virtual Agents. Les principaux services de la Plateforme Microsoft Power excluent l'ensemble des logiciels client, y compris, sans s'y limiter, Power BI Report Server, les applications mobiles Power BI, PowerApps et les applications mobiles Microsoft Power Automate, Power BI Desktop et Power Apps Studio.</w:t>
            </w:r>
          </w:p>
        </w:tc>
      </w:tr>
      <w:tr w:rsidR="00580C10" w14:paraId="3127E598" w14:textId="77777777" w:rsidTr="00580C10">
        <w:tc>
          <w:tcPr>
            <w:tcW w:w="2610" w:type="dxa"/>
            <w:vAlign w:val="center"/>
          </w:tcPr>
          <w:p w14:paraId="11EC6BDB" w14:textId="77777777" w:rsidR="00580C10" w:rsidRPr="00231971" w:rsidRDefault="00580C10" w:rsidP="00580C10">
            <w:pPr>
              <w:pStyle w:val="ProductList-Body"/>
              <w:spacing w:line="190" w:lineRule="exact"/>
              <w:rPr>
                <w:sz w:val="16"/>
                <w:szCs w:val="16"/>
              </w:rPr>
            </w:pPr>
            <w:r>
              <w:rPr>
                <w:sz w:val="16"/>
                <w:szCs w:val="16"/>
              </w:rPr>
              <w:t>Services Microsoft Defender - Protection avancée contre les menaces</w:t>
            </w:r>
          </w:p>
        </w:tc>
        <w:tc>
          <w:tcPr>
            <w:tcW w:w="8190" w:type="dxa"/>
          </w:tcPr>
          <w:p w14:paraId="35F272B9" w14:textId="77777777" w:rsidR="00580C10" w:rsidRPr="00231971" w:rsidRDefault="00580C10" w:rsidP="00580C10">
            <w:pPr>
              <w:pStyle w:val="ProductList-Body"/>
              <w:spacing w:line="190" w:lineRule="exact"/>
              <w:rPr>
                <w:sz w:val="16"/>
                <w:szCs w:val="16"/>
              </w:rPr>
            </w:pPr>
            <w:r>
              <w:rPr>
                <w:sz w:val="16"/>
                <w:szCs w:val="16"/>
              </w:rPr>
              <w:t>Les parties de service cloud suivantes de Microsoft Defender - Protection avancée contre les menaces : Attack Surface Reduction, Next Generation Protection, Endpoint Detection &amp; Response, Auto Investigation &amp; Remediation, Threat &amp; Vulnerability Management et SmartScreen.</w:t>
            </w:r>
          </w:p>
        </w:tc>
      </w:tr>
      <w:tr w:rsidR="00500AFA" w14:paraId="428B7A28" w14:textId="77777777" w:rsidTr="00580C10">
        <w:tc>
          <w:tcPr>
            <w:tcW w:w="2610" w:type="dxa"/>
            <w:vAlign w:val="center"/>
          </w:tcPr>
          <w:p w14:paraId="47210741" w14:textId="668D9CEB" w:rsidR="00500AFA" w:rsidRDefault="00500AFA" w:rsidP="00500AFA">
            <w:pPr>
              <w:pStyle w:val="ProductList-Body"/>
              <w:spacing w:line="190" w:lineRule="exact"/>
              <w:rPr>
                <w:sz w:val="16"/>
                <w:szCs w:val="16"/>
              </w:rPr>
            </w:pPr>
            <w:r>
              <w:rPr>
                <w:sz w:val="16"/>
                <w:szCs w:val="16"/>
              </w:rPr>
              <w:t>Protection Microsoft contre les menaces</w:t>
            </w:r>
          </w:p>
        </w:tc>
        <w:tc>
          <w:tcPr>
            <w:tcW w:w="8190" w:type="dxa"/>
          </w:tcPr>
          <w:p w14:paraId="59202DD7" w14:textId="61C9E31F" w:rsidR="00500AFA" w:rsidRDefault="00500AFA" w:rsidP="00500AFA">
            <w:pPr>
              <w:pStyle w:val="ProductList-Body"/>
              <w:spacing w:line="190" w:lineRule="exact"/>
              <w:rPr>
                <w:sz w:val="16"/>
                <w:szCs w:val="16"/>
              </w:rPr>
            </w:pPr>
            <w:r>
              <w:rPr>
                <w:sz w:val="16"/>
                <w:szCs w:val="16"/>
              </w:rPr>
              <w:t>La partie service cloud de Microsoft Threat Protection.</w:t>
            </w:r>
          </w:p>
        </w:tc>
      </w:tr>
    </w:tbl>
    <w:p w14:paraId="629FCF82" w14:textId="77777777" w:rsidR="00580C10" w:rsidRDefault="00580C10" w:rsidP="00580C10">
      <w:pPr>
        <w:pStyle w:val="ProductList-Body"/>
        <w:spacing w:line="120" w:lineRule="exact"/>
      </w:pPr>
    </w:p>
    <w:p w14:paraId="27E89F85" w14:textId="77777777" w:rsidR="00580C10" w:rsidRPr="00645D88" w:rsidRDefault="00580C10" w:rsidP="00DA350B">
      <w:pPr>
        <w:pStyle w:val="ProductList-ClauseHeading"/>
        <w:keepNext w:val="0"/>
        <w:rPr>
          <w:rFonts w:cstheme="minorHAnsi"/>
          <w:szCs w:val="18"/>
        </w:rPr>
      </w:pPr>
      <w:r>
        <w:rPr>
          <w:rFonts w:cstheme="minorHAnsi"/>
          <w:szCs w:val="18"/>
        </w:rPr>
        <w:t>Stratégies et Pratiques de Sécurité des Services en Ligne Core.</w:t>
      </w:r>
    </w:p>
    <w:p w14:paraId="223C7D5F" w14:textId="77777777" w:rsidR="00580C10" w:rsidRPr="00930C5D" w:rsidRDefault="00580C10" w:rsidP="00580C10">
      <w:pPr>
        <w:pStyle w:val="ProductList-Body"/>
      </w:pPr>
      <w:r>
        <w:t xml:space="preserve">En plus des pratiques et stratégies de sécurité pour les Services en Ligne dans le DPA, chaque Service en Ligne Core respecte également les normes et les cadres de contrôle indiqués dans le tableau ci-dessous et met en œuvre et maintient les mesures de sécurité énoncées à </w:t>
      </w:r>
      <w:hyperlink w:anchor="Annexe B_MesuresSécurité" w:tooltip="Annexe B" w:history="1">
        <w:r>
          <w:t>l’Annexe A</w:t>
        </w:r>
      </w:hyperlink>
      <w:r>
        <w:t xml:space="preserve"> du DPA pour la protection des Données du Client.</w:t>
      </w:r>
    </w:p>
    <w:p w14:paraId="05A26701" w14:textId="77777777" w:rsidR="00580C10" w:rsidRDefault="00580C10" w:rsidP="00580C10">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580C10" w:rsidRPr="00C62FB6" w14:paraId="394A1241" w14:textId="77777777" w:rsidTr="00580C10">
        <w:trPr>
          <w:trHeight w:val="184"/>
          <w:tblHeader/>
          <w:jc w:val="center"/>
        </w:trPr>
        <w:tc>
          <w:tcPr>
            <w:tcW w:w="5395" w:type="dxa"/>
            <w:shd w:val="clear" w:color="auto" w:fill="0072C6"/>
            <w:vAlign w:val="center"/>
          </w:tcPr>
          <w:p w14:paraId="42563B66"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Service en Ligne</w:t>
            </w:r>
          </w:p>
        </w:tc>
        <w:tc>
          <w:tcPr>
            <w:tcW w:w="2637" w:type="dxa"/>
            <w:shd w:val="clear" w:color="auto" w:fill="0072C6"/>
            <w:vAlign w:val="center"/>
          </w:tcPr>
          <w:p w14:paraId="01318E14"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SSAE 18 SOC 1 Type II</w:t>
            </w:r>
          </w:p>
        </w:tc>
        <w:tc>
          <w:tcPr>
            <w:tcW w:w="2768" w:type="dxa"/>
            <w:shd w:val="clear" w:color="auto" w:fill="0072C6"/>
            <w:vAlign w:val="center"/>
          </w:tcPr>
          <w:p w14:paraId="65243675"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SSAE 18 SOC 2 Type II</w:t>
            </w:r>
          </w:p>
        </w:tc>
      </w:tr>
      <w:tr w:rsidR="00580C10" w:rsidRPr="00C62FB6" w14:paraId="4BA6FEC1" w14:textId="77777777" w:rsidTr="00580C10">
        <w:trPr>
          <w:trHeight w:val="272"/>
          <w:jc w:val="center"/>
        </w:trPr>
        <w:tc>
          <w:tcPr>
            <w:tcW w:w="5395" w:type="dxa"/>
            <w:vAlign w:val="center"/>
          </w:tcPr>
          <w:p w14:paraId="69AB0E32" w14:textId="77777777" w:rsidR="00580C10" w:rsidRPr="00231971" w:rsidRDefault="00580C10" w:rsidP="00580C10">
            <w:pPr>
              <w:pStyle w:val="ProductList-Body"/>
              <w:rPr>
                <w:sz w:val="16"/>
                <w:szCs w:val="16"/>
              </w:rPr>
            </w:pPr>
            <w:r>
              <w:rPr>
                <w:sz w:val="16"/>
                <w:szCs w:val="16"/>
              </w:rPr>
              <w:t>Services Office 365</w:t>
            </w:r>
          </w:p>
        </w:tc>
        <w:tc>
          <w:tcPr>
            <w:tcW w:w="2637" w:type="dxa"/>
            <w:vAlign w:val="center"/>
          </w:tcPr>
          <w:p w14:paraId="624C720C"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29C0270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47901EAF" w14:textId="77777777" w:rsidTr="00580C10">
        <w:trPr>
          <w:trHeight w:val="272"/>
          <w:jc w:val="center"/>
        </w:trPr>
        <w:tc>
          <w:tcPr>
            <w:tcW w:w="5395" w:type="dxa"/>
            <w:vAlign w:val="center"/>
          </w:tcPr>
          <w:p w14:paraId="60881491" w14:textId="77777777" w:rsidR="00580C10" w:rsidRPr="00231971" w:rsidRDefault="00580C10" w:rsidP="00580C10">
            <w:pPr>
              <w:pStyle w:val="ProductList-Body"/>
              <w:rPr>
                <w:sz w:val="16"/>
                <w:szCs w:val="16"/>
              </w:rPr>
            </w:pPr>
            <w:r>
              <w:rPr>
                <w:sz w:val="16"/>
                <w:szCs w:val="16"/>
              </w:rPr>
              <w:t>Microsoft Dynamics 365 Core Services</w:t>
            </w:r>
          </w:p>
        </w:tc>
        <w:tc>
          <w:tcPr>
            <w:tcW w:w="2637" w:type="dxa"/>
            <w:vAlign w:val="center"/>
          </w:tcPr>
          <w:p w14:paraId="5F89F270" w14:textId="0DA40D2A"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A26A4E1" w14:textId="6999B196"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06D70274" w14:textId="77777777" w:rsidTr="00580C10">
        <w:trPr>
          <w:trHeight w:val="272"/>
          <w:jc w:val="center"/>
        </w:trPr>
        <w:tc>
          <w:tcPr>
            <w:tcW w:w="5395" w:type="dxa"/>
            <w:vAlign w:val="center"/>
          </w:tcPr>
          <w:p w14:paraId="7EF5FC55" w14:textId="77777777" w:rsidR="00580C10" w:rsidRPr="00231971" w:rsidRDefault="00580C10" w:rsidP="00580C10">
            <w:pPr>
              <w:pStyle w:val="ProductList-Body"/>
              <w:rPr>
                <w:sz w:val="16"/>
                <w:szCs w:val="16"/>
              </w:rPr>
            </w:pPr>
            <w:r>
              <w:rPr>
                <w:sz w:val="16"/>
                <w:szCs w:val="16"/>
              </w:rPr>
              <w:t>Microsoft Azure Core Services</w:t>
            </w:r>
          </w:p>
        </w:tc>
        <w:tc>
          <w:tcPr>
            <w:tcW w:w="2637" w:type="dxa"/>
            <w:vAlign w:val="center"/>
          </w:tcPr>
          <w:p w14:paraId="3DDE4423" w14:textId="05BAF6EE" w:rsidR="00580C10" w:rsidRPr="004C41FC" w:rsidRDefault="00580C10" w:rsidP="00580C10">
            <w:pPr>
              <w:pStyle w:val="ProductList-Body"/>
            </w:pPr>
            <w:r>
              <w:rPr>
                <w:color w:val="000000" w:themeColor="text1"/>
                <w:sz w:val="16"/>
                <w:szCs w:val="16"/>
              </w:rPr>
              <w:t>Vari</w:t>
            </w:r>
            <w:r w:rsidR="00AF670A">
              <w:rPr>
                <w:color w:val="000000" w:themeColor="text1"/>
                <w:sz w:val="16"/>
                <w:szCs w:val="16"/>
              </w:rPr>
              <w:t>e</w:t>
            </w:r>
            <w:r>
              <w:rPr>
                <w:color w:val="000000" w:themeColor="text1"/>
                <w:sz w:val="16"/>
                <w:szCs w:val="16"/>
              </w:rPr>
              <w:t>*</w:t>
            </w:r>
          </w:p>
        </w:tc>
        <w:tc>
          <w:tcPr>
            <w:tcW w:w="2768" w:type="dxa"/>
            <w:vAlign w:val="center"/>
          </w:tcPr>
          <w:p w14:paraId="12E8C4EA" w14:textId="483EC393" w:rsidR="00580C10" w:rsidRPr="00231971" w:rsidRDefault="00580C10" w:rsidP="00580C10">
            <w:pPr>
              <w:pStyle w:val="ProductList-Body"/>
              <w:rPr>
                <w:color w:val="000000" w:themeColor="text1"/>
                <w:sz w:val="16"/>
                <w:szCs w:val="16"/>
              </w:rPr>
            </w:pPr>
            <w:r>
              <w:rPr>
                <w:color w:val="000000" w:themeColor="text1"/>
                <w:sz w:val="16"/>
                <w:szCs w:val="16"/>
              </w:rPr>
              <w:t>Varie*</w:t>
            </w:r>
          </w:p>
        </w:tc>
      </w:tr>
      <w:tr w:rsidR="00580C10" w:rsidRPr="00C62FB6" w14:paraId="12DEFF82" w14:textId="77777777" w:rsidTr="00580C10">
        <w:trPr>
          <w:trHeight w:val="272"/>
          <w:jc w:val="center"/>
        </w:trPr>
        <w:tc>
          <w:tcPr>
            <w:tcW w:w="5395" w:type="dxa"/>
            <w:vAlign w:val="center"/>
          </w:tcPr>
          <w:p w14:paraId="0185CD86" w14:textId="77777777" w:rsidR="00580C10" w:rsidRPr="00231971" w:rsidRDefault="00580C10" w:rsidP="00580C10">
            <w:pPr>
              <w:pStyle w:val="ProductList-Body"/>
              <w:rPr>
                <w:sz w:val="16"/>
                <w:szCs w:val="16"/>
              </w:rPr>
            </w:pPr>
            <w:r>
              <w:rPr>
                <w:sz w:val="16"/>
                <w:szCs w:val="16"/>
              </w:rPr>
              <w:t>Microsoft Cloud App Security</w:t>
            </w:r>
          </w:p>
        </w:tc>
        <w:tc>
          <w:tcPr>
            <w:tcW w:w="2637" w:type="dxa"/>
            <w:vAlign w:val="center"/>
          </w:tcPr>
          <w:p w14:paraId="052A35B2"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3F5AA0F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7E53FC56" w14:textId="77777777" w:rsidTr="00580C10">
        <w:trPr>
          <w:trHeight w:val="272"/>
          <w:jc w:val="center"/>
        </w:trPr>
        <w:tc>
          <w:tcPr>
            <w:tcW w:w="5395" w:type="dxa"/>
            <w:vAlign w:val="center"/>
          </w:tcPr>
          <w:p w14:paraId="0FFCE08B" w14:textId="77777777" w:rsidR="00580C10" w:rsidRPr="00231971" w:rsidRDefault="00580C10" w:rsidP="00580C10">
            <w:pPr>
              <w:pStyle w:val="ProductList-Body"/>
              <w:rPr>
                <w:sz w:val="16"/>
                <w:szCs w:val="16"/>
              </w:rPr>
            </w:pPr>
            <w:r>
              <w:rPr>
                <w:sz w:val="16"/>
                <w:szCs w:val="16"/>
              </w:rPr>
              <w:t>Services en Ligne Microsoft Intune</w:t>
            </w:r>
          </w:p>
        </w:tc>
        <w:tc>
          <w:tcPr>
            <w:tcW w:w="2637" w:type="dxa"/>
            <w:vAlign w:val="center"/>
          </w:tcPr>
          <w:p w14:paraId="733EDE74"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DE8FD8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4DB4370B" w14:textId="77777777" w:rsidTr="00580C10">
        <w:trPr>
          <w:trHeight w:val="272"/>
          <w:jc w:val="center"/>
        </w:trPr>
        <w:tc>
          <w:tcPr>
            <w:tcW w:w="5395" w:type="dxa"/>
            <w:vAlign w:val="center"/>
          </w:tcPr>
          <w:p w14:paraId="77046194" w14:textId="77777777" w:rsidR="00580C10" w:rsidRPr="00231971" w:rsidRDefault="00580C10" w:rsidP="00580C10">
            <w:pPr>
              <w:pStyle w:val="ProductList-Body"/>
              <w:rPr>
                <w:sz w:val="16"/>
                <w:szCs w:val="16"/>
              </w:rPr>
            </w:pPr>
            <w:r>
              <w:rPr>
                <w:sz w:val="16"/>
                <w:szCs w:val="16"/>
              </w:rPr>
              <w:t>Principaux Services de la Plateforme Microsoft Power</w:t>
            </w:r>
          </w:p>
        </w:tc>
        <w:tc>
          <w:tcPr>
            <w:tcW w:w="2637" w:type="dxa"/>
            <w:vAlign w:val="center"/>
          </w:tcPr>
          <w:p w14:paraId="7E207228"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3DC8716D"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7D8E2390" w14:textId="77777777" w:rsidTr="00580C10">
        <w:trPr>
          <w:trHeight w:val="272"/>
          <w:jc w:val="center"/>
        </w:trPr>
        <w:tc>
          <w:tcPr>
            <w:tcW w:w="5395" w:type="dxa"/>
            <w:vAlign w:val="center"/>
          </w:tcPr>
          <w:p w14:paraId="15B06FAC" w14:textId="77777777" w:rsidR="00580C10" w:rsidRPr="00231971" w:rsidRDefault="00580C10" w:rsidP="00580C10">
            <w:pPr>
              <w:pStyle w:val="ProductList-Body"/>
              <w:rPr>
                <w:sz w:val="16"/>
                <w:szCs w:val="16"/>
              </w:rPr>
            </w:pPr>
            <w:r>
              <w:rPr>
                <w:sz w:val="16"/>
                <w:szCs w:val="16"/>
              </w:rPr>
              <w:t>Services Microsoft Defender - Protection avancée contre les menaces</w:t>
            </w:r>
          </w:p>
        </w:tc>
        <w:tc>
          <w:tcPr>
            <w:tcW w:w="2637" w:type="dxa"/>
            <w:vAlign w:val="center"/>
          </w:tcPr>
          <w:p w14:paraId="2CB8E8AF" w14:textId="77777777" w:rsidR="00580C10"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CC35B30" w14:textId="77777777" w:rsidR="00580C10" w:rsidRDefault="00580C10" w:rsidP="00580C10">
            <w:pPr>
              <w:pStyle w:val="ProductList-Body"/>
              <w:rPr>
                <w:color w:val="000000" w:themeColor="text1"/>
                <w:sz w:val="16"/>
                <w:szCs w:val="16"/>
              </w:rPr>
            </w:pPr>
            <w:r>
              <w:rPr>
                <w:color w:val="000000" w:themeColor="text1"/>
                <w:sz w:val="16"/>
                <w:szCs w:val="16"/>
              </w:rPr>
              <w:t>Oui</w:t>
            </w:r>
          </w:p>
        </w:tc>
      </w:tr>
      <w:tr w:rsidR="00500AFA" w:rsidRPr="00C62FB6" w14:paraId="34B89C48" w14:textId="77777777" w:rsidTr="00580C10">
        <w:trPr>
          <w:trHeight w:val="272"/>
          <w:jc w:val="center"/>
        </w:trPr>
        <w:tc>
          <w:tcPr>
            <w:tcW w:w="5395" w:type="dxa"/>
            <w:vAlign w:val="center"/>
          </w:tcPr>
          <w:p w14:paraId="14825A7F" w14:textId="720EA3F8" w:rsidR="00500AFA" w:rsidRDefault="00500AFA" w:rsidP="00500AFA">
            <w:pPr>
              <w:pStyle w:val="ProductList-Body"/>
              <w:rPr>
                <w:sz w:val="16"/>
                <w:szCs w:val="16"/>
              </w:rPr>
            </w:pPr>
            <w:r>
              <w:rPr>
                <w:sz w:val="16"/>
                <w:szCs w:val="16"/>
              </w:rPr>
              <w:t>Protection Microsoft contre les menaces</w:t>
            </w:r>
          </w:p>
        </w:tc>
        <w:tc>
          <w:tcPr>
            <w:tcW w:w="2637" w:type="dxa"/>
            <w:vAlign w:val="center"/>
          </w:tcPr>
          <w:p w14:paraId="67D6654B" w14:textId="36B54859" w:rsidR="00500AFA" w:rsidRDefault="00500AFA" w:rsidP="00500AFA">
            <w:pPr>
              <w:pStyle w:val="ProductList-Body"/>
              <w:rPr>
                <w:color w:val="000000" w:themeColor="text1"/>
                <w:sz w:val="16"/>
                <w:szCs w:val="16"/>
              </w:rPr>
            </w:pPr>
            <w:r>
              <w:rPr>
                <w:color w:val="000000" w:themeColor="text1"/>
                <w:sz w:val="16"/>
                <w:szCs w:val="16"/>
              </w:rPr>
              <w:t>Oui</w:t>
            </w:r>
          </w:p>
        </w:tc>
        <w:tc>
          <w:tcPr>
            <w:tcW w:w="2768" w:type="dxa"/>
            <w:vAlign w:val="center"/>
          </w:tcPr>
          <w:p w14:paraId="26F8E010" w14:textId="63A53D7F" w:rsidR="00500AFA" w:rsidRDefault="00500AFA" w:rsidP="00500AFA">
            <w:pPr>
              <w:pStyle w:val="ProductList-Body"/>
              <w:rPr>
                <w:color w:val="000000" w:themeColor="text1"/>
                <w:sz w:val="16"/>
                <w:szCs w:val="16"/>
              </w:rPr>
            </w:pPr>
            <w:r>
              <w:rPr>
                <w:color w:val="000000" w:themeColor="text1"/>
                <w:sz w:val="16"/>
                <w:szCs w:val="16"/>
              </w:rPr>
              <w:t>Oui</w:t>
            </w:r>
          </w:p>
        </w:tc>
      </w:tr>
    </w:tbl>
    <w:p w14:paraId="3BE1E436" w14:textId="615B361B" w:rsidR="00580C10" w:rsidRPr="00FC2D52" w:rsidRDefault="00580C10" w:rsidP="00580C10">
      <w:pPr>
        <w:pStyle w:val="ProductList-Body"/>
      </w:pPr>
      <w:r>
        <w:rPr>
          <w:color w:val="000000" w:themeColor="text1"/>
        </w:rPr>
        <w:t>*</w:t>
      </w:r>
      <w:r>
        <w:rPr>
          <w:i/>
          <w:iCs/>
          <w:color w:val="000000" w:themeColor="text1"/>
        </w:rPr>
        <w:t>Le champ d’application actuel est détaillé dans le rapport d’audit et résumé dans le Centre de Gestion de la Confidentialité Microsoft.</w:t>
      </w:r>
    </w:p>
    <w:p w14:paraId="63FCCFDF" w14:textId="77777777" w:rsidR="00580C10" w:rsidRDefault="00580C10" w:rsidP="00580C10">
      <w:pPr>
        <w:pStyle w:val="ProductList-Body"/>
        <w:spacing w:line="120" w:lineRule="exact"/>
      </w:pPr>
    </w:p>
    <w:p w14:paraId="74BF7932" w14:textId="77777777" w:rsidR="00580C10" w:rsidRPr="00645D88" w:rsidRDefault="00580C10" w:rsidP="00580C10">
      <w:pPr>
        <w:pStyle w:val="ProductList-ClauseHeading"/>
        <w:keepNext w:val="0"/>
      </w:pPr>
      <w:r>
        <w:t>Emplacement des Données Client au repos pour les Services en Ligne Core</w:t>
      </w:r>
    </w:p>
    <w:p w14:paraId="70997589" w14:textId="2289408F" w:rsidR="00580C10" w:rsidRDefault="00BC57DB" w:rsidP="00580C10">
      <w:pPr>
        <w:pStyle w:val="ProductList-Body"/>
      </w:pPr>
      <w:r>
        <w:t>Pour les Services en Ligne Core, Microsoft entreposera les Données Client au repos dans certaines zones géographiques majeures (chacune, étant une zone géographique) comme suit, sauf disposition contraire dans les conditions spécifiques du Service en Ligne </w:t>
      </w:r>
      <w:r w:rsidR="00580C10">
        <w:t>:</w:t>
      </w:r>
    </w:p>
    <w:p w14:paraId="4A3F0B12" w14:textId="1B6ECC47" w:rsidR="00580C10" w:rsidRDefault="00500AFA" w:rsidP="00DD45D6">
      <w:pPr>
        <w:pStyle w:val="ProductList-Body"/>
        <w:numPr>
          <w:ilvl w:val="1"/>
          <w:numId w:val="2"/>
        </w:numPr>
        <w:tabs>
          <w:tab w:val="clear" w:pos="158"/>
          <w:tab w:val="left" w:pos="360"/>
        </w:tabs>
        <w:ind w:left="360" w:hanging="180"/>
      </w:pPr>
      <w:r>
        <w:rPr>
          <w:b/>
          <w:bCs/>
        </w:rPr>
        <w:t xml:space="preserve">Services Office 365. </w:t>
      </w:r>
      <w:r>
        <w:t>Si le Client provisionne son tenant en Australie, au Canada, dans l’Union Européenne, en France, en Allemagne, en Inde, au Japon, en Afrique du Sud, en Corée du Sud, en Suisse, au Royaume-Uni, aux Émirats arabes unis ou aux États-Unis,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(3) les fichiers chargés vers OneDrive Entreprise</w:t>
      </w:r>
      <w:r w:rsidR="00580C10">
        <w:t>.</w:t>
      </w:r>
    </w:p>
    <w:p w14:paraId="6F988695" w14:textId="77777777" w:rsidR="00580C10" w:rsidRPr="00D32837" w:rsidRDefault="00580C10" w:rsidP="00DD45D6">
      <w:pPr>
        <w:pStyle w:val="ProductList-Body"/>
        <w:numPr>
          <w:ilvl w:val="1"/>
          <w:numId w:val="2"/>
        </w:numPr>
        <w:tabs>
          <w:tab w:val="clear" w:pos="158"/>
          <w:tab w:val="left" w:pos="360"/>
        </w:tabs>
        <w:ind w:left="360" w:hanging="180"/>
      </w:pPr>
      <w:r>
        <w:rPr>
          <w:b/>
          <w:bCs/>
        </w:rPr>
        <w:t>Services en Ligne Microsoft Intune</w:t>
      </w:r>
      <w:r w:rsidRPr="00203545">
        <w:rPr>
          <w:b/>
        </w:rPr>
        <w:t>.</w:t>
      </w:r>
      <w:r>
        <w:t xml:space="preserve"> Lorsque le Client provisionne un compte tenant Microsoft Intune à déployer dans une Zone disponible, Microsoft entreposera les Données Client au repos dans cette Zone spécifiée, à l’exception de ce qui est spécifié dans le Centre de gestion de la confidentialité Microsoft Intune.</w:t>
      </w:r>
    </w:p>
    <w:p w14:paraId="496FE230" w14:textId="4F102805" w:rsidR="00580C10" w:rsidRDefault="00580C10" w:rsidP="00DD45D6">
      <w:pPr>
        <w:pStyle w:val="ProductList-Body"/>
        <w:numPr>
          <w:ilvl w:val="1"/>
          <w:numId w:val="2"/>
        </w:numPr>
        <w:tabs>
          <w:tab w:val="clear" w:pos="158"/>
          <w:tab w:val="left" w:pos="360"/>
        </w:tabs>
        <w:ind w:left="360" w:hanging="180"/>
      </w:pPr>
      <w:r>
        <w:rPr>
          <w:b/>
          <w:bCs/>
        </w:rPr>
        <w:t>Principaux Services de la Plateforme Microsoft Power</w:t>
      </w:r>
      <w:r w:rsidRPr="00203545">
        <w:rPr>
          <w:b/>
        </w:rPr>
        <w:t>.</w:t>
      </w:r>
      <w:r>
        <w:t xml:space="preserve"> </w:t>
      </w:r>
      <w:r w:rsidR="008B4952">
        <w:t>Si le Client provisionne son tenant en Australie, au Canada, en Asie-Pacifique, en France, (à l'exception de Microsoft Power Virtual Agents), en Inde, au Japon, dans l’Union Européenne, au Royaume-Uni ou aux États-Unis, Microsoft entreposera les Données Client au repos uniquement dans cette Zone, sauf indication contraire dans la section « Emplacement des données » du Centre de Gestion de la Confidentialité de la Plateforme Microsoft Power</w:t>
      </w:r>
      <w:r>
        <w:t>.</w:t>
      </w:r>
    </w:p>
    <w:p w14:paraId="6445202E" w14:textId="77777777" w:rsidR="00580C10" w:rsidRDefault="00580C10" w:rsidP="00DD45D6">
      <w:pPr>
        <w:pStyle w:val="ProductList-Body"/>
        <w:numPr>
          <w:ilvl w:val="1"/>
          <w:numId w:val="2"/>
        </w:numPr>
        <w:tabs>
          <w:tab w:val="clear" w:pos="158"/>
          <w:tab w:val="left" w:pos="360"/>
        </w:tabs>
        <w:ind w:left="360" w:hanging="180"/>
      </w:pPr>
      <w:r>
        <w:rPr>
          <w:b/>
          <w:bCs/>
        </w:rPr>
        <w:t>Microsoft Azure Core Services</w:t>
      </w:r>
      <w:r w:rsidRPr="00203545">
        <w:rPr>
          <w:b/>
        </w:rPr>
        <w:t>.</w:t>
      </w:r>
      <w:r>
        <w:t xml:space="preserve"> Si le Client configure un service particulier à déployer dans une Zone, alors, dans le cadre de ce service, Microsoft entreposera les Données Client au repos dans la Zone spécifiée. Certains services sont susceptibles de ne pas permettre au Client de configurer le déploiement dans une une Zone particulière ou en dehors des États-Unis et stocker des copies de sauvegarde à d’autres emplacements. Pour plus de détails, reportez-vous au Centre de Gestion de la Confidentialité Microsoft (que Microsoft peut mettre à jour régulièrement, mais sans ajouter d’exceptions pour les Services existants mis sur le marché de manière générale).</w:t>
      </w:r>
    </w:p>
    <w:p w14:paraId="4AF06F42" w14:textId="77777777" w:rsidR="00580C10" w:rsidRPr="001B0285" w:rsidRDefault="00580C10" w:rsidP="00DD45D6">
      <w:pPr>
        <w:pStyle w:val="ProductList-Body"/>
        <w:numPr>
          <w:ilvl w:val="1"/>
          <w:numId w:val="2"/>
        </w:numPr>
        <w:tabs>
          <w:tab w:val="clear" w:pos="158"/>
          <w:tab w:val="left" w:pos="360"/>
        </w:tabs>
        <w:ind w:left="360" w:hanging="180"/>
        <w:rPr>
          <w:spacing w:val="-2"/>
        </w:rPr>
      </w:pPr>
      <w:r w:rsidRPr="001B0285">
        <w:rPr>
          <w:b/>
          <w:bCs/>
          <w:spacing w:val="-2"/>
        </w:rPr>
        <w:t>Microsoft Cloud App Security</w:t>
      </w:r>
      <w:r w:rsidRPr="00203545">
        <w:rPr>
          <w:b/>
          <w:spacing w:val="-2"/>
        </w:rPr>
        <w:t>.</w:t>
      </w:r>
      <w:r w:rsidRPr="001B0285">
        <w:rPr>
          <w:spacing w:val="-2"/>
        </w:rPr>
        <w:t xml:space="preserve"> Si le Client provisionne son tenant aux États-Unis ou dans l</w:t>
      </w:r>
      <w:r>
        <w:rPr>
          <w:spacing w:val="-2"/>
        </w:rPr>
        <w:t>’</w:t>
      </w:r>
      <w:r w:rsidRPr="001B0285">
        <w:rPr>
          <w:spacing w:val="-2"/>
        </w:rPr>
        <w:t>Union Européenne, Microsoft entreposera les Données Client au repos uniquement dans cette Zone sauf comme décrit dans le Centre de Gestion de la Confidentialité de Microsoft Cloud App Security.</w:t>
      </w:r>
    </w:p>
    <w:p w14:paraId="04E91C0F" w14:textId="77777777" w:rsidR="00580C10" w:rsidRDefault="00580C10" w:rsidP="00DD45D6">
      <w:pPr>
        <w:pStyle w:val="ProductList-Body"/>
        <w:numPr>
          <w:ilvl w:val="1"/>
          <w:numId w:val="2"/>
        </w:numPr>
        <w:tabs>
          <w:tab w:val="clear" w:pos="158"/>
          <w:tab w:val="left" w:pos="360"/>
        </w:tabs>
        <w:ind w:left="360" w:hanging="180"/>
      </w:pPr>
      <w:r>
        <w:rPr>
          <w:b/>
          <w:bCs/>
        </w:rPr>
        <w:t>Microsoft Dynamics 365 Core Services</w:t>
      </w:r>
      <w:r w:rsidRPr="00203545">
        <w:rPr>
          <w:b/>
        </w:rPr>
        <w:t>.</w:t>
      </w:r>
      <w:r>
        <w:t xml:space="preserve"> Lorsque le Client provisionne un Dynamics 365 Core Service à déployer dans une Zone disponible, Microsoft entreposera les Données Client au repos dans cette Zone spécifiée, à l’exception de ce qui est décrit dans le Microsoft Dynamics 365 Trust Center.</w:t>
      </w:r>
    </w:p>
    <w:p w14:paraId="7DE62032" w14:textId="358BA804" w:rsidR="00580C10" w:rsidRDefault="00580C10" w:rsidP="00DD45D6">
      <w:pPr>
        <w:pStyle w:val="ProductList-Body"/>
        <w:numPr>
          <w:ilvl w:val="1"/>
          <w:numId w:val="2"/>
        </w:numPr>
        <w:tabs>
          <w:tab w:val="clear" w:pos="158"/>
          <w:tab w:val="left" w:pos="360"/>
        </w:tabs>
        <w:ind w:left="360" w:hanging="180"/>
        <w:rPr>
          <w:spacing w:val="-2"/>
        </w:rPr>
      </w:pPr>
      <w:r w:rsidRPr="00D20412">
        <w:rPr>
          <w:b/>
          <w:bCs/>
          <w:spacing w:val="-2"/>
        </w:rPr>
        <w:t>Services Microsoft Defender - Protection avancée contre les menaces</w:t>
      </w:r>
      <w:r w:rsidRPr="00203545">
        <w:rPr>
          <w:b/>
          <w:spacing w:val="-2"/>
        </w:rPr>
        <w:t>.</w:t>
      </w:r>
      <w:r w:rsidRPr="00D20412">
        <w:rPr>
          <w:spacing w:val="-2"/>
        </w:rPr>
        <w:t xml:space="preserve"> Lorsque le Client provisionne un tenant Protection avancée contre les menaces Microsoft Defender à déployer dans une Zone disponible, Microsoft entreposera les Données Client au repos dans cette Zone spécifiée, à l</w:t>
      </w:r>
      <w:r>
        <w:rPr>
          <w:spacing w:val="-2"/>
        </w:rPr>
        <w:t>’</w:t>
      </w:r>
      <w:r w:rsidRPr="00D20412">
        <w:rPr>
          <w:spacing w:val="-2"/>
        </w:rPr>
        <w:t>exception de ce qui est spécifié dans le Centre de gestion de la confidentialité Microsoft Defender - Protection avancée contre les menaces.</w:t>
      </w:r>
    </w:p>
    <w:p w14:paraId="49B972AD" w14:textId="52C7684A" w:rsidR="00500AFA" w:rsidRPr="00500AFA" w:rsidRDefault="00500AFA" w:rsidP="00DA350B">
      <w:pPr>
        <w:pStyle w:val="ProductList-Body"/>
        <w:keepNext/>
        <w:numPr>
          <w:ilvl w:val="1"/>
          <w:numId w:val="2"/>
        </w:numPr>
        <w:tabs>
          <w:tab w:val="clear" w:pos="158"/>
          <w:tab w:val="left" w:pos="360"/>
        </w:tabs>
        <w:ind w:left="374" w:hanging="187"/>
      </w:pPr>
      <w:r>
        <w:rPr>
          <w:b/>
          <w:bCs/>
        </w:rPr>
        <w:t>Protection Microsoft contre les menaces</w:t>
      </w:r>
      <w:r>
        <w:t>. Lorsque le Client provisionne un compte tenant Microsoft Threat Protection à déployer dans une Zone disponible, Microsoft entreposera les Données Client au repos dans cette Zone spécifiée, à l'exception de ce qui est spécifié dans le Centre de gestion de la confidentialité Microsoft Threat Protection.</w:t>
      </w:r>
    </w:p>
    <w:p w14:paraId="006E1993" w14:textId="77777777" w:rsidR="00580C10" w:rsidRPr="00585A48" w:rsidRDefault="004B3B1C" w:rsidP="00580C10">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80C10">
          <w:rPr>
            <w:rStyle w:val="Hyperlink"/>
            <w:sz w:val="16"/>
            <w:szCs w:val="16"/>
          </w:rPr>
          <w:t>Table des matières</w:t>
        </w:r>
      </w:hyperlink>
      <w:r w:rsidR="00580C10">
        <w:rPr>
          <w:sz w:val="16"/>
          <w:szCs w:val="16"/>
        </w:rPr>
        <w:t xml:space="preserve"> / </w:t>
      </w:r>
      <w:hyperlink w:anchor="ConditionsGénérales" w:tooltip="Conditions Générales" w:history="1">
        <w:r w:rsidR="00580C10">
          <w:rPr>
            <w:rStyle w:val="Hyperlink"/>
            <w:sz w:val="16"/>
            <w:szCs w:val="16"/>
          </w:rPr>
          <w:t>Conditions générales</w:t>
        </w:r>
      </w:hyperlink>
    </w:p>
    <w:p w14:paraId="2F4609B8" w14:textId="0A35F4A9" w:rsidR="004D27A6" w:rsidRPr="00604CF0" w:rsidRDefault="00D67A4B" w:rsidP="00DA350B">
      <w:pPr>
        <w:pStyle w:val="ProductList-Offering1Heading"/>
        <w:rPr>
          <w:lang w:val="fr-FR"/>
        </w:rPr>
      </w:pPr>
      <w:bookmarkStart w:id="221" w:name="_Toc52197352"/>
      <w:r w:rsidRPr="00604CF0">
        <w:rPr>
          <w:lang w:val="fr-FR"/>
        </w:rPr>
        <w:t>Bing Maps</w:t>
      </w:r>
      <w:bookmarkEnd w:id="221"/>
    </w:p>
    <w:p w14:paraId="4B946029" w14:textId="77777777" w:rsidR="00D66BB0" w:rsidRDefault="00D66BB0" w:rsidP="00D66BB0">
      <w:pPr>
        <w:pStyle w:val="ProductList-Body"/>
      </w:pPr>
      <w:bookmarkStart w:id="222" w:name="_Toc431459551"/>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de Bing Maps disponibles à l'adresse </w:t>
      </w:r>
      <w:hyperlink r:id="rId106" w:history="1">
        <w:r>
          <w:rPr>
            <w:rStyle w:val="Hyperlink"/>
          </w:rPr>
          <w:t>go.microsoft.com/?linkid=9710837</w:t>
        </w:r>
      </w:hyperlink>
      <w:r>
        <w:t xml:space="preserve"> et la Déclaration de Confidentialité de Microsoft disponible à l'adresse </w:t>
      </w:r>
      <w:hyperlink r:id="rId107" w:history="1">
        <w:r>
          <w:rPr>
            <w:rStyle w:val="Hyperlink"/>
          </w:rPr>
          <w:t>go.microsoft.com/fwlink/?LinkID=248686</w:t>
        </w:r>
      </w:hyperlink>
      <w:r>
        <w:t>.</w:t>
      </w:r>
    </w:p>
    <w:bookmarkStart w:id="223" w:name="ServicesProfessionnels"/>
    <w:bookmarkStart w:id="224" w:name="ProfessionalServices"/>
    <w:p w14:paraId="34B7E067"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5945A2D" w14:textId="77777777" w:rsidR="00300B8E" w:rsidRDefault="00300B8E" w:rsidP="00500AFA">
      <w:pPr>
        <w:pStyle w:val="ProductList-Offering1Heading"/>
      </w:pPr>
      <w:bookmarkStart w:id="225" w:name="_Toc6563852"/>
      <w:bookmarkStart w:id="226" w:name="_Toc13858404"/>
      <w:bookmarkStart w:id="227" w:name="_Toc8395064"/>
      <w:bookmarkStart w:id="228" w:name="_Toc52197353"/>
      <w:bookmarkEnd w:id="222"/>
      <w:bookmarkEnd w:id="223"/>
      <w:bookmarkEnd w:id="224"/>
      <w:r>
        <w:t>Services Professionnels</w:t>
      </w:r>
      <w:bookmarkEnd w:id="225"/>
      <w:bookmarkEnd w:id="226"/>
      <w:bookmarkEnd w:id="227"/>
      <w:bookmarkEnd w:id="228"/>
    </w:p>
    <w:p w14:paraId="2B36B5C0" w14:textId="77777777" w:rsidR="00580C10" w:rsidRDefault="00580C10" w:rsidP="00580C10">
      <w:pPr>
        <w:pStyle w:val="ProductList-Body"/>
      </w:pPr>
      <w:r>
        <w:t>Les Services Professionnels sont fournis sous réserve des « Conditions des Services Professionnels » ci-dessous. Néanmoins, si les Services Professionnels sont fournis dans le cadre d’un contrat distinct, alors les dispositions de ce dernier s’appliquent à ces Services Professionnels. Les conditions de protection et de sécurité des données relatives aux Données des Services Professionnels sont énoncées dans le DPA.</w:t>
      </w:r>
    </w:p>
    <w:p w14:paraId="6CE74803" w14:textId="77777777" w:rsidR="00580C10" w:rsidRDefault="00580C10" w:rsidP="00580C10">
      <w:pPr>
        <w:pStyle w:val="ProductList-Body"/>
        <w:spacing w:line="120" w:lineRule="exact"/>
      </w:pPr>
    </w:p>
    <w:p w14:paraId="7FC27CF1" w14:textId="77777777" w:rsidR="00580C10" w:rsidRDefault="00580C10" w:rsidP="00580C10">
      <w:pPr>
        <w:pStyle w:val="ProductList-Body"/>
      </w:pPr>
      <w:r>
        <w:t>Les Services Professionnels auxquels s’applique la présente Notification ne sont pas des Services en Ligne et le reste des Conditions des Services en Ligne ne s’appliquent pas, à moins qu’elles ne soient expressément rendues applicables par les Conditions des Services Professionnels ci-dessous.</w:t>
      </w:r>
    </w:p>
    <w:p w14:paraId="63403271" w14:textId="77777777" w:rsidR="00580C10" w:rsidRDefault="00580C10" w:rsidP="00580C10">
      <w:pPr>
        <w:pStyle w:val="ProductList-Body"/>
        <w:spacing w:line="120" w:lineRule="exact"/>
      </w:pPr>
    </w:p>
    <w:p w14:paraId="30DC13DC" w14:textId="77777777" w:rsidR="00580C10" w:rsidRPr="00FC2D52" w:rsidRDefault="00580C10" w:rsidP="00580C10">
      <w:pPr>
        <w:pStyle w:val="ProductList-ClauseHeading"/>
        <w:keepNext w:val="0"/>
      </w:pPr>
      <w:r>
        <w:rPr>
          <w:bCs/>
        </w:rPr>
        <w:t>Conditions des Services Professionnels</w:t>
      </w:r>
    </w:p>
    <w:p w14:paraId="05F2AD9A" w14:textId="77777777" w:rsidR="00580C10" w:rsidRPr="00142C47" w:rsidRDefault="00580C10" w:rsidP="00580C10">
      <w:pPr>
        <w:pStyle w:val="ProductList-Body"/>
        <w:tabs>
          <w:tab w:val="clear" w:pos="158"/>
          <w:tab w:val="left" w:pos="360"/>
        </w:tabs>
        <w:ind w:left="187"/>
        <w:outlineLvl w:val="3"/>
        <w:rPr>
          <w:b/>
          <w:color w:val="0072C6"/>
        </w:rPr>
      </w:pPr>
      <w:r>
        <w:rPr>
          <w:b/>
          <w:color w:val="0072C6"/>
        </w:rPr>
        <w:t>Obligations des Parties ; Garanties</w:t>
      </w:r>
    </w:p>
    <w:p w14:paraId="3249BAA5" w14:textId="77777777" w:rsidR="00300B8E" w:rsidRDefault="00300B8E" w:rsidP="00300B8E">
      <w:pPr>
        <w:pStyle w:val="ProductList-Body"/>
        <w:tabs>
          <w:tab w:val="clear" w:pos="158"/>
          <w:tab w:val="left" w:pos="360"/>
        </w:tabs>
        <w:ind w:left="180"/>
      </w:pPr>
      <w:r>
        <w:t xml:space="preserve">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 Nonobstant ce qui précède, </w:t>
      </w:r>
      <w:r>
        <w:rPr>
          <w:b/>
        </w:rPr>
        <w:t>les Livrables qui sont fournis gratuitement le sont « EN L’ÉTAT » et « SANS AUCUNE GARANTIE ». Microsoft exclut toute garantie ou condition, expresse, implicite ou légale, y compris toute garantie de qualité marchande, de propriété, d’absence de contrefaçon, de qualité et d’adéquation à un usage particulier</w:t>
      </w:r>
      <w:r>
        <w:t>.</w:t>
      </w:r>
    </w:p>
    <w:p w14:paraId="518A2C4C" w14:textId="77777777" w:rsidR="00300B8E" w:rsidRDefault="00300B8E" w:rsidP="00300B8E">
      <w:pPr>
        <w:pStyle w:val="ProductList-Body"/>
        <w:tabs>
          <w:tab w:val="clear" w:pos="158"/>
          <w:tab w:val="left" w:pos="360"/>
        </w:tabs>
        <w:ind w:left="180"/>
      </w:pPr>
    </w:p>
    <w:p w14:paraId="3CD25014" w14:textId="77777777" w:rsidR="00300B8E" w:rsidRDefault="00300B8E" w:rsidP="00300B8E">
      <w:pPr>
        <w:pStyle w:val="ProductList-Body"/>
        <w:tabs>
          <w:tab w:val="clear" w:pos="158"/>
          <w:tab w:val="left" w:pos="360"/>
        </w:tabs>
        <w:ind w:left="180"/>
        <w:rPr>
          <w:szCs w:val="18"/>
        </w:rPr>
      </w:pPr>
      <w:r>
        <w:t xml:space="preserve">Le Client </w:t>
      </w:r>
      <w:r>
        <w:rPr>
          <w:szCs w:val="18"/>
        </w:rPr>
        <w:t>assurera ses responsabilités et obligations applicables afin de soutenir la prestation par Microsoft des Services Professionnels, comme spécifié dans la description de chaque Service Professionnel. Le Client n’est pas autorisé à utiliser les Services Professionnels ni les Livrables de quelque manière interdite par les Règles de Bon Usage et doit respecter toutes les lois et réglementations applicables à son utilisation des Services Professionnels et des Livrables, y compris les lois sur le respect de la vie privée, les Données à Caractère Personnel, les données biométriques, la protection des données et la confidentialité des communications. Le Client est seul responsable du test, du déploiement, de la maintenance et de la prise en charge des Livrables qui sont fournis ou recommandés gratuitement par Microsoft.</w:t>
      </w:r>
    </w:p>
    <w:p w14:paraId="6B56DB64" w14:textId="77777777" w:rsidR="00300B8E" w:rsidRDefault="00300B8E" w:rsidP="00300B8E">
      <w:pPr>
        <w:pStyle w:val="ProductList-Body"/>
        <w:tabs>
          <w:tab w:val="clear" w:pos="158"/>
          <w:tab w:val="left" w:pos="360"/>
        </w:tabs>
        <w:ind w:left="180"/>
        <w:rPr>
          <w:szCs w:val="18"/>
        </w:rPr>
      </w:pPr>
    </w:p>
    <w:p w14:paraId="7E2B7A25"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Limitation de Responsabilité</w:t>
      </w:r>
    </w:p>
    <w:p w14:paraId="64F9D028" w14:textId="77777777" w:rsidR="00300B8E" w:rsidRDefault="00300B8E" w:rsidP="00300B8E">
      <w:pPr>
        <w:pStyle w:val="ProductList-Body"/>
        <w:tabs>
          <w:tab w:val="clear" w:pos="158"/>
          <w:tab w:val="left" w:pos="360"/>
        </w:tabs>
        <w:ind w:left="180"/>
      </w:pPr>
      <w:r>
        <w:t xml:space="preserve">Dans la limite permise par la réglementation applicable, la responsabilité totale de chaque partie pour toutes les réclamations relatives aux Services Professionnels sera limitée aux montants que le Client était tenu d’acquitter pour les Services Professionnels ou à la limitation de responsabilité du Service en Ligne avec lequel les Services Professionnels sont proposés, le montant le plus élevé étant applicable. En ce qui concerne les Services Professionnels et Livrables fournis gratuitement et les Livrables que le Client est autorisé à redistribuer à des tiers, sans obligation de paiement distincte à l’égard de Microsoft, la responsabilité de Microsoft est limitée aux dommages directs jusqu’à concurrence de cinq mille dollars US (5 000 USD). </w:t>
      </w:r>
      <w:r>
        <w:rPr>
          <w:b/>
        </w:rPr>
        <w:t>Aucune des parties ne pourra, en aucun cas, être tenue responsable en cas de dommages accessoires, incidents, spéciaux, punitifs ou indirects, y compris la perte de jouissance, la perte de bénéfices ou l’interruption d’activité, quels que soient la cause ou le fondement de responsabilité invoqués, en relation avec les Services Professionnels ou les Livrables. Aucune limitation ni exclusion ne s’applique aux responsabilités découlant (1) des obligations de confidentialité d’une partie (sauf en ce qui concerne les responsabilités limitées aux Données Client et aux Données des Services Professionnels, qui restent soumises aux limitations et exclusions ci-dessus) ; ou (2) de la violation par une partie des droits de propriété intellectuelle de l’autre.</w:t>
      </w:r>
    </w:p>
    <w:p w14:paraId="5EB36BF7" w14:textId="77777777" w:rsidR="00300B8E" w:rsidRDefault="00300B8E" w:rsidP="00300B8E">
      <w:pPr>
        <w:pStyle w:val="ProductList-Body"/>
        <w:tabs>
          <w:tab w:val="clear" w:pos="158"/>
          <w:tab w:val="left" w:pos="360"/>
        </w:tabs>
        <w:ind w:left="180"/>
      </w:pPr>
    </w:p>
    <w:p w14:paraId="2441CFFA" w14:textId="77777777" w:rsidR="00300B8E" w:rsidRPr="00AC5443" w:rsidRDefault="00300B8E" w:rsidP="00087A76">
      <w:pPr>
        <w:pStyle w:val="ProductList-Body"/>
        <w:tabs>
          <w:tab w:val="clear" w:pos="158"/>
          <w:tab w:val="left" w:pos="360"/>
        </w:tabs>
        <w:ind w:left="187"/>
        <w:outlineLvl w:val="3"/>
        <w:rPr>
          <w:b/>
          <w:color w:val="0072C6"/>
        </w:rPr>
      </w:pPr>
      <w:r>
        <w:rPr>
          <w:b/>
          <w:color w:val="0072C6"/>
        </w:rPr>
        <w:t>Correctifs</w:t>
      </w:r>
    </w:p>
    <w:p w14:paraId="0BD47D38" w14:textId="77777777" w:rsidR="00300B8E" w:rsidRDefault="00300B8E" w:rsidP="00300B8E">
      <w:pPr>
        <w:pStyle w:val="ProductList-Body"/>
        <w:tabs>
          <w:tab w:val="clear" w:pos="158"/>
          <w:tab w:val="left" w:pos="360"/>
        </w:tabs>
        <w:ind w:left="180"/>
      </w:pPr>
      <w:r>
        <w:t xml:space="preserve">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 </w:t>
      </w:r>
    </w:p>
    <w:p w14:paraId="71D48730" w14:textId="77777777" w:rsidR="00300B8E" w:rsidRDefault="00300B8E" w:rsidP="00300B8E">
      <w:pPr>
        <w:pStyle w:val="ProductList-Body"/>
        <w:tabs>
          <w:tab w:val="clear" w:pos="158"/>
          <w:tab w:val="left" w:pos="360"/>
        </w:tabs>
        <w:ind w:left="180"/>
      </w:pPr>
    </w:p>
    <w:p w14:paraId="01531EF9" w14:textId="77777777" w:rsidR="00300B8E" w:rsidRPr="00AC5443" w:rsidRDefault="00300B8E" w:rsidP="00DA350B">
      <w:pPr>
        <w:pStyle w:val="ProductList-Body"/>
        <w:keepNext/>
        <w:tabs>
          <w:tab w:val="clear" w:pos="158"/>
          <w:tab w:val="left" w:pos="360"/>
        </w:tabs>
        <w:ind w:left="187"/>
        <w:outlineLvl w:val="3"/>
        <w:rPr>
          <w:b/>
          <w:color w:val="0072C6"/>
        </w:rPr>
      </w:pPr>
      <w:r>
        <w:rPr>
          <w:b/>
          <w:color w:val="0072C6"/>
        </w:rPr>
        <w:t>Œuvres Préexistantes</w:t>
      </w:r>
    </w:p>
    <w:p w14:paraId="6CD7E489" w14:textId="77777777" w:rsidR="00300B8E" w:rsidRDefault="00300B8E" w:rsidP="00300B8E">
      <w:pPr>
        <w:pStyle w:val="ProductList-Body"/>
        <w:tabs>
          <w:tab w:val="clear" w:pos="158"/>
          <w:tab w:val="left" w:pos="36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 Si le Client choisit de divulguer son code source à Microsoft dans le cadre d’un contrat de Services Professionnels, alors (1) avant une telle divulgation, le Client devra supprimer tout code source de tiers que le Client n’est pas autorisé à divulguer ; et (2) Microsoft traitera le code source du Client comme une information confidentielle.</w:t>
      </w:r>
    </w:p>
    <w:p w14:paraId="316750CF" w14:textId="77777777" w:rsidR="00300B8E" w:rsidRDefault="00300B8E" w:rsidP="00300B8E">
      <w:pPr>
        <w:pStyle w:val="ProductList-Body"/>
        <w:tabs>
          <w:tab w:val="clear" w:pos="158"/>
          <w:tab w:val="left" w:pos="360"/>
        </w:tabs>
        <w:ind w:left="180"/>
      </w:pPr>
    </w:p>
    <w:p w14:paraId="6393EFEF"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Licence des Livrables</w:t>
      </w:r>
    </w:p>
    <w:p w14:paraId="3D68A2C1" w14:textId="77777777" w:rsidR="00300B8E" w:rsidRDefault="00300B8E" w:rsidP="00300B8E">
      <w:pPr>
        <w:pStyle w:val="ProductList-Body"/>
        <w:tabs>
          <w:tab w:val="clear" w:pos="158"/>
          <w:tab w:val="left" w:pos="360"/>
        </w:tabs>
        <w:ind w:left="180"/>
      </w:pPr>
      <w:r>
        <w:t>Les « Livrables » désignent tout code informatique ou documents (y compris, mais sans s’y limiter, les démonstrations de faisabilité, recommandations de documentation et de conception, échantillons de code, bibliothèques logicielles, algorithmes et modèles de Machine Learning) autres que des Produits ou Correctifs, que Microsoft laisse au Client à l’issue de la prestation de Services Professionnels par Microsoft. Microsoft concède au Client une licence non exclusive, non transférable et valable pour la durée des droits de propriété intellectuelle lui permettant de reproduire, d’utiliser et de modifier les Livrables, sous réserve et conformément aux conditions générales du contrat de licence en volume du Client et de toute déclaration de services convenue</w:t>
      </w:r>
      <w:r>
        <w:rPr>
          <w:color w:val="000000" w:themeColor="text1"/>
        </w:rPr>
        <w:t xml:space="preserve">. </w:t>
      </w:r>
      <w:r>
        <w:rPr>
          <w:color w:val="000000" w:themeColor="text1"/>
          <w:shd w:val="clear" w:color="auto" w:fill="FFFFFF"/>
        </w:rPr>
        <w:t xml:space="preserve">Certains Livrables et contenus de tiers peuvent être fournis en vertu d’une licence distincte, par exemple une licence Open Source. En cas de conflit entre la présente Notification et tout contrat de licence distinct, la licence distincte prévaut en ce qui concerne les Livrables ou le contenu de tiers soumis à une telle licence </w:t>
      </w:r>
      <w:r>
        <w:rPr>
          <w:rFonts w:cstheme="minorHAnsi"/>
          <w:color w:val="000000" w:themeColor="text1"/>
          <w:shd w:val="clear" w:color="auto" w:fill="FFFFFF"/>
        </w:rPr>
        <w:t xml:space="preserve">distincte. </w:t>
      </w:r>
      <w:r>
        <w:rPr>
          <w:rFonts w:cstheme="minorHAnsi"/>
        </w:rPr>
        <w:t xml:space="preserve">Chaque partie se réserve tous les droits (et aucun droit n’est attribué à quiconque) qui ne sont pas expressément concédés par les licences susmentionnées. </w:t>
      </w:r>
    </w:p>
    <w:p w14:paraId="72389469" w14:textId="77777777" w:rsidR="00300B8E" w:rsidRDefault="00300B8E" w:rsidP="00300B8E">
      <w:pPr>
        <w:pStyle w:val="ProductList-Body"/>
        <w:tabs>
          <w:tab w:val="clear" w:pos="158"/>
          <w:tab w:val="left" w:pos="360"/>
        </w:tabs>
        <w:ind w:left="180"/>
      </w:pPr>
    </w:p>
    <w:p w14:paraId="7FA2793A" w14:textId="77777777" w:rsidR="00300B8E" w:rsidRPr="00003CD3" w:rsidRDefault="00300B8E" w:rsidP="00300B8E">
      <w:pPr>
        <w:pStyle w:val="ProductList-Body"/>
        <w:tabs>
          <w:tab w:val="clear" w:pos="158"/>
          <w:tab w:val="left" w:pos="360"/>
        </w:tabs>
        <w:ind w:left="180"/>
        <w:outlineLvl w:val="3"/>
        <w:rPr>
          <w:b/>
          <w:color w:val="0072C6"/>
        </w:rPr>
      </w:pPr>
      <w:r>
        <w:rPr>
          <w:b/>
          <w:color w:val="0072C6"/>
        </w:rPr>
        <w:t>Restrictions de Licence</w:t>
      </w:r>
    </w:p>
    <w:p w14:paraId="1711944B" w14:textId="77777777" w:rsidR="00300B8E" w:rsidRDefault="00300B8E" w:rsidP="00300B8E">
      <w:pPr>
        <w:pStyle w:val="ProductList-Body"/>
        <w:tabs>
          <w:tab w:val="left" w:pos="360"/>
        </w:tabs>
        <w:ind w:left="180"/>
      </w:pPr>
      <w:r>
        <w:t>Le Client n’est pas autorisé à (et ne détient pas de licence pour) reconstituer la logique des produits, les décompiler, les désassembler ou contourner toute restriction technique contenue dans tout Livrable, sauf dans la mesure où une telle restriction n’est pas autorisée par la réglementation applicable. Sauf autorisation expresse dans le présent contrat et toute déclaration de services conclue ou licence distincte, le Client n’est pas autorisé à (et ne détient pas de licence pour) distribuer, concéder en sous-licence, prêter, louer, vendre, proposer à la vente ou mettre à disposition de toute autre manière les Livrables, en tout ou partie, ou à soumettre la propriété intellectuelle de Microsoft contenue dans les Livrables à d’autres conditions de licence.</w:t>
      </w:r>
    </w:p>
    <w:p w14:paraId="1872BC38" w14:textId="77777777" w:rsidR="00300B8E" w:rsidRDefault="00300B8E" w:rsidP="00300B8E">
      <w:pPr>
        <w:pStyle w:val="ProductList-Body"/>
        <w:tabs>
          <w:tab w:val="left" w:pos="360"/>
        </w:tabs>
        <w:ind w:left="180"/>
      </w:pPr>
    </w:p>
    <w:p w14:paraId="04AB61F3" w14:textId="77777777" w:rsidR="00300B8E" w:rsidRPr="00003CD3" w:rsidRDefault="00300B8E" w:rsidP="00300B8E">
      <w:pPr>
        <w:pStyle w:val="ProductList-Body"/>
        <w:tabs>
          <w:tab w:val="clear" w:pos="158"/>
          <w:tab w:val="left" w:pos="360"/>
        </w:tabs>
        <w:ind w:left="180"/>
        <w:outlineLvl w:val="3"/>
        <w:rPr>
          <w:b/>
          <w:color w:val="0072C6"/>
        </w:rPr>
      </w:pPr>
      <w:r>
        <w:rPr>
          <w:b/>
          <w:color w:val="0072C6"/>
        </w:rPr>
        <w:t>Commentaires</w:t>
      </w:r>
    </w:p>
    <w:p w14:paraId="3DD96432" w14:textId="77777777" w:rsidR="00300B8E" w:rsidRDefault="00300B8E" w:rsidP="00300B8E">
      <w:pPr>
        <w:pStyle w:val="ProductList-Body"/>
        <w:tabs>
          <w:tab w:val="clear" w:pos="158"/>
          <w:tab w:val="left" w:pos="360"/>
        </w:tabs>
        <w:ind w:left="180"/>
      </w:pPr>
      <w:r>
        <w:t>Les « Commentaires » désignent toute expertise et connaissance, y compris le savoir-faire industriel, ainsi que les commentaires, informations et suggestions concernant les Livrables, les Services Professionnels et les produits, technologies, services ou tout composant de ces derniers, qu’ils soient en version précommerciale ou commercialisés, de Microsoft ou du Client. Ni Microsoft ni le Client ne sont tenus de fournir des Commentaires à l’autre partie en lien avec les Services Professionnels, mais si une partie, à sa seule discrétion, choisit de fournir des Commentaires, les deux parties conviennent que la partie réceptrice devra être libre d’utiliser de tels Commentaires sans obligation. De même, dans la mesure où la partie fournissant les Commentaires détient ou contrôle les droits d’auteur ou de secret de fabrication concernant de tels Commentaires, cette partie concède à la partie réceptrice et à ses Affiliés une licence valable dans le monde entier, non exclusive, perpétuelle, irrévocable et libre de redevance sur de tels droits de propriété intellectuelle pour : (1) créer, utiliser, modifier, distribuer, créer des œuvres dérivées et autrement commercialiser les Commentaires dans le cadre des produits, technologies, services ou tout composant de ces derniers de Microsoft ou du Client, y compris, mais sans s’y limiter, les versions précommerciales ou commercialisées de telles offres ; et (2) concéder en sous-licence à des tiers les droits susmentionnés, y compris le droit de concéder d’autres sous-licences. Aucune des parties ne fournira de Commentaires soumis à des conditions imposant une quelconque obligation sur ou demandant une attribution par la partie réceptrice. Toute partie recevant des Commentaires reconnaît par ailleurs (1) qu’elle peut décider à sa seule et entière discrétion d’implémenter de tels Commentaires ; (2) qu’elle doit baser ses offres et plans marketing uniquement sur ses seules recherches et analyses indépendantes ; et (3) qu’elle assume tous les risques liés à l’implémentation de tels Commentaires.</w:t>
      </w:r>
    </w:p>
    <w:p w14:paraId="57E59F7D" w14:textId="77777777" w:rsidR="00300B8E" w:rsidRDefault="00300B8E" w:rsidP="00300B8E">
      <w:pPr>
        <w:pStyle w:val="ProductList-Body"/>
        <w:tabs>
          <w:tab w:val="clear" w:pos="158"/>
          <w:tab w:val="left" w:pos="360"/>
        </w:tabs>
        <w:ind w:left="180"/>
      </w:pPr>
    </w:p>
    <w:p w14:paraId="1F2469A3"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Technologie non fournie par Microsoft</w:t>
      </w:r>
    </w:p>
    <w:p w14:paraId="52F542EB" w14:textId="77777777" w:rsidR="00300B8E" w:rsidRDefault="00300B8E" w:rsidP="00300B8E">
      <w:pPr>
        <w:pStyle w:val="ProductList-Body"/>
        <w:tabs>
          <w:tab w:val="clear" w:pos="158"/>
          <w:tab w:val="left" w:pos="360"/>
        </w:tabs>
        <w:ind w:left="180"/>
      </w:pPr>
      <w:r>
        <w:t>Le Client est seul responsable des logiciels ou technologies non fournis par Microsoft qu’il installe ou utilise avec les Services en Ligne, Correctifs ou Livrables, y compris, mais sans s’y limiter, lorsque le Client demande à Microsoft d’utiliser ou de modifier un tel contenu de tiers.</w:t>
      </w:r>
    </w:p>
    <w:p w14:paraId="26150DC2" w14:textId="77777777" w:rsidR="00300B8E" w:rsidRDefault="00300B8E" w:rsidP="00300B8E">
      <w:pPr>
        <w:pStyle w:val="ProductList-Body"/>
        <w:tabs>
          <w:tab w:val="clear" w:pos="158"/>
          <w:tab w:val="left" w:pos="360"/>
        </w:tabs>
        <w:ind w:left="180"/>
      </w:pPr>
    </w:p>
    <w:p w14:paraId="10BDA3E5" w14:textId="77777777" w:rsidR="00300B8E" w:rsidRPr="00AC5443" w:rsidRDefault="00300B8E" w:rsidP="00087A76">
      <w:pPr>
        <w:pStyle w:val="ProductList-Body"/>
        <w:tabs>
          <w:tab w:val="clear" w:pos="158"/>
          <w:tab w:val="left" w:pos="360"/>
        </w:tabs>
        <w:ind w:left="187"/>
        <w:outlineLvl w:val="3"/>
        <w:rPr>
          <w:b/>
          <w:color w:val="0072C6"/>
        </w:rPr>
      </w:pPr>
      <w:r>
        <w:rPr>
          <w:b/>
          <w:color w:val="0072C6"/>
        </w:rPr>
        <w:t>Droits des Affiliés</w:t>
      </w:r>
    </w:p>
    <w:p w14:paraId="5645488E" w14:textId="77777777" w:rsidR="00300B8E" w:rsidRDefault="00300B8E" w:rsidP="00300B8E">
      <w:pPr>
        <w:pStyle w:val="ProductList-Body"/>
        <w:tabs>
          <w:tab w:val="clear" w:pos="158"/>
          <w:tab w:val="left" w:pos="360"/>
        </w:tabs>
        <w:ind w:left="180"/>
      </w:pPr>
      <w:r>
        <w:t>Le Client peut concéder en sous-licence les droits d’utiliser les Livrables à ses Affiliés, mais ces derniers ne sont pas autorisés à concéder ces droits en sous-licence. C’est au Client qu’il incombe de s’assurer que ses Affiliés respectent les conditions de la présente Notification et du contrat de licence en volume du Client.</w:t>
      </w:r>
    </w:p>
    <w:p w14:paraId="3AFD4A8D" w14:textId="77777777" w:rsidR="00300B8E" w:rsidRPr="00AC5443" w:rsidRDefault="00300B8E" w:rsidP="00300B8E">
      <w:pPr>
        <w:pStyle w:val="ProductList-Body"/>
        <w:ind w:left="180"/>
      </w:pPr>
    </w:p>
    <w:p w14:paraId="2221CA55" w14:textId="77777777" w:rsidR="00300B8E" w:rsidRPr="00AC5443" w:rsidDel="00D72F9D" w:rsidRDefault="00300B8E" w:rsidP="005E4750">
      <w:pPr>
        <w:pStyle w:val="ProductList-Body"/>
        <w:ind w:left="180"/>
        <w:outlineLvl w:val="3"/>
        <w:rPr>
          <w:b/>
          <w:color w:val="0072C6"/>
        </w:rPr>
      </w:pPr>
      <w:r>
        <w:rPr>
          <w:b/>
          <w:color w:val="0072C6"/>
        </w:rPr>
        <w:t>Administrations.</w:t>
      </w:r>
    </w:p>
    <w:p w14:paraId="5956809C" w14:textId="055BE0D2" w:rsidR="00AB11EC" w:rsidRPr="00CD3661" w:rsidRDefault="00300B8E" w:rsidP="005E4750">
      <w:pPr>
        <w:pStyle w:val="ProductList-Body"/>
        <w:tabs>
          <w:tab w:val="clear" w:pos="158"/>
          <w:tab w:val="left" w:pos="180"/>
        </w:tabs>
        <w:ind w:left="187"/>
        <w:rPr>
          <w:szCs w:val="18"/>
        </w:rPr>
      </w:pPr>
      <w: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r w:rsidR="00AB11EC" w:rsidRPr="00CD3661">
        <w:rPr>
          <w:szCs w:val="18"/>
        </w:rPr>
        <w:t>.</w:t>
      </w:r>
    </w:p>
    <w:bookmarkStart w:id="229" w:name="_Toc451949080"/>
    <w:p w14:paraId="0D289315"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17ACB13" w14:textId="25EB3DD2" w:rsidR="0033119F" w:rsidRPr="0033119F" w:rsidRDefault="00CE2E89" w:rsidP="00DA350B">
      <w:pPr>
        <w:pStyle w:val="ProductList-Offering1Heading"/>
        <w:rPr>
          <w:lang w:val="fr-FR"/>
        </w:rPr>
      </w:pPr>
      <w:bookmarkStart w:id="230" w:name="_Toc52197354"/>
      <w:r w:rsidRPr="006A240A">
        <w:rPr>
          <w:lang w:val="fr-FR"/>
        </w:rPr>
        <w:t xml:space="preserve">Avertissement relatif </w:t>
      </w:r>
      <w:r w:rsidR="0033119F" w:rsidRPr="0033119F">
        <w:rPr>
          <w:lang w:val="fr-FR"/>
        </w:rPr>
        <w:t>à l'encodage H.265/HEVC Azure Media Services</w:t>
      </w:r>
      <w:bookmarkEnd w:id="229"/>
      <w:bookmarkEnd w:id="230"/>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bookmarkStart w:id="231" w:name="_Toc484158323"/>
    <w:p w14:paraId="689F40ED"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061B5A1" w14:textId="77777777" w:rsidR="00CE2E89" w:rsidRPr="00B6653B" w:rsidDel="007C0F64" w:rsidRDefault="00CE2E89" w:rsidP="00500AFA">
      <w:pPr>
        <w:pStyle w:val="ProductList-Offering1Heading"/>
        <w:rPr>
          <w:lang w:val="fr-FR"/>
        </w:rPr>
      </w:pPr>
      <w:bookmarkStart w:id="232" w:name="_Toc52197355"/>
      <w:r w:rsidRPr="00B6653B">
        <w:rPr>
          <w:lang w:val="fr-FR"/>
        </w:rPr>
        <w:t>Avertissement relatif à Adobe Flash Player</w:t>
      </w:r>
      <w:bookmarkEnd w:id="231"/>
      <w:bookmarkEnd w:id="232"/>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108" w:history="1">
        <w:r>
          <w:rPr>
            <w:rStyle w:val="Hyperlink"/>
          </w:rPr>
          <w:t>http://go.microsoft.com/fwlink/?linkid=248532</w:t>
        </w:r>
      </w:hyperlink>
      <w:r>
        <w:t>. Adobe et Flash sont des marques commerciales ou déposées d’Adobe Systems Incorporated aux États-Unis d’Amérique et/ou dans d’autres pays.</w:t>
      </w:r>
    </w:p>
    <w:bookmarkStart w:id="233" w:name="_Toc484158324"/>
    <w:bookmarkStart w:id="234" w:name="_Toc476230953"/>
    <w:p w14:paraId="408ABC0F"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35" w:name="_Toc52197356"/>
      <w:r w:rsidRPr="006A240A">
        <w:rPr>
          <w:lang w:val="fr-FR"/>
        </w:rPr>
        <w:t>Avertissement relatif aux normes visuelles H.264/AVC et MPEG-4 Part 2 et aux normes vidéo VC-1 et MPEG-2</w:t>
      </w:r>
      <w:bookmarkEnd w:id="233"/>
      <w:bookmarkEnd w:id="234"/>
      <w:bookmarkEnd w:id="235"/>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109"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2DF812A6" w14:textId="77777777" w:rsidR="00487776" w:rsidRDefault="004B3B1C"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9E7065D" w14:textId="77777777" w:rsidR="00D67A4B" w:rsidRDefault="00D67A4B" w:rsidP="00A914BF">
      <w:pPr>
        <w:pStyle w:val="ProductList-Body"/>
      </w:pPr>
    </w:p>
    <w:p w14:paraId="76427307" w14:textId="255D5DDF" w:rsidR="00487776" w:rsidRDefault="00487776" w:rsidP="00A914BF">
      <w:pPr>
        <w:pStyle w:val="ProductList-Body"/>
        <w:sectPr w:rsidR="00487776" w:rsidSect="008B6D3E">
          <w:footerReference w:type="default" r:id="rId110"/>
          <w:footerReference w:type="first" r:id="rId111"/>
          <w:pgSz w:w="12240" w:h="15840"/>
          <w:pgMar w:top="1440" w:right="720" w:bottom="1440" w:left="720" w:header="720" w:footer="720" w:gutter="0"/>
          <w:cols w:space="720"/>
          <w:titlePg/>
          <w:docGrid w:linePitch="360"/>
        </w:sectPr>
      </w:pPr>
    </w:p>
    <w:p w14:paraId="3F8CE8E1" w14:textId="77777777" w:rsidR="0093131F" w:rsidRDefault="0093131F" w:rsidP="0093131F">
      <w:pPr>
        <w:pStyle w:val="ProductList-SectionHeading"/>
        <w:spacing w:after="60"/>
        <w:outlineLvl w:val="0"/>
      </w:pPr>
      <w:bookmarkStart w:id="236" w:name="_Toc503180509"/>
      <w:bookmarkStart w:id="237" w:name="_Toc52197357"/>
      <w:bookmarkStart w:id="238" w:name="Attachment2"/>
      <w:r>
        <w:t>Annexe 2 - Suites de Licences d’Abonnement</w:t>
      </w:r>
      <w:bookmarkEnd w:id="236"/>
      <w:bookmarkEnd w:id="237"/>
    </w:p>
    <w:p w14:paraId="1BCED862" w14:textId="3FAFDCCF" w:rsidR="0093131F" w:rsidRDefault="0093131F" w:rsidP="0093131F">
      <w:pPr>
        <w:pStyle w:val="ProductList-Body"/>
        <w:spacing w:after="60"/>
        <w:jc w:val="both"/>
      </w:pPr>
      <w:r>
        <w:t xml:space="preserve">Les Services en Ligne peuvent être disponibles à l’achat en tant que Suites de Services en Ligne. Dans les tableaux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Pour les offres Éducation et Secteur Public, reportez-vous au tableau Secteur Public ci-dessous. </w:t>
      </w:r>
    </w:p>
    <w:tbl>
      <w:tblPr>
        <w:tblW w:w="0" w:type="auto"/>
        <w:tblLook w:val="04A0" w:firstRow="1" w:lastRow="0" w:firstColumn="1" w:lastColumn="0" w:noHBand="0" w:noVBand="1"/>
      </w:tblPr>
      <w:tblGrid>
        <w:gridCol w:w="4243"/>
        <w:gridCol w:w="342"/>
        <w:gridCol w:w="266"/>
        <w:gridCol w:w="266"/>
        <w:gridCol w:w="266"/>
        <w:gridCol w:w="832"/>
        <w:gridCol w:w="859"/>
        <w:gridCol w:w="368"/>
        <w:gridCol w:w="368"/>
        <w:gridCol w:w="342"/>
        <w:gridCol w:w="342"/>
        <w:gridCol w:w="267"/>
        <w:gridCol w:w="267"/>
        <w:gridCol w:w="672"/>
        <w:gridCol w:w="1085"/>
      </w:tblGrid>
      <w:tr w:rsidR="001857FE" w14:paraId="2FA1F3A0" w14:textId="77777777" w:rsidTr="001857FE">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052D73E8" w14:textId="77777777" w:rsidR="001857FE" w:rsidRDefault="001857FE" w:rsidP="005C20D3">
            <w:pPr>
              <w:pStyle w:val="ProductList-Body"/>
              <w:tabs>
                <w:tab w:val="clear" w:pos="158"/>
                <w:tab w:val="left" w:pos="720"/>
              </w:tabs>
              <w:spacing w:line="256" w:lineRule="auto"/>
              <w:ind w:left="-108"/>
              <w:rPr>
                <w:sz w:val="22"/>
              </w:rPr>
            </w:pPr>
            <w:r>
              <w:rPr>
                <w:sz w:val="22"/>
              </w:rPr>
              <w:t>Service en Ligne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BC4353E" w14:textId="77777777" w:rsidR="001857FE" w:rsidRPr="00931AE7" w:rsidRDefault="001857FE"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3B5A92" w14:textId="77777777" w:rsidR="001857FE" w:rsidRPr="001F15CE" w:rsidRDefault="001857FE" w:rsidP="005C20D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4680F7" w14:textId="36218FC2" w:rsidR="001857FE" w:rsidRPr="001F15CE" w:rsidRDefault="000F26DA"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F26DA">
              <w:rPr>
                <w:rFonts w:asciiTheme="majorHAnsi" w:hAnsiTheme="majorHAnsi"/>
                <w:color w:val="FFFFFF" w:themeColor="background1"/>
                <w:sz w:val="15"/>
                <w:szCs w:val="15"/>
                <w:lang w:val="en-US"/>
              </w:rPr>
              <w:t>Microsoft 365 Business Basic</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9B3EDB" w14:textId="3D9422F6" w:rsidR="001857FE" w:rsidRPr="001F15CE" w:rsidRDefault="000F26DA"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F26DA">
              <w:rPr>
                <w:rFonts w:asciiTheme="majorHAnsi" w:hAnsiTheme="majorHAnsi"/>
                <w:color w:val="FFFFFF" w:themeColor="background1"/>
                <w:sz w:val="15"/>
                <w:szCs w:val="15"/>
                <w:lang w:val="en-US"/>
              </w:rPr>
              <w:t>Microsoft 365 Business Standard</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FC722DC" w14:textId="77777777" w:rsidR="001857FE" w:rsidRPr="00931AE7" w:rsidRDefault="001857FE"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159140D2" w14:textId="77777777" w:rsidR="001857FE" w:rsidRPr="00931AE7" w:rsidRDefault="001857FE"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0652D" w14:textId="77777777" w:rsidR="001857FE" w:rsidRPr="001F15CE" w:rsidRDefault="001857FE"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E61B41" w14:textId="26AA7694" w:rsidR="001857FE" w:rsidRPr="00931AE7" w:rsidRDefault="001857FE" w:rsidP="005C20D3">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0B07764" w14:textId="77777777" w:rsidR="001857FE" w:rsidRDefault="001857FE" w:rsidP="005C20D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Entreprise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E0F034" w14:textId="7E87CE88" w:rsidR="001857FE" w:rsidRPr="006F1174" w:rsidRDefault="001857FE" w:rsidP="005C20D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05569C">
              <w:rPr>
                <w:rFonts w:asciiTheme="majorHAnsi" w:hAnsiTheme="majorHAnsi"/>
                <w:color w:val="FFFFFF" w:themeColor="background1"/>
                <w:sz w:val="15"/>
                <w:szCs w:val="15"/>
              </w:rPr>
              <w:t xml:space="preserve"> Premium</w:t>
            </w:r>
          </w:p>
        </w:tc>
      </w:tr>
      <w:tr w:rsidR="001857FE" w14:paraId="39BA04D1" w14:textId="77777777" w:rsidTr="001857FE">
        <w:trPr>
          <w:trHeight w:val="299"/>
          <w:tblHeader/>
        </w:trPr>
        <w:tc>
          <w:tcPr>
            <w:tcW w:w="0" w:type="auto"/>
            <w:vMerge/>
            <w:tcBorders>
              <w:top w:val="nil"/>
              <w:left w:val="nil"/>
              <w:bottom w:val="dashSmallGap" w:sz="4" w:space="0" w:color="808080" w:themeColor="background1" w:themeShade="80"/>
              <w:right w:val="nil"/>
            </w:tcBorders>
            <w:vAlign w:val="center"/>
            <w:hideMark/>
          </w:tcPr>
          <w:p w14:paraId="730C162A" w14:textId="77777777" w:rsidR="001857FE" w:rsidRDefault="001857FE" w:rsidP="005C20D3">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1BB4FAE" w14:textId="45738173" w:rsidR="001857FE" w:rsidRPr="001F15CE" w:rsidRDefault="001857FE" w:rsidP="005C20D3">
            <w:pPr>
              <w:pStyle w:val="ProductList-Body"/>
              <w:tabs>
                <w:tab w:val="clear" w:pos="158"/>
                <w:tab w:val="left" w:pos="720"/>
              </w:tabs>
              <w:spacing w:line="256" w:lineRule="auto"/>
              <w:ind w:left="-119"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EC9AF4"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6D31"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C6AFAB"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DF5CF"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DBD30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43A87C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478DDC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35EA4A" w14:textId="0E45F0BA" w:rsidR="001857FE" w:rsidRDefault="001857FE" w:rsidP="001857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FE884" w14:textId="652A9B5E"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E7DAA7"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C3C8B"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751B9A" w14:textId="77777777" w:rsidR="001857FE" w:rsidDel="009C5E6C"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B0E9E4"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1857FE" w14:paraId="1BF8A2E4" w14:textId="77777777" w:rsidTr="001857FE">
        <w:trPr>
          <w:trHeight w:val="210"/>
        </w:trPr>
        <w:tc>
          <w:tcPr>
            <w:tcW w:w="0" w:type="auto"/>
            <w:tcBorders>
              <w:top w:val="nil"/>
              <w:left w:val="nil"/>
              <w:bottom w:val="dashSmallGap" w:sz="4" w:space="0" w:color="BFBFBF" w:themeColor="background1" w:themeShade="BF"/>
              <w:right w:val="nil"/>
            </w:tcBorders>
            <w:noWrap/>
            <w:vAlign w:val="center"/>
            <w:hideMark/>
          </w:tcPr>
          <w:p w14:paraId="3057A430"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428C3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B195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6F66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73C9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18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395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6EF2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1832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450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092C8" w14:textId="3869D02E"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BDDE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635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B2B5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A67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351A0C6A"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8DC1F9"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729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9340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D2F4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BAEF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4942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43BC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680E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B49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E13B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BAC17" w14:textId="7971058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5C6A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19A8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04A05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732C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03F70AF"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AFE0C"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0ED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302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3462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7B3D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B1F3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A42B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E8BD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7D91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BEA5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08931" w14:textId="6B7811B3"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196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7875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CF4C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752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6BAE3FC" w14:textId="77777777" w:rsidTr="000F26D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D2A525"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163F6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2F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D31E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1082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46D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2860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D343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8916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3621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FB09B" w14:textId="136A4EF2"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F20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F56C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5C2F4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E649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3414D8D"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C925FE"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36D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899B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E4C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868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3F2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EF37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CE6A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A2B2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54E5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73D42" w14:textId="2FB6234F"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D3A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4D2B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C0D1C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77D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8F66621"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9072C"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4DA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374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737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5275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2DB9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E34E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0329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2DA2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EBF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7BC38" w14:textId="244C1643"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C971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C689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9F34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0BB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DE71283"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B8FD32"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62EB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B349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D665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BD72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981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919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E0B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2003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8842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07763" w14:textId="68F68CE8"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0C6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1F19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DEA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256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22F757AB"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7BC521" w14:textId="0947F321"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66AE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806A74"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096B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2DB9E"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0473E"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9DF5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9702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FA14B"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B850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BA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0EC1F"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F574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DAD2D"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97F5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78390CBB"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2734C7" w14:textId="2846F0D0"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078AD"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2828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559CB"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28CCD"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055F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E8EC4"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7CB38"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C114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F231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1E47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6DBD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D61F5"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1B6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C3A6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11D9A617"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4BDED2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FC88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D01A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5C50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56BF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B162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ADBDF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CB65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C281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1BF9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B816D" w14:textId="7142F79A"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128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865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118A6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7FF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1657F8B"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C56B2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C130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3C4C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18F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0FBC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84C0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A56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70DC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934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616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B489" w14:textId="76BED173"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6A77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4375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F062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B34D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29602CE"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98EA0" w14:textId="2619174E" w:rsidR="001857FE" w:rsidRPr="009B68F5" w:rsidRDefault="000F26DA" w:rsidP="005C20D3">
            <w:pPr>
              <w:pStyle w:val="ProductList-Body"/>
              <w:tabs>
                <w:tab w:val="clear" w:pos="158"/>
                <w:tab w:val="left" w:pos="720"/>
              </w:tabs>
              <w:spacing w:line="256" w:lineRule="auto"/>
              <w:ind w:left="-108"/>
              <w:rPr>
                <w:rFonts w:asciiTheme="majorHAnsi" w:hAnsiTheme="majorHAnsi"/>
                <w:sz w:val="15"/>
                <w:szCs w:val="15"/>
              </w:rPr>
            </w:pPr>
            <w:bookmarkStart w:id="239" w:name="_Hlk37926720"/>
            <w:r w:rsidRPr="000F26DA">
              <w:rPr>
                <w:rFonts w:asciiTheme="majorHAnsi" w:hAnsiTheme="majorHAnsi"/>
                <w:sz w:val="15"/>
                <w:szCs w:val="15"/>
                <w:lang w:val="en-US"/>
              </w:rPr>
              <w:t>Microsoft 365 Apps for business</w:t>
            </w:r>
            <w:bookmarkEnd w:id="239"/>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147C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C356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87CA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368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E921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7456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EAAE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5C7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5A5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370C" w14:textId="2FB3F1F2"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FA92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8A5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D6F1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B9B9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0E6F2E6"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F682CA" w14:textId="16B5EECE" w:rsidR="001857FE" w:rsidRPr="009B68F5" w:rsidRDefault="000F26DA" w:rsidP="005C20D3">
            <w:pPr>
              <w:pStyle w:val="ProductList-Body"/>
              <w:tabs>
                <w:tab w:val="clear" w:pos="158"/>
                <w:tab w:val="left" w:pos="720"/>
              </w:tabs>
              <w:spacing w:line="256" w:lineRule="auto"/>
              <w:ind w:left="-108"/>
              <w:rPr>
                <w:rFonts w:asciiTheme="majorHAnsi" w:hAnsiTheme="majorHAnsi"/>
                <w:sz w:val="15"/>
                <w:szCs w:val="15"/>
              </w:rPr>
            </w:pPr>
            <w:bookmarkStart w:id="240" w:name="_Hlk37926721"/>
            <w:r w:rsidRPr="000F26DA">
              <w:rPr>
                <w:rFonts w:asciiTheme="majorHAnsi" w:hAnsiTheme="majorHAnsi"/>
                <w:sz w:val="15"/>
                <w:szCs w:val="15"/>
                <w:lang w:val="en-US"/>
              </w:rPr>
              <w:t>Microsoft 365 Apps for enterprise</w:t>
            </w:r>
            <w:bookmarkEnd w:id="240"/>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042CB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43E3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2FC9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0694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35C0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F2C5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5331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4D9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CA26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2C55C" w14:textId="61CC880F"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A4B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0789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26C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085F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D9BABBE" w14:textId="77777777" w:rsidTr="001857F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085E0F"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D1C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EE77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15C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A3A2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63C4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72E2D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874CF0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3754F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A4E9D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2CF76" w14:textId="49BF3018"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DABE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85BB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03ED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E819C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ED28791"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1844E8"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84A8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0EDF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7234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69B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DAB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85A2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76DA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741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D21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0E857" w14:textId="3FAB2D14"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E29C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648E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C405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E22A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335CC54F"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A7A8E1"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06AC7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2F3E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482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B38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28D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386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7B18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26B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A693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C1C7B" w14:textId="382CC410"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5F8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72E9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3797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6CAC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9878F73"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0A24FF"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39EE1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F4BE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F60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1CED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9464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9FDC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9183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342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9273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F36E9" w14:textId="15541152"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53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3BB3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9D9F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CCF5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1E37445"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96E58D"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123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F621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337C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031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4A71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9F7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4845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66666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FFAB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3A257" w14:textId="26D169AE"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78F1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8402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5115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6155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40C7B69"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01B11"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F4B14C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6975C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70B6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C97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E8F7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20D0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AFF7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65E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EAE1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352A7" w14:textId="27D3569E"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68C7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62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5EB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4DF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rsidRPr="00A03991" w14:paraId="0F967056"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209C3"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D7C1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E811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BC13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08E6F"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5134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1C4FD"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F0635"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197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1555F"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53A786" w14:textId="0ADBCF03"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897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30A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A17CF"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01E51"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rsidRPr="00A03991" w14:paraId="4C1B94A0"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6054E2"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A51A1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618AE"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D9384"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113A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BF2A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94D7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E4CD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168FD2"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BC2D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6293" w14:textId="2154E898"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A81D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3BFD1"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FA5A7"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2E6C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14:paraId="3E117A8B"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219BDC"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529A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CBB1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3760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5F6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D09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9E7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6D50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87AF3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8A86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A5907" w14:textId="2E1EB814"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3F4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669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73F0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AF6E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D3C2C03"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970C5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C0A03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F7CE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78D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4C9F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3DB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0E93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03C3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923A1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58EE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C0609" w14:textId="74B1B97B"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0542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8F73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ECE1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44F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2E34872" w14:textId="77777777" w:rsidTr="001857FE">
        <w:trPr>
          <w:trHeight w:val="25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8B30922" w14:textId="48F21436" w:rsidR="001857FE" w:rsidRPr="006F1174"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72382B" w14:textId="44F35ED0" w:rsidR="001857FE" w:rsidRPr="009B68F5" w:rsidRDefault="001857FE" w:rsidP="001857FE">
            <w:pPr>
              <w:pStyle w:val="ProductList-Body"/>
              <w:tabs>
                <w:tab w:val="clear" w:pos="158"/>
                <w:tab w:val="left" w:pos="720"/>
              </w:tabs>
              <w:spacing w:line="256" w:lineRule="auto"/>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82CB"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36FED"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9AA31"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3048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06F28"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4FE0A"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29B6D"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DF96" w14:textId="47893CDC"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17D9C" w14:textId="76F0A1F4"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CC1C7"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2F604"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B816D2"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03680" w14:textId="08820C46"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262A72BB" w14:textId="18540A83" w:rsidR="0093131F" w:rsidRPr="00427D9A" w:rsidRDefault="0093131F" w:rsidP="0093131F">
      <w:pPr>
        <w:pStyle w:val="ProductList-Body"/>
        <w:spacing w:before="60"/>
        <w:rPr>
          <w:i/>
          <w:sz w:val="16"/>
          <w:szCs w:val="16"/>
        </w:rPr>
      </w:pPr>
      <w:r w:rsidRPr="00427D9A">
        <w:rPr>
          <w:i/>
          <w:sz w:val="16"/>
          <w:szCs w:val="16"/>
          <w:vertAlign w:val="superscript"/>
        </w:rPr>
        <w:t>1</w:t>
      </w:r>
      <w:r w:rsidRPr="00427D9A">
        <w:rPr>
          <w:i/>
          <w:sz w:val="16"/>
          <w:szCs w:val="16"/>
        </w:rPr>
        <w:t xml:space="preserve"> </w:t>
      </w:r>
      <w:r w:rsidR="00500AFA" w:rsidRPr="00CD2AA4">
        <w:rPr>
          <w:i/>
          <w:spacing w:val="-1"/>
          <w:sz w:val="16"/>
          <w:szCs w:val="16"/>
        </w:rPr>
        <w:t>Les SL de la suite d'add-on qui incluent « sans ProPlus » ou « sans Apps for enterprise » dans le titre n'incluent pas les droits sur les Apps for enterprise de Microsoft 365</w:t>
      </w:r>
      <w:r w:rsidRPr="00427D9A">
        <w:rPr>
          <w:i/>
          <w:sz w:val="16"/>
          <w:szCs w:val="16"/>
        </w:rPr>
        <w:t>.</w:t>
      </w:r>
    </w:p>
    <w:p w14:paraId="458045A7" w14:textId="77777777" w:rsidR="0093131F" w:rsidRPr="00427D9A" w:rsidRDefault="0093131F" w:rsidP="0093131F">
      <w:pPr>
        <w:pStyle w:val="ProductList-Body"/>
        <w:rPr>
          <w:rStyle w:val="Hyperlink"/>
          <w:i/>
          <w:color w:val="000000" w:themeColor="text1"/>
          <w:sz w:val="16"/>
          <w:szCs w:val="16"/>
        </w:rPr>
      </w:pPr>
      <w:r w:rsidRPr="00427D9A">
        <w:rPr>
          <w:i/>
          <w:sz w:val="16"/>
          <w:szCs w:val="16"/>
          <w:vertAlign w:val="superscript"/>
        </w:rPr>
        <w:t>2</w:t>
      </w:r>
      <w:r w:rsidRPr="00427D9A">
        <w:rPr>
          <w:i/>
          <w:sz w:val="16"/>
          <w:szCs w:val="16"/>
        </w:rPr>
        <w:t xml:space="preserve"> En plus des Services en Ligne identifiés ci-dessus, Microsoft 365 répond aux exigences de SL pour la SA Windows par Utilisateur désignées dans les Conditions applicables aux Produits.</w:t>
      </w:r>
    </w:p>
    <w:p w14:paraId="2C1133B2"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E5 varie en fonction de la disponibilité.</w:t>
      </w:r>
    </w:p>
    <w:p w14:paraId="1BA16EAC" w14:textId="0618CA40" w:rsidR="00D66BB0" w:rsidRDefault="00D66BB0" w:rsidP="00D66BB0">
      <w:pPr>
        <w:pStyle w:val="ProductList-Body"/>
        <w:rPr>
          <w:i/>
          <w:sz w:val="16"/>
          <w:szCs w:val="16"/>
        </w:rPr>
      </w:pPr>
      <w:r>
        <w:rPr>
          <w:i/>
          <w:sz w:val="16"/>
          <w:szCs w:val="16"/>
          <w:vertAlign w:val="superscript"/>
        </w:rPr>
        <w:t>5</w:t>
      </w:r>
      <w:r>
        <w:rPr>
          <w:i/>
          <w:sz w:val="16"/>
          <w:szCs w:val="16"/>
        </w:rPr>
        <w:t xml:space="preserve"> </w:t>
      </w:r>
      <w:r w:rsidR="00500AFA">
        <w:rPr>
          <w:i/>
          <w:sz w:val="16"/>
          <w:szCs w:val="16"/>
        </w:rPr>
        <w:t>Les clients Microsoft 365 avec 500 sièges ou moins seront intégrés à Microsoft Teams et n'auront pas accès à Skype Entreprise Online</w:t>
      </w:r>
      <w:r>
        <w:rPr>
          <w:i/>
          <w:sz w:val="16"/>
          <w:szCs w:val="16"/>
        </w:rPr>
        <w:t>.</w:t>
      </w:r>
    </w:p>
    <w:p w14:paraId="71870251" w14:textId="0C5CDD60" w:rsidR="00980751" w:rsidRDefault="00980751" w:rsidP="00980751">
      <w:pPr>
        <w:pStyle w:val="ProductList-Body"/>
        <w:rPr>
          <w:i/>
          <w:sz w:val="16"/>
          <w:szCs w:val="16"/>
          <w:lang w:val="en-US"/>
        </w:rPr>
      </w:pPr>
      <w:r w:rsidRPr="00980751">
        <w:rPr>
          <w:i/>
          <w:sz w:val="16"/>
          <w:szCs w:val="16"/>
          <w:vertAlign w:val="superscript"/>
          <w:lang w:val="en-US"/>
        </w:rPr>
        <w:t>6</w:t>
      </w:r>
      <w:r w:rsidRPr="00980751">
        <w:rPr>
          <w:i/>
          <w:sz w:val="16"/>
          <w:szCs w:val="16"/>
          <w:lang w:val="en-US"/>
        </w:rPr>
        <w:t xml:space="preserve"> </w:t>
      </w:r>
      <w:r w:rsidR="00300B8E">
        <w:rPr>
          <w:i/>
          <w:sz w:val="16"/>
          <w:szCs w:val="16"/>
        </w:rPr>
        <w:t>Microsoft 365 E5 Sécurité inclut Microsoft Defender - Protection avancée contre les menaces</w:t>
      </w:r>
      <w:r w:rsidRPr="00980751">
        <w:rPr>
          <w:i/>
          <w:sz w:val="16"/>
          <w:szCs w:val="16"/>
          <w:lang w:val="en-US"/>
        </w:rPr>
        <w:t>.</w:t>
      </w:r>
    </w:p>
    <w:p w14:paraId="1EBE0316" w14:textId="77777777" w:rsidR="00F16B55" w:rsidRPr="009445D6" w:rsidRDefault="00F16B55" w:rsidP="00F16B55">
      <w:pPr>
        <w:pStyle w:val="ProductList-Body"/>
      </w:pPr>
      <w:r>
        <w:rPr>
          <w:i/>
          <w:sz w:val="16"/>
          <w:szCs w:val="16"/>
          <w:vertAlign w:val="superscript"/>
        </w:rPr>
        <w:t>7</w:t>
      </w:r>
      <w:r>
        <w:rPr>
          <w:i/>
          <w:sz w:val="16"/>
          <w:szCs w:val="16"/>
        </w:rPr>
        <w:t>Ne peut pas télécharger ou modifier les vidéos.</w:t>
      </w:r>
    </w:p>
    <w:p w14:paraId="61A55515" w14:textId="1FF06517" w:rsidR="00F16B55" w:rsidRPr="00F16B55" w:rsidRDefault="00F16B55" w:rsidP="00980751">
      <w:pPr>
        <w:pStyle w:val="ProductList-Body"/>
      </w:pPr>
      <w:r>
        <w:rPr>
          <w:i/>
          <w:sz w:val="16"/>
          <w:szCs w:val="16"/>
          <w:vertAlign w:val="superscript"/>
        </w:rPr>
        <w:t>8</w:t>
      </w:r>
      <w:r>
        <w:rPr>
          <w:i/>
          <w:sz w:val="16"/>
          <w:szCs w:val="16"/>
        </w:rPr>
        <w:t>Ne peut pas créer d’événements en direct.</w:t>
      </w:r>
    </w:p>
    <w:p w14:paraId="4C1E2151" w14:textId="77777777" w:rsidR="0093131F" w:rsidRPr="003F62A6" w:rsidRDefault="0093131F" w:rsidP="0093131F">
      <w:pPr>
        <w:pStyle w:val="ProductList-Body"/>
        <w:rPr>
          <w:lang w:val="en-US"/>
        </w:rPr>
      </w:pPr>
    </w:p>
    <w:p w14:paraId="7B2C855C" w14:textId="77777777" w:rsidR="002D39D9" w:rsidRDefault="002D39D9" w:rsidP="0093131F">
      <w:pPr>
        <w:pStyle w:val="ProductList-Offering1Heading"/>
      </w:pPr>
      <w:bookmarkStart w:id="241" w:name="_Toc503180510"/>
      <w:r>
        <w:br w:type="page"/>
      </w:r>
    </w:p>
    <w:p w14:paraId="3AF0EE0D" w14:textId="75FCB805" w:rsidR="0093131F" w:rsidRDefault="0093131F" w:rsidP="0093131F">
      <w:pPr>
        <w:pStyle w:val="ProductList-Offering1Heading"/>
      </w:pPr>
      <w:bookmarkStart w:id="242" w:name="_Toc52197358"/>
      <w:r>
        <w:t>Secteur Public</w:t>
      </w:r>
      <w:bookmarkEnd w:id="241"/>
      <w:bookmarkEnd w:id="242"/>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60"/>
        <w:gridCol w:w="660"/>
        <w:gridCol w:w="660"/>
        <w:gridCol w:w="810"/>
      </w:tblGrid>
      <w:tr w:rsidR="00980751" w14:paraId="11685B5C" w14:textId="77777777" w:rsidTr="001857F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DE80763" w14:textId="77777777" w:rsidR="00980751" w:rsidRDefault="00980751" w:rsidP="005C20D3">
            <w:pPr>
              <w:pStyle w:val="ProductList-Body"/>
              <w:tabs>
                <w:tab w:val="clear" w:pos="158"/>
                <w:tab w:val="left" w:pos="720"/>
              </w:tabs>
              <w:spacing w:line="256" w:lineRule="auto"/>
              <w:ind w:left="-108"/>
              <w:rPr>
                <w:sz w:val="22"/>
              </w:rPr>
            </w:pPr>
            <w:r>
              <w:rPr>
                <w:sz w:val="22"/>
              </w:rPr>
              <w:t>Service en Ligne</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9703E67" w14:textId="77777777" w:rsidR="00980751" w:rsidRPr="001F15CE" w:rsidRDefault="00980751" w:rsidP="005C20D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Secteur Public</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5216BC4D" w14:textId="77777777" w:rsidR="00980751" w:rsidRPr="001F15CE" w:rsidRDefault="00980751" w:rsidP="005C20D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Éducation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42A95E" w14:textId="77777777" w:rsidR="00980751" w:rsidRPr="001F15CE" w:rsidRDefault="00980751" w:rsidP="005C20D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Éducation</w:t>
            </w:r>
            <w:r>
              <w:rPr>
                <w:rFonts w:asciiTheme="majorHAnsi" w:hAnsiTheme="majorHAnsi"/>
                <w:color w:val="FFFFFF" w:themeColor="background1"/>
                <w:sz w:val="15"/>
                <w:szCs w:val="15"/>
                <w:vertAlign w:val="superscript"/>
              </w:rPr>
              <w:t>2</w:t>
            </w:r>
          </w:p>
        </w:tc>
      </w:tr>
      <w:tr w:rsidR="001857FE" w14:paraId="2592A916" w14:textId="77777777" w:rsidTr="001857FE">
        <w:trPr>
          <w:trHeight w:val="299"/>
          <w:tblHeader/>
        </w:trPr>
        <w:tc>
          <w:tcPr>
            <w:tcW w:w="3510" w:type="dxa"/>
            <w:vMerge/>
            <w:tcBorders>
              <w:top w:val="nil"/>
              <w:left w:val="nil"/>
              <w:bottom w:val="dashSmallGap" w:sz="4" w:space="0" w:color="808080" w:themeColor="background1" w:themeShade="80"/>
            </w:tcBorders>
            <w:vAlign w:val="center"/>
            <w:hideMark/>
          </w:tcPr>
          <w:p w14:paraId="6B859496" w14:textId="77777777" w:rsidR="001857FE" w:rsidRDefault="001857FE" w:rsidP="005C20D3">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EA23939" w14:textId="6BD4CA73"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7A2DE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40BE6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D659E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4BC61"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FBA29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98650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67800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A83E66"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6EBA6D" w14:textId="77777777" w:rsidR="001857FE" w:rsidRPr="006F1174"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2E39A"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3D9BE7"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1857FE" w14:paraId="0BD0D384" w14:textId="77777777" w:rsidTr="001857FE">
        <w:trPr>
          <w:trHeight w:val="210"/>
        </w:trPr>
        <w:tc>
          <w:tcPr>
            <w:tcW w:w="3510" w:type="dxa"/>
            <w:tcBorders>
              <w:top w:val="nil"/>
              <w:left w:val="nil"/>
              <w:bottom w:val="dashSmallGap" w:sz="4" w:space="0" w:color="BFBFBF" w:themeColor="background1" w:themeShade="BF"/>
              <w:right w:val="nil"/>
            </w:tcBorders>
            <w:noWrap/>
            <w:vAlign w:val="center"/>
            <w:hideMark/>
          </w:tcPr>
          <w:p w14:paraId="066D855E"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2087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C9D1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37A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EF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6D40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0DBC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BFC7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2452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347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D09C0"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C09F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DA9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3EA2F2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F1C95"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871B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F87C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67E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0D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33A2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A38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7426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C376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5274F"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1B57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D08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26A6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480345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EDE8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BBD3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65DC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67F5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2F082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94D8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005A9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0E45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4DD5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CE0A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30C0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2676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7FF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EC64ED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3D342"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C37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C45B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B2C0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4413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6917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6EB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535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F3F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155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379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D07D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DFBE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9AE0503"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AB01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17E0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CA41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EEBA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255F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8630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B16C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481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A2CA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094FB"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03A80"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107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76E14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37AB5403"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32D38"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6AC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E247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8AA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61F4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AC34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1742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19FF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359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D346"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D01772"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20434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B5F1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C6F3AC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2D77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020E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A4A3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E81E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9D41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AE63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E1CE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887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9128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3D3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2424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661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773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E8375D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FBEE0" w14:textId="18C004C9"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A891E"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B138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9BEE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E2E2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CDCB8"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C36D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FBDB4"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D6AB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3135F"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ADBC9"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E714F"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42385"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3F7D9EC5"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D33CCC" w14:textId="19846285"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050A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3D7B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682DDF"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4B77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F99B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C59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1100A"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135D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B234A"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5B1D7"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44491"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82985"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6A2F67F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FA5F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E9F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B992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F569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9CE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3D0D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18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AE5D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126C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A664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3A464"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6531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2D415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26DF9EF"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B52B2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553A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626D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E1B9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57B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0B1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C91B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F96A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3C88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DBE8"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1063B"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98F30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C344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84D56AB"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4EA6D3" w14:textId="5735616A" w:rsidR="001857FE" w:rsidRPr="009B68F5" w:rsidRDefault="000F26DA" w:rsidP="005C20D3">
            <w:pPr>
              <w:pStyle w:val="ProductList-Body"/>
              <w:tabs>
                <w:tab w:val="clear" w:pos="158"/>
                <w:tab w:val="left" w:pos="720"/>
              </w:tabs>
              <w:spacing w:line="256" w:lineRule="auto"/>
              <w:ind w:left="-108"/>
              <w:rPr>
                <w:rFonts w:asciiTheme="majorHAnsi" w:hAnsiTheme="majorHAnsi"/>
                <w:sz w:val="15"/>
                <w:szCs w:val="15"/>
              </w:rPr>
            </w:pPr>
            <w:r w:rsidRPr="000F26DA">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2BFB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2ED1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E31A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3359D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9565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2BA1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93CA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88CA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91FD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82D7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5E3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65E5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F3F2B06" w14:textId="77777777" w:rsidTr="001857F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4594E"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F05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AD56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9B92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517DE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844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59773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0470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10E7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5A76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4EE8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2F29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90F6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5C72E49"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62799F"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086B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6FB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40A7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22D2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C0F2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E5C6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ACFD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3C2A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F0A7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2090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0D3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502B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884AB90"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7525B"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F2A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E483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640F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771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B4B8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CC2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2318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339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AF5D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677B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BD1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00B0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295B7D6"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6BC36"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F11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CE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49E9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4E0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71E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ED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E0EA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5AF4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22BF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E1952"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E302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822A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FD8AC38"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A4072"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715A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58E8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92D4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BCA8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5519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70E4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AA0A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82E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A5B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A8C23"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F041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D105C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1DDA18A"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53A7E6"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D0E4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A817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5250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AF20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4116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D210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88CE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CD9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F8D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91C6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3D82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D575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rsidRPr="00A03991" w14:paraId="1687E55D"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C15688"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8E6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D32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4C76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194E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A3264"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C037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DBD9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FA0D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99D5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C30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530B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B458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rsidRPr="00A03991" w14:paraId="6210FDD5"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6E647"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D30E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A274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2617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817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DFE6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5DAF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CE60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18744"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04AE"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3844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04B1"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BD1E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14:paraId="443C7567"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E6CFF0"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3F1D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0D1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75E0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E865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464A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5A16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E8EC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7C9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FB3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87363"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F504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04E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1B9CA24"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0C35D"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3A3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06C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DEC3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96A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BA0B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15A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8FDE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1128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0CB2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EE957"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A9BC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A902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ABA700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C9EF8" w14:textId="5D16B94B" w:rsidR="001857FE" w:rsidRPr="006F1174"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B6C68" w14:textId="213C09AE"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AA33B"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4D2EB"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C5BF6"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B6FF"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92B2E" w14:textId="174C2E9B"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A55B0"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5E97A"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AAB10" w14:textId="60A4B458"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15211"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961412"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6EACD"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21BCF83D"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695154" w14:textId="77777777" w:rsidR="001857FE"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1DC9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8FF07"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C656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B845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13974"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5D8E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FE85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24A1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2575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E44E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73681"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9ACF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r>
    </w:tbl>
    <w:p w14:paraId="0C864185" w14:textId="59615D44" w:rsidR="0093131F" w:rsidRPr="00450B1A" w:rsidRDefault="0093131F" w:rsidP="0093131F">
      <w:pPr>
        <w:pStyle w:val="ProductList-Body"/>
        <w:spacing w:before="60"/>
        <w:rPr>
          <w:i/>
          <w:sz w:val="16"/>
          <w:szCs w:val="16"/>
        </w:rPr>
      </w:pPr>
      <w:r>
        <w:rPr>
          <w:i/>
          <w:sz w:val="16"/>
          <w:szCs w:val="16"/>
          <w:vertAlign w:val="superscript"/>
        </w:rPr>
        <w:t>1</w:t>
      </w:r>
      <w:r>
        <w:rPr>
          <w:i/>
          <w:sz w:val="16"/>
          <w:szCs w:val="16"/>
        </w:rPr>
        <w:t xml:space="preserve"> </w:t>
      </w:r>
      <w:r w:rsidR="00500AFA" w:rsidRPr="00CD2AA4">
        <w:rPr>
          <w:i/>
          <w:spacing w:val="-1"/>
          <w:sz w:val="16"/>
          <w:szCs w:val="16"/>
        </w:rPr>
        <w:t>Les SL de la suite d'add-on qui incluent « sans ProPlus » ou « sans Apps for enterprise » dans le titre n'incluent pas les droits sur les Apps for enterprise de Microsoft 365</w:t>
      </w:r>
      <w:r>
        <w:rPr>
          <w:i/>
          <w:sz w:val="16"/>
          <w:szCs w:val="16"/>
        </w:rPr>
        <w:t>.</w:t>
      </w:r>
    </w:p>
    <w:p w14:paraId="158C320F" w14:textId="77777777" w:rsidR="0093131F" w:rsidRPr="00EB4F97" w:rsidRDefault="0093131F" w:rsidP="0093131F">
      <w:pPr>
        <w:pStyle w:val="ProductList-Body"/>
        <w:rPr>
          <w:rStyle w:val="Hyperlink"/>
          <w:i/>
          <w:color w:val="000000" w:themeColor="text1"/>
          <w:sz w:val="16"/>
          <w:szCs w:val="16"/>
        </w:rPr>
      </w:pPr>
      <w:r>
        <w:rPr>
          <w:i/>
          <w:sz w:val="16"/>
          <w:szCs w:val="16"/>
          <w:vertAlign w:val="superscript"/>
        </w:rPr>
        <w:t>2</w:t>
      </w:r>
      <w:r>
        <w:rPr>
          <w:i/>
          <w:sz w:val="16"/>
          <w:szCs w:val="16"/>
        </w:rPr>
        <w:t xml:space="preserve"> En plus des Services en Ligne identifiés ci-dessus, Microsoft 365 Éducation répond aux exigences de SL pour la SA Windows par Utilisateur désignées dans les Conditions applicables aux Produits.</w:t>
      </w:r>
    </w:p>
    <w:bookmarkEnd w:id="238"/>
    <w:p w14:paraId="3E5F7D15"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E5/A5 varie en fonction de la disponibilité.</w:t>
      </w:r>
    </w:p>
    <w:p w14:paraId="704E76DA" w14:textId="7D7CEC9D" w:rsidR="00650745" w:rsidRDefault="00650745" w:rsidP="00650745">
      <w:pPr>
        <w:pStyle w:val="ProductList-Body"/>
      </w:pPr>
      <w:r>
        <w:rPr>
          <w:i/>
          <w:sz w:val="16"/>
          <w:szCs w:val="16"/>
          <w:vertAlign w:val="superscript"/>
        </w:rPr>
        <w:t xml:space="preserve">4 </w:t>
      </w:r>
      <w:r>
        <w:rPr>
          <w:i/>
          <w:sz w:val="16"/>
          <w:szCs w:val="16"/>
        </w:rPr>
        <w:t>Comprend Microsoft 365 A3 avec CAL Core.</w:t>
      </w:r>
    </w:p>
    <w:p w14:paraId="1132A638" w14:textId="30649AEF" w:rsidR="00D66BB0" w:rsidRDefault="00D66BB0" w:rsidP="00D66BB0">
      <w:pPr>
        <w:pStyle w:val="ProductList-Body"/>
        <w:rPr>
          <w:i/>
          <w:sz w:val="16"/>
          <w:szCs w:val="16"/>
        </w:rPr>
      </w:pPr>
      <w:r>
        <w:rPr>
          <w:i/>
          <w:sz w:val="16"/>
          <w:szCs w:val="16"/>
          <w:vertAlign w:val="superscript"/>
        </w:rPr>
        <w:t>5</w:t>
      </w:r>
      <w:r>
        <w:rPr>
          <w:i/>
          <w:sz w:val="16"/>
          <w:szCs w:val="16"/>
        </w:rPr>
        <w:t xml:space="preserve"> </w:t>
      </w:r>
      <w:r w:rsidR="00500AFA">
        <w:rPr>
          <w:i/>
          <w:sz w:val="16"/>
          <w:szCs w:val="16"/>
        </w:rPr>
        <w:t>Les clients Microsoft 365 avec 500 sièges ou moins seront intégrés à Microsoft Teams et n'auront pas accès à Skype Entreprise Online</w:t>
      </w:r>
      <w:r>
        <w:rPr>
          <w:i/>
          <w:sz w:val="16"/>
          <w:szCs w:val="16"/>
        </w:rPr>
        <w:t>.</w:t>
      </w:r>
    </w:p>
    <w:p w14:paraId="57922145" w14:textId="6462ECA2" w:rsidR="00980751" w:rsidRDefault="00980751" w:rsidP="00980751">
      <w:pPr>
        <w:pStyle w:val="ProductList-Body"/>
        <w:rPr>
          <w:lang w:val="en-US"/>
        </w:rPr>
      </w:pPr>
      <w:r w:rsidRPr="00980751">
        <w:rPr>
          <w:i/>
          <w:sz w:val="16"/>
          <w:szCs w:val="16"/>
          <w:vertAlign w:val="superscript"/>
          <w:lang w:val="en-US"/>
        </w:rPr>
        <w:t>6</w:t>
      </w:r>
      <w:r w:rsidRPr="00980751">
        <w:rPr>
          <w:i/>
          <w:sz w:val="16"/>
          <w:szCs w:val="16"/>
          <w:lang w:val="en-US"/>
        </w:rPr>
        <w:t xml:space="preserve"> </w:t>
      </w:r>
      <w:r w:rsidR="004853C4">
        <w:rPr>
          <w:i/>
          <w:sz w:val="16"/>
          <w:szCs w:val="16"/>
        </w:rPr>
        <w:t>Microsoft 365 A5 Sécurité inclut Microsoft Defender - Protection avancée contre les menaces</w:t>
      </w:r>
      <w:r w:rsidRPr="00980751">
        <w:rPr>
          <w:i/>
          <w:sz w:val="16"/>
          <w:szCs w:val="16"/>
          <w:lang w:val="en-US"/>
        </w:rPr>
        <w:t>.</w:t>
      </w:r>
      <w:r w:rsidRPr="00980751">
        <w:rPr>
          <w:lang w:val="en-US"/>
        </w:rPr>
        <w:t xml:space="preserve"> </w:t>
      </w:r>
    </w:p>
    <w:p w14:paraId="6BFFD94B" w14:textId="77777777" w:rsidR="00F16B55" w:rsidRPr="009445D6" w:rsidRDefault="00F16B55" w:rsidP="00F16B55">
      <w:pPr>
        <w:pStyle w:val="ProductList-Body"/>
      </w:pPr>
      <w:r>
        <w:rPr>
          <w:i/>
          <w:sz w:val="16"/>
          <w:szCs w:val="16"/>
          <w:vertAlign w:val="superscript"/>
        </w:rPr>
        <w:t>7</w:t>
      </w:r>
      <w:r>
        <w:rPr>
          <w:i/>
          <w:sz w:val="16"/>
          <w:szCs w:val="16"/>
        </w:rPr>
        <w:t>Ne peut pas télécharger ou modifier les vidéos.</w:t>
      </w:r>
    </w:p>
    <w:p w14:paraId="421CF56B" w14:textId="778CE9E2" w:rsidR="00F16B55" w:rsidRPr="00F16B55" w:rsidRDefault="00F16B55" w:rsidP="00980751">
      <w:pPr>
        <w:pStyle w:val="ProductList-Body"/>
      </w:pPr>
      <w:r>
        <w:rPr>
          <w:i/>
          <w:sz w:val="16"/>
          <w:szCs w:val="16"/>
          <w:vertAlign w:val="superscript"/>
        </w:rPr>
        <w:t>8</w:t>
      </w:r>
      <w:r>
        <w:rPr>
          <w:i/>
          <w:sz w:val="16"/>
          <w:szCs w:val="16"/>
        </w:rPr>
        <w:t>Ne peut pas créer d’événements en direct.</w:t>
      </w:r>
    </w:p>
    <w:p w14:paraId="02ABE15A" w14:textId="77777777" w:rsidR="00487776" w:rsidRDefault="004B3B1C"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8BC6B23" w14:textId="77777777" w:rsidR="004D27A6" w:rsidRPr="006A240A" w:rsidRDefault="004D27A6" w:rsidP="00CD3005">
      <w:pPr>
        <w:pStyle w:val="ProductList-Body"/>
        <w:spacing w:after="120"/>
        <w:ind w:left="158"/>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9A0754" w14:textId="77777777" w:rsidR="00430C8B" w:rsidRDefault="00430C8B" w:rsidP="009A573F">
      <w:pPr>
        <w:spacing w:after="0" w:line="240" w:lineRule="auto"/>
      </w:pPr>
      <w:r>
        <w:separator/>
      </w:r>
    </w:p>
  </w:endnote>
  <w:endnote w:type="continuationSeparator" w:id="0">
    <w:p w14:paraId="065B8590" w14:textId="77777777" w:rsidR="00430C8B" w:rsidRDefault="00430C8B" w:rsidP="009A573F">
      <w:pPr>
        <w:spacing w:after="0" w:line="240" w:lineRule="auto"/>
      </w:pPr>
      <w:r>
        <w:continuationSeparator/>
      </w:r>
    </w:p>
  </w:endnote>
  <w:endnote w:type="continuationNotice" w:id="1">
    <w:p w14:paraId="5549C52B" w14:textId="77777777" w:rsidR="00430C8B" w:rsidRDefault="00430C8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E1B6E" w:rsidRDefault="000E1B6E"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E1B6E" w:rsidRPr="00591643" w:rsidRDefault="000E1B6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33AC71FB"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90C99" w14:textId="77777777" w:rsidR="000E1B6E" w:rsidRPr="00C76DF3" w:rsidRDefault="004B3B1C" w:rsidP="0090141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52FC8"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E70291" w14:textId="77777777" w:rsidR="000E1B6E" w:rsidRPr="00C76DF3" w:rsidRDefault="004B3B1C"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5A58B6"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9DE1D" w14:textId="77777777" w:rsidR="000E1B6E" w:rsidRPr="00C76DF3" w:rsidRDefault="004B3B1C" w:rsidP="0090141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9AC78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E4F807" w14:textId="77777777" w:rsidR="000E1B6E" w:rsidRPr="00C76DF3" w:rsidRDefault="004B3B1C" w:rsidP="0090141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C260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1B62DD" w14:textId="77777777" w:rsidR="000E1B6E" w:rsidRPr="00C76DF3" w:rsidRDefault="004B3B1C" w:rsidP="0090141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5AF862AF" w14:textId="77777777" w:rsidR="000E1B6E" w:rsidRPr="00196121" w:rsidRDefault="000E1B6E"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4545A1EB"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0E1B6E" w:rsidRPr="00C76DF3" w:rsidRDefault="004B3B1C" w:rsidP="005C3212">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0E1B6E" w:rsidRPr="00C76DF3" w:rsidRDefault="000E1B6E"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0E1B6E" w:rsidRPr="00C76DF3" w:rsidRDefault="004B3B1C" w:rsidP="005C3212">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0E1B6E" w:rsidRPr="00C76DF3" w:rsidRDefault="000E1B6E"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0E1B6E" w:rsidRPr="00C76DF3" w:rsidRDefault="004B3B1C" w:rsidP="005C3212">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0E1B6E" w:rsidRPr="00C76DF3" w:rsidRDefault="000E1B6E"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0E1B6E" w:rsidRPr="00C76DF3" w:rsidRDefault="004B3B1C" w:rsidP="005C3212">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0E1B6E" w:rsidRPr="00C76DF3" w:rsidRDefault="000E1B6E"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0E1B6E" w:rsidRPr="00C76DF3" w:rsidRDefault="004B3B1C" w:rsidP="005C3212">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71D89FB4" w14:textId="77777777" w:rsidR="000E1B6E" w:rsidRPr="00DD16A4" w:rsidRDefault="000E1B6E"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2C8B5F2B"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0E1B6E" w:rsidRPr="00C76DF3" w:rsidRDefault="004B3B1C" w:rsidP="0033119F">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0E1B6E" w:rsidRPr="00C76DF3" w:rsidRDefault="000E1B6E"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0E1B6E" w:rsidRPr="00C76DF3" w:rsidRDefault="004B3B1C" w:rsidP="0033119F">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0E1B6E" w:rsidRPr="00C76DF3" w:rsidRDefault="000E1B6E"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0E1B6E" w:rsidRPr="00C76DF3" w:rsidRDefault="004B3B1C" w:rsidP="0033119F">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0E1B6E" w:rsidRPr="00C76DF3" w:rsidRDefault="004B3B1C" w:rsidP="0033119F">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0E1B6E" w:rsidRPr="00C76DF3" w:rsidRDefault="004B3B1C" w:rsidP="0033119F">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48820ED3" w14:textId="77777777" w:rsidR="000E1B6E" w:rsidRPr="008F62EA" w:rsidRDefault="000E1B6E"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003CFF3C"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3CA4F" w14:textId="77777777" w:rsidR="000E1B6E" w:rsidRPr="00C76DF3" w:rsidRDefault="004B3B1C" w:rsidP="0090141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550B1F"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8769C" w14:textId="77777777" w:rsidR="000E1B6E" w:rsidRPr="00C76DF3" w:rsidRDefault="004B3B1C"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0B0A0E"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D6438" w14:textId="77777777" w:rsidR="000E1B6E" w:rsidRPr="00C76DF3" w:rsidRDefault="004B3B1C" w:rsidP="0090141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AADD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FB9707" w14:textId="77777777" w:rsidR="000E1B6E" w:rsidRPr="00C76DF3" w:rsidRDefault="004B3B1C" w:rsidP="0090141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DDA86E"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36957" w14:textId="77777777" w:rsidR="000E1B6E" w:rsidRPr="00C76DF3" w:rsidRDefault="004B3B1C" w:rsidP="0090141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24689FD2" w14:textId="77777777" w:rsidR="000E1B6E" w:rsidRPr="00196121" w:rsidRDefault="000E1B6E" w:rsidP="00965E08">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5277250F"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0E1B6E" w:rsidRPr="00C76DF3" w:rsidRDefault="004B3B1C" w:rsidP="0033119F">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0E1B6E" w:rsidRPr="00C76DF3" w:rsidRDefault="000E1B6E"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0E1B6E" w:rsidRPr="00C76DF3" w:rsidRDefault="004B3B1C" w:rsidP="0033119F">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0E1B6E" w:rsidRPr="00C76DF3" w:rsidRDefault="000E1B6E"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0E1B6E" w:rsidRPr="00C76DF3" w:rsidRDefault="004B3B1C" w:rsidP="0033119F">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0E1B6E" w:rsidRPr="00C76DF3" w:rsidRDefault="004B3B1C" w:rsidP="0033119F">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0E1B6E" w:rsidRPr="00C76DF3" w:rsidRDefault="004B3B1C" w:rsidP="0033119F">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0CFE91C7" w14:textId="77777777" w:rsidR="000E1B6E" w:rsidRPr="00D26AA3" w:rsidRDefault="000E1B6E"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42D23AAF"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7BE66" w14:textId="77777777" w:rsidR="000E1B6E" w:rsidRPr="00C76DF3" w:rsidRDefault="004B3B1C" w:rsidP="0090141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D03689"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8D354" w14:textId="77777777" w:rsidR="000E1B6E" w:rsidRPr="00C76DF3" w:rsidRDefault="004B3B1C"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6001C6"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30F4FA" w14:textId="77777777" w:rsidR="000E1B6E" w:rsidRPr="00C76DF3" w:rsidRDefault="004B3B1C" w:rsidP="0090141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32F1F7"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94DB8" w14:textId="77777777" w:rsidR="000E1B6E" w:rsidRPr="00C76DF3" w:rsidRDefault="004B3B1C" w:rsidP="0090141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78682"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FDA9B" w14:textId="77777777" w:rsidR="000E1B6E" w:rsidRPr="00C76DF3" w:rsidRDefault="004B3B1C" w:rsidP="0090141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00D1E220" w14:textId="77777777" w:rsidR="000E1B6E" w:rsidRPr="00427E57" w:rsidRDefault="000E1B6E" w:rsidP="00196121">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1AE6E183"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83EFE" w14:textId="77777777" w:rsidR="000E1B6E" w:rsidRPr="00C76DF3" w:rsidRDefault="004B3B1C" w:rsidP="0090141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577D5"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2FB46" w14:textId="77777777" w:rsidR="000E1B6E" w:rsidRPr="00C76DF3" w:rsidRDefault="004B3B1C"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E7E8D"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9C410" w14:textId="77777777" w:rsidR="000E1B6E" w:rsidRPr="00C76DF3" w:rsidRDefault="004B3B1C" w:rsidP="0090141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234F4F"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67E11" w14:textId="77777777" w:rsidR="000E1B6E" w:rsidRPr="00C76DF3" w:rsidRDefault="004B3B1C" w:rsidP="0090141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F2006"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7BD1" w14:textId="77777777" w:rsidR="000E1B6E" w:rsidRPr="00C76DF3" w:rsidRDefault="004B3B1C" w:rsidP="0090141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74335A8D" w14:textId="77777777" w:rsidR="000E1B6E" w:rsidRPr="00D26AA3" w:rsidRDefault="000E1B6E"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E1B6E" w:rsidRPr="00C76DF3" w14:paraId="6F8FBAE8" w14:textId="77777777" w:rsidTr="005740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63EE8" w14:textId="77777777" w:rsidR="000E1B6E" w:rsidRPr="00C76DF3" w:rsidRDefault="004B3B1C"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802C7"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0F647C" w14:textId="77777777" w:rsidR="000E1B6E" w:rsidRPr="00C76DF3" w:rsidRDefault="004B3B1C"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EBADE"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3BDF9" w14:textId="77777777" w:rsidR="000E1B6E" w:rsidRPr="00C76DF3" w:rsidRDefault="004B3B1C"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BBE5E0"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6EBC34" w14:textId="77777777" w:rsidR="000E1B6E" w:rsidRPr="00C76DF3" w:rsidRDefault="004B3B1C"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372494"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32E30" w14:textId="77777777" w:rsidR="000E1B6E" w:rsidRPr="00C76DF3" w:rsidRDefault="004B3B1C"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6AEA5917" w14:textId="77777777" w:rsidR="000E1B6E" w:rsidRPr="00591643" w:rsidRDefault="000E1B6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E1B6E" w:rsidRPr="00C76DF3" w14:paraId="00C13F0B" w14:textId="77777777" w:rsidTr="0090141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bookmarkStart w:id="128" w:name="_Hlk28948291"/>
        <w:p w14:paraId="3CCB2332" w14:textId="77777777" w:rsidR="000E1B6E" w:rsidRPr="00C76DF3" w:rsidRDefault="000E1B6E" w:rsidP="00591643">
          <w:pPr>
            <w:pStyle w:val="ProductList-OfferingBody"/>
            <w:ind w:left="-77" w:right="-73"/>
            <w:jc w:val="center"/>
            <w:rPr>
              <w:color w:val="808080" w:themeColor="background1" w:themeShade="80"/>
              <w:sz w:val="14"/>
              <w:szCs w:val="14"/>
            </w:rPr>
          </w:pPr>
          <w:r>
            <w:fldChar w:fldCharType="begin"/>
          </w:r>
          <w:r>
            <w:instrText xml:space="preserve"> HYPERLINK \l "TabledesMatières" </w:instrText>
          </w:r>
          <w:r>
            <w:fldChar w:fldCharType="separate"/>
          </w:r>
          <w:r>
            <w:rPr>
              <w:rStyle w:val="Hyperlink"/>
              <w:sz w:val="14"/>
              <w:szCs w:val="14"/>
            </w:rPr>
            <w:t>Table des matières</w:t>
          </w:r>
          <w:r>
            <w:rPr>
              <w:rStyle w:val="Hyperlink"/>
              <w:sz w:val="14"/>
              <w:szCs w:val="14"/>
            </w:rPr>
            <w:fldChar w:fldCharType="end"/>
          </w:r>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218AB"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93A5A" w14:textId="77777777" w:rsidR="000E1B6E" w:rsidRPr="00C76DF3" w:rsidRDefault="004B3B1C"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506D8F"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7B8C7" w14:textId="77777777" w:rsidR="000E1B6E" w:rsidRPr="00C76DF3" w:rsidRDefault="004B3B1C" w:rsidP="003812FE">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C12346"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2DA92" w14:textId="77777777" w:rsidR="000E1B6E" w:rsidRPr="00C76DF3" w:rsidRDefault="004B3B1C" w:rsidP="003812FE">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37D7FA"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65497F" w14:textId="77777777" w:rsidR="000E1B6E" w:rsidRPr="00C76DF3" w:rsidRDefault="004B3B1C" w:rsidP="003812FE">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bookmarkEnd w:id="128"/>
  </w:tbl>
  <w:p w14:paraId="109C3B6D" w14:textId="77777777" w:rsidR="000E1B6E" w:rsidRPr="00591643" w:rsidRDefault="000E1B6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E1B6E" w:rsidRPr="00C76DF3" w14:paraId="7597FB27" w14:textId="77777777" w:rsidTr="00901415">
      <w:tc>
        <w:tcPr>
          <w:tcW w:w="20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23D74" w14:textId="77777777" w:rsidR="000E1B6E" w:rsidRPr="00C76DF3" w:rsidRDefault="004B3B1C"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08FC8FFE"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CB8B2" w14:textId="77777777" w:rsidR="000E1B6E" w:rsidRPr="00C76DF3" w:rsidRDefault="004B3B1C"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3AB6720F"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28AC9" w14:textId="77777777" w:rsidR="000E1B6E" w:rsidRPr="00C76DF3" w:rsidRDefault="004B3B1C"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07D2F2A0"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B2A10B" w14:textId="77777777" w:rsidR="000E1B6E" w:rsidRPr="00C76DF3" w:rsidRDefault="004B3B1C"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59D8F052"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86502" w14:textId="77777777" w:rsidR="000E1B6E" w:rsidRPr="00C76DF3" w:rsidRDefault="004B3B1C"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470BF357" w14:textId="77777777" w:rsidR="000E1B6E" w:rsidRPr="00591643" w:rsidRDefault="000E1B6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E1B6E" w:rsidRPr="00C76DF3" w14:paraId="739790A7" w14:textId="77777777" w:rsidTr="008303D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9CFD8" w14:textId="77777777" w:rsidR="000E1B6E" w:rsidRPr="00C76DF3" w:rsidRDefault="004B3B1C" w:rsidP="008303D8">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8BF9" w14:textId="77777777" w:rsidR="000E1B6E" w:rsidRPr="00C76DF3" w:rsidRDefault="000E1B6E" w:rsidP="008303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1CEFC" w14:textId="77777777" w:rsidR="000E1B6E" w:rsidRPr="00C76DF3" w:rsidRDefault="004B3B1C" w:rsidP="008303D8">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E793B" w14:textId="77777777" w:rsidR="000E1B6E" w:rsidRPr="00C76DF3" w:rsidRDefault="000E1B6E" w:rsidP="008303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A48C" w14:textId="77777777" w:rsidR="000E1B6E" w:rsidRPr="00C76DF3" w:rsidRDefault="004B3B1C" w:rsidP="008303D8">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CE8013" w14:textId="77777777" w:rsidR="000E1B6E" w:rsidRPr="00C76DF3" w:rsidRDefault="000E1B6E" w:rsidP="008303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4445A" w14:textId="77777777" w:rsidR="000E1B6E" w:rsidRPr="00C76DF3" w:rsidRDefault="004B3B1C" w:rsidP="008303D8">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8EF675" w14:textId="77777777" w:rsidR="000E1B6E" w:rsidRPr="00C76DF3" w:rsidRDefault="000E1B6E"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919E1A" w14:textId="77777777" w:rsidR="000E1B6E" w:rsidRPr="00C76DF3" w:rsidRDefault="004B3B1C" w:rsidP="008303D8">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B1CBE" w14:textId="77777777" w:rsidR="000E1B6E" w:rsidRPr="00C76DF3" w:rsidRDefault="000E1B6E"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1F0" w14:textId="77777777" w:rsidR="000E1B6E" w:rsidRPr="00C76DF3" w:rsidRDefault="004B3B1C" w:rsidP="008303D8">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1CDD28E9" w14:textId="77777777" w:rsidR="000E1B6E" w:rsidRPr="00591643" w:rsidRDefault="000E1B6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AC371E" w14:textId="77777777" w:rsidR="000E1B6E" w:rsidRPr="00591643" w:rsidRDefault="000E1B6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0E1B6E" w:rsidRPr="00C76DF3" w14:paraId="7E484D2D" w14:textId="77777777" w:rsidTr="00901415">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B0A11" w14:textId="77777777" w:rsidR="000E1B6E" w:rsidRPr="00C76DF3" w:rsidRDefault="004B3B1C"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0B0E149B"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93D66" w14:textId="77777777" w:rsidR="000E1B6E" w:rsidRPr="00C76DF3" w:rsidRDefault="004B3B1C"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4CF549A5"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725BD" w14:textId="77777777" w:rsidR="000E1B6E" w:rsidRPr="00C76DF3" w:rsidRDefault="004B3B1C"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80FCBF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103910" w14:textId="77777777" w:rsidR="000E1B6E" w:rsidRPr="00C76DF3" w:rsidRDefault="004B3B1C"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66A0A7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FF6B4" w14:textId="77777777" w:rsidR="000E1B6E" w:rsidRPr="00C76DF3" w:rsidRDefault="004B3B1C"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4424A7B7" w14:textId="77777777" w:rsidR="000E1B6E" w:rsidRPr="008A18BA" w:rsidRDefault="000E1B6E" w:rsidP="008C569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381F002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05BF" w14:textId="77777777" w:rsidR="000E1B6E" w:rsidRPr="00C76DF3" w:rsidRDefault="004B3B1C" w:rsidP="00591643">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23FF7"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C9676" w14:textId="77777777" w:rsidR="000E1B6E" w:rsidRPr="00C76DF3" w:rsidRDefault="004B3B1C"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4FB65"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D12F4" w14:textId="77777777" w:rsidR="000E1B6E" w:rsidRPr="00C76DF3" w:rsidRDefault="004B3B1C" w:rsidP="003812FE">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BCFC7F"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7684" w14:textId="77777777" w:rsidR="000E1B6E" w:rsidRPr="00C76DF3" w:rsidRDefault="004B3B1C" w:rsidP="00591643">
          <w:pPr>
            <w:pStyle w:val="ProductList-OfferingBody"/>
            <w:ind w:left="-72" w:right="-77"/>
            <w:jc w:val="center"/>
            <w:rPr>
              <w:color w:val="808080" w:themeColor="background1" w:themeShade="80"/>
              <w:sz w:val="14"/>
              <w:szCs w:val="14"/>
            </w:rPr>
          </w:pPr>
          <w:hyperlink w:anchor="ConditionsDeConfidentialitéEtDeSécurité"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E292D3"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277F92" w14:textId="77777777" w:rsidR="000E1B6E" w:rsidRPr="00C76DF3" w:rsidRDefault="004B3B1C" w:rsidP="003812FE">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55D27E"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E612" w14:textId="77777777" w:rsidR="000E1B6E" w:rsidRPr="00C76DF3" w:rsidRDefault="004B3B1C" w:rsidP="003812FE">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1855BA2D" w14:textId="77777777" w:rsidR="000E1B6E" w:rsidRPr="00591643" w:rsidRDefault="000E1B6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E1B6E"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0E1B6E" w:rsidRPr="00C76DF3" w:rsidRDefault="004B3B1C" w:rsidP="005C3212">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0E1B6E" w:rsidRPr="00C76DF3" w:rsidRDefault="000E1B6E"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0E1B6E" w:rsidRPr="00C76DF3" w:rsidRDefault="004B3B1C" w:rsidP="005C3212">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0E1B6E" w:rsidRPr="00C76DF3" w:rsidRDefault="000E1B6E"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0E1B6E" w:rsidRPr="00C76DF3" w:rsidRDefault="004B3B1C" w:rsidP="005C3212">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0E1B6E" w:rsidRPr="00C76DF3" w:rsidRDefault="000E1B6E"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0E1B6E" w:rsidRPr="00C76DF3" w:rsidRDefault="004B3B1C" w:rsidP="005C3212">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0E1B6E" w:rsidRPr="00C76DF3" w:rsidRDefault="000E1B6E"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0E1B6E" w:rsidRPr="00C76DF3" w:rsidRDefault="004B3B1C" w:rsidP="005C3212">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0E1B6E" w:rsidRPr="00C76DF3" w:rsidRDefault="000E1B6E"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0E1B6E" w:rsidRPr="00C76DF3" w:rsidRDefault="004B3B1C" w:rsidP="005C3212">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540726BF" w14:textId="77777777" w:rsidR="000E1B6E" w:rsidRPr="00DB2645" w:rsidRDefault="000E1B6E" w:rsidP="00DB2645">
    <w:pPr>
      <w:pStyle w:val="Footer"/>
      <w:rPr>
        <w:rStyle w:val="LogoportDoNotTranslate"/>
        <w:rFonts w:asciiTheme="minorHAnsi" w:hAnsiTheme="minorHAnsi" w:cstheme="minorBidi"/>
        <w:color w:val="auto"/>
        <w:sz w:val="14"/>
        <w:szCs w:val="14"/>
        <w:lang w:eastAsia="zh-TW"/>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0E1B6E" w:rsidRPr="00C76DF3" w14:paraId="4A4435E7"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77C08" w14:textId="77777777" w:rsidR="000E1B6E" w:rsidRPr="00C76DF3" w:rsidRDefault="004B3B1C"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187E1B12"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15084" w14:textId="77777777" w:rsidR="000E1B6E" w:rsidRPr="00C76DF3" w:rsidRDefault="004B3B1C"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36DA9CAA"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8EEE2" w14:textId="77777777" w:rsidR="000E1B6E" w:rsidRPr="00C76DF3" w:rsidRDefault="004B3B1C"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0B15F19"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99F376" w14:textId="77777777" w:rsidR="000E1B6E" w:rsidRPr="00C76DF3" w:rsidRDefault="004B3B1C"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01DC43E"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E63B7" w14:textId="77777777" w:rsidR="000E1B6E" w:rsidRPr="00C76DF3" w:rsidRDefault="004B3B1C"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3B358CC5" w14:textId="77777777" w:rsidR="000E1B6E" w:rsidRPr="00591643" w:rsidRDefault="000E1B6E" w:rsidP="0098075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FE4218" w14:textId="77777777" w:rsidR="000E1B6E" w:rsidRPr="00591643" w:rsidRDefault="000E1B6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E1B6E" w:rsidRPr="00C76DF3" w14:paraId="441258D9" w14:textId="77777777" w:rsidTr="005C20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41753" w14:textId="77777777" w:rsidR="000E1B6E" w:rsidRPr="00C76DF3" w:rsidRDefault="004B3B1C" w:rsidP="0065074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FC788" w14:textId="77777777" w:rsidR="000E1B6E" w:rsidRPr="00C76DF3" w:rsidRDefault="000E1B6E" w:rsidP="006507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069A53" w14:textId="77777777" w:rsidR="000E1B6E" w:rsidRPr="00C76DF3" w:rsidRDefault="004B3B1C" w:rsidP="0065074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5B4DE7" w14:textId="77777777" w:rsidR="000E1B6E" w:rsidRPr="00C76DF3" w:rsidRDefault="000E1B6E" w:rsidP="006507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85209" w14:textId="77777777" w:rsidR="000E1B6E" w:rsidRPr="00C76DF3" w:rsidRDefault="004B3B1C" w:rsidP="0065074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00092C" w14:textId="77777777" w:rsidR="000E1B6E" w:rsidRPr="00C76DF3" w:rsidRDefault="000E1B6E" w:rsidP="0065074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6CB806" w14:textId="77777777" w:rsidR="000E1B6E" w:rsidRPr="00C76DF3" w:rsidRDefault="004B3B1C" w:rsidP="00650745">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C8C42" w14:textId="77777777" w:rsidR="000E1B6E" w:rsidRPr="00C76DF3" w:rsidRDefault="000E1B6E"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FD7DCC" w14:textId="77777777" w:rsidR="000E1B6E" w:rsidRPr="00C76DF3" w:rsidRDefault="004B3B1C" w:rsidP="0065074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FA8F7" w14:textId="77777777" w:rsidR="000E1B6E" w:rsidRPr="00C76DF3" w:rsidRDefault="000E1B6E"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1EBDD" w14:textId="77777777" w:rsidR="000E1B6E" w:rsidRPr="00C76DF3" w:rsidRDefault="004B3B1C" w:rsidP="0065074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3D1F1ECF" w14:textId="77777777" w:rsidR="000E1B6E" w:rsidRPr="00591643" w:rsidRDefault="000E1B6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1B8AC2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17DC7" w14:textId="77777777" w:rsidR="000E1B6E" w:rsidRPr="00C76DF3" w:rsidRDefault="004B3B1C" w:rsidP="00591643">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131DF8"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BBC4" w14:textId="77777777" w:rsidR="000E1B6E" w:rsidRPr="00C76DF3" w:rsidRDefault="004B3B1C"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D0DAA"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22D31" w14:textId="77777777" w:rsidR="000E1B6E" w:rsidRPr="00C76DF3" w:rsidRDefault="004B3B1C" w:rsidP="003812FE">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CC8326"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142E" w14:textId="77777777" w:rsidR="000E1B6E" w:rsidRPr="00C76DF3" w:rsidRDefault="004B3B1C" w:rsidP="00591643">
          <w:pPr>
            <w:pStyle w:val="ProductList-OfferingBody"/>
            <w:ind w:left="-72" w:right="-77"/>
            <w:jc w:val="center"/>
            <w:rPr>
              <w:color w:val="808080" w:themeColor="background1" w:themeShade="80"/>
              <w:sz w:val="14"/>
              <w:szCs w:val="14"/>
            </w:rPr>
          </w:pPr>
          <w:hyperlink w:anchor="ConditionsDeConfidentialitéEtDeSécurité"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31E94"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BC87" w14:textId="77777777" w:rsidR="000E1B6E" w:rsidRPr="00C76DF3" w:rsidRDefault="004B3B1C" w:rsidP="003812FE">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C559B0"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E9C31" w14:textId="77777777" w:rsidR="000E1B6E" w:rsidRPr="00C76DF3" w:rsidRDefault="004B3B1C" w:rsidP="003812FE">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35609C8D" w14:textId="77777777" w:rsidR="000E1B6E" w:rsidRPr="00591643" w:rsidRDefault="000E1B6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0E1B6E" w:rsidRPr="00C76DF3" w:rsidRDefault="004B3B1C" w:rsidP="00591643">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0E1B6E" w:rsidRPr="00C76DF3" w:rsidRDefault="004B3B1C"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0E1B6E" w:rsidRPr="00C76DF3" w:rsidRDefault="004B3B1C" w:rsidP="003812FE">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0E1B6E" w:rsidRPr="00C76DF3" w:rsidRDefault="004B3B1C" w:rsidP="00591643">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0E1B6E" w:rsidRPr="00C76DF3" w:rsidRDefault="004B3B1C" w:rsidP="003812FE">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0E1B6E" w:rsidRPr="00C76DF3" w:rsidRDefault="004B3B1C" w:rsidP="003812FE">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Pièces jointes</w:t>
            </w:r>
          </w:hyperlink>
        </w:p>
      </w:tc>
    </w:tr>
  </w:tbl>
  <w:p w14:paraId="4EF0C8EE" w14:textId="77777777" w:rsidR="000E1B6E" w:rsidRPr="00591643" w:rsidRDefault="000E1B6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0E1B6E" w:rsidRPr="00C76DF3" w:rsidRDefault="004B3B1C" w:rsidP="005C51AC">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0E1B6E" w:rsidRPr="00C76DF3" w:rsidRDefault="000E1B6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0E1B6E" w:rsidRPr="00C76DF3" w:rsidRDefault="004B3B1C" w:rsidP="005C51AC">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0E1B6E" w:rsidRPr="00C76DF3" w:rsidRDefault="000E1B6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0E1B6E" w:rsidRPr="00C76DF3" w:rsidRDefault="004B3B1C" w:rsidP="005C51AC">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0E1B6E" w:rsidRPr="00C76DF3" w:rsidRDefault="000E1B6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0E1B6E" w:rsidRPr="00C76DF3" w:rsidRDefault="004B3B1C" w:rsidP="005C51AC">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0E1B6E" w:rsidRPr="00C76DF3" w:rsidRDefault="000E1B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0E1B6E" w:rsidRPr="00C76DF3" w:rsidRDefault="004B3B1C" w:rsidP="005C51AC">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0E1B6E" w:rsidRPr="00C76DF3" w:rsidRDefault="000E1B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0E1B6E" w:rsidRPr="00C76DF3" w:rsidRDefault="004B3B1C" w:rsidP="005C51AC">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Pièces jointes</w:t>
            </w:r>
          </w:hyperlink>
        </w:p>
      </w:tc>
    </w:tr>
  </w:tbl>
  <w:p w14:paraId="4A171972" w14:textId="77777777" w:rsidR="000E1B6E" w:rsidRPr="00591643" w:rsidRDefault="000E1B6E"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0E1B6E" w:rsidRPr="00C76DF3" w:rsidRDefault="004B3B1C" w:rsidP="00591643">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0E1B6E" w:rsidRPr="00C76DF3" w:rsidRDefault="004B3B1C"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0E1B6E" w:rsidRPr="00C76DF3" w:rsidRDefault="004B3B1C" w:rsidP="003812FE">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0E1B6E" w:rsidRPr="00C76DF3" w:rsidRDefault="004B3B1C" w:rsidP="00591643">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0E1B6E" w:rsidRPr="00C76DF3" w:rsidRDefault="004B3B1C" w:rsidP="003812FE">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0E1B6E" w:rsidRPr="00C76DF3" w:rsidRDefault="004B3B1C" w:rsidP="003812FE">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Pièces jointes</w:t>
            </w:r>
          </w:hyperlink>
        </w:p>
      </w:tc>
    </w:tr>
  </w:tbl>
  <w:p w14:paraId="22946D3C" w14:textId="77777777" w:rsidR="000E1B6E" w:rsidRPr="00591643" w:rsidRDefault="000E1B6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0E1B6E" w:rsidRPr="00C76DF3" w14:paraId="64F045C0"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4B144" w14:textId="77777777" w:rsidR="000E1B6E" w:rsidRPr="00C76DF3" w:rsidRDefault="004B3B1C"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3BA14915"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D7A21" w14:textId="77777777" w:rsidR="000E1B6E" w:rsidRPr="00C76DF3" w:rsidRDefault="004B3B1C"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29C3131D"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1122F" w14:textId="77777777" w:rsidR="000E1B6E" w:rsidRPr="00C76DF3" w:rsidRDefault="004B3B1C"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78E355F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65A3BF" w14:textId="77777777" w:rsidR="000E1B6E" w:rsidRPr="00C76DF3" w:rsidRDefault="004B3B1C"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A47A717"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1C284" w14:textId="77777777" w:rsidR="000E1B6E" w:rsidRPr="00C76DF3" w:rsidRDefault="004B3B1C"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74E22F41" w14:textId="77777777" w:rsidR="000E1B6E" w:rsidRPr="00591643" w:rsidRDefault="000E1B6E"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120A04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D3643" w14:textId="77777777" w:rsidR="000E1B6E" w:rsidRPr="00C76DF3" w:rsidRDefault="004B3B1C" w:rsidP="00591643">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676808"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BD84" w14:textId="77777777" w:rsidR="000E1B6E" w:rsidRPr="00C76DF3" w:rsidRDefault="004B3B1C"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895D26"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75FBC" w14:textId="77777777" w:rsidR="000E1B6E" w:rsidRPr="00C76DF3" w:rsidRDefault="004B3B1C" w:rsidP="003812FE">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07C7A"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40B3E" w14:textId="77777777" w:rsidR="000E1B6E" w:rsidRPr="00C76DF3" w:rsidRDefault="004B3B1C" w:rsidP="00591643">
          <w:pPr>
            <w:pStyle w:val="ProductList-OfferingBody"/>
            <w:ind w:left="-72" w:right="-77"/>
            <w:jc w:val="center"/>
            <w:rPr>
              <w:color w:val="808080" w:themeColor="background1" w:themeShade="80"/>
              <w:sz w:val="14"/>
              <w:szCs w:val="14"/>
            </w:rPr>
          </w:pPr>
          <w:hyperlink w:anchor="ConditionsDeConfidentialitéEtDeSécurité"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5028D5"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3B6605" w14:textId="77777777" w:rsidR="000E1B6E" w:rsidRPr="00C76DF3" w:rsidRDefault="004B3B1C" w:rsidP="003812FE">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A45B"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F2F66" w14:textId="77777777" w:rsidR="000E1B6E" w:rsidRPr="00C76DF3" w:rsidRDefault="004B3B1C" w:rsidP="003812FE">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2564B8B4" w14:textId="77777777" w:rsidR="000E1B6E" w:rsidRPr="00591643" w:rsidRDefault="000E1B6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6BC4E65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CAC0E" w14:textId="77777777" w:rsidR="000E1B6E" w:rsidRPr="00C76DF3" w:rsidRDefault="004B3B1C" w:rsidP="005C51AC">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18F99" w14:textId="77777777" w:rsidR="000E1B6E" w:rsidRPr="00C76DF3" w:rsidRDefault="000E1B6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E9362" w14:textId="77777777" w:rsidR="000E1B6E" w:rsidRPr="00C76DF3" w:rsidRDefault="004B3B1C" w:rsidP="005C51AC">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68F649" w14:textId="77777777" w:rsidR="000E1B6E" w:rsidRPr="00C76DF3" w:rsidRDefault="000E1B6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D26A3" w14:textId="77777777" w:rsidR="000E1B6E" w:rsidRPr="00C76DF3" w:rsidRDefault="004B3B1C" w:rsidP="005C51AC">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00611" w14:textId="77777777" w:rsidR="000E1B6E" w:rsidRPr="00C76DF3" w:rsidRDefault="000E1B6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5A59F" w14:textId="77777777" w:rsidR="000E1B6E" w:rsidRPr="00C76DF3" w:rsidRDefault="004B3B1C" w:rsidP="005C51AC">
          <w:pPr>
            <w:pStyle w:val="ProductList-OfferingBody"/>
            <w:ind w:left="-72" w:right="-77"/>
            <w:jc w:val="center"/>
            <w:rPr>
              <w:color w:val="808080" w:themeColor="background1" w:themeShade="80"/>
              <w:sz w:val="14"/>
              <w:szCs w:val="14"/>
            </w:rPr>
          </w:pPr>
          <w:hyperlink w:anchor="ConditionsDeConfidentialitéEtDeSécurité"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5FB0E2" w14:textId="77777777" w:rsidR="000E1B6E" w:rsidRPr="00C76DF3" w:rsidRDefault="000E1B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11AC0F" w14:textId="77777777" w:rsidR="000E1B6E" w:rsidRPr="00C76DF3" w:rsidRDefault="004B3B1C" w:rsidP="005C51AC">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02B31C" w14:textId="77777777" w:rsidR="000E1B6E" w:rsidRPr="00C76DF3" w:rsidRDefault="000E1B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1629" w14:textId="77777777" w:rsidR="000E1B6E" w:rsidRPr="00C76DF3" w:rsidRDefault="004B3B1C" w:rsidP="005C51AC">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7BC510A2" w14:textId="77777777" w:rsidR="000E1B6E" w:rsidRPr="00591643" w:rsidRDefault="000E1B6E"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553901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E3E98" w14:textId="77777777" w:rsidR="000E1B6E" w:rsidRPr="00C76DF3" w:rsidRDefault="004B3B1C" w:rsidP="00591643">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C4069E"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E941F" w14:textId="77777777" w:rsidR="000E1B6E" w:rsidRPr="00C76DF3" w:rsidRDefault="004B3B1C"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52FFF"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F0F19" w14:textId="77777777" w:rsidR="000E1B6E" w:rsidRPr="00C76DF3" w:rsidRDefault="004B3B1C" w:rsidP="003812FE">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82F42B"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DF766" w14:textId="77777777" w:rsidR="000E1B6E" w:rsidRPr="00C76DF3" w:rsidRDefault="004B3B1C" w:rsidP="00591643">
          <w:pPr>
            <w:pStyle w:val="ProductList-OfferingBody"/>
            <w:ind w:left="-72" w:right="-77"/>
            <w:jc w:val="center"/>
            <w:rPr>
              <w:color w:val="808080" w:themeColor="background1" w:themeShade="80"/>
              <w:sz w:val="14"/>
              <w:szCs w:val="14"/>
            </w:rPr>
          </w:pPr>
          <w:hyperlink w:anchor="ConditionsDeConfidentialitéEtDeSécurité"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6905D5"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1186EF" w14:textId="77777777" w:rsidR="000E1B6E" w:rsidRPr="00C76DF3" w:rsidRDefault="004B3B1C" w:rsidP="003812FE">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24E67"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67526" w14:textId="77777777" w:rsidR="000E1B6E" w:rsidRPr="00C76DF3" w:rsidRDefault="004B3B1C" w:rsidP="003812FE">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06F4DB25" w14:textId="77777777" w:rsidR="000E1B6E" w:rsidRPr="00591643" w:rsidRDefault="000E1B6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0E1B6E" w:rsidRPr="00C76DF3" w14:paraId="5622C1BF"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B0C411" w14:textId="77777777" w:rsidR="000E1B6E" w:rsidRPr="00C76DF3" w:rsidRDefault="004B3B1C"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485EC0E7"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B3A27" w14:textId="77777777" w:rsidR="000E1B6E" w:rsidRPr="00C76DF3" w:rsidRDefault="004B3B1C"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0D92DB03"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8CAD8" w14:textId="77777777" w:rsidR="000E1B6E" w:rsidRPr="00C76DF3" w:rsidRDefault="004B3B1C"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5EBAA89E"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E3A1AC" w14:textId="77777777" w:rsidR="000E1B6E" w:rsidRPr="00C76DF3" w:rsidRDefault="004B3B1C"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6CBE0904"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CDDF" w14:textId="77777777" w:rsidR="000E1B6E" w:rsidRPr="00C76DF3" w:rsidRDefault="004B3B1C"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5990B897" w14:textId="77777777" w:rsidR="000E1B6E" w:rsidRPr="00591643" w:rsidRDefault="000E1B6E"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0E1B6E" w:rsidRPr="00C76DF3" w:rsidRDefault="004B3B1C" w:rsidP="00591643">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0E1B6E" w:rsidRPr="00C76DF3" w:rsidRDefault="004B3B1C"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0E1B6E" w:rsidRPr="00C76DF3" w:rsidRDefault="004B3B1C" w:rsidP="003812FE">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0E1B6E" w:rsidRPr="00C76DF3" w:rsidRDefault="004B3B1C" w:rsidP="00591643">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0E1B6E" w:rsidRPr="00C76DF3" w:rsidRDefault="004B3B1C" w:rsidP="003812FE">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0E1B6E" w:rsidRPr="00C76DF3" w:rsidRDefault="004B3B1C" w:rsidP="003812FE">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Pièces jointes</w:t>
            </w:r>
          </w:hyperlink>
        </w:p>
      </w:tc>
    </w:tr>
  </w:tbl>
  <w:p w14:paraId="5DACF690" w14:textId="77777777" w:rsidR="000E1B6E" w:rsidRPr="00591643" w:rsidRDefault="000E1B6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0E1B6E" w:rsidRPr="00C76DF3" w14:paraId="30F72B92"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6F9F25" w14:textId="77777777" w:rsidR="000E1B6E" w:rsidRPr="00C76DF3" w:rsidRDefault="004B3B1C"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6B39115A"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B8B68" w14:textId="77777777" w:rsidR="000E1B6E" w:rsidRPr="00C76DF3" w:rsidRDefault="004B3B1C"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5DFFC2DC"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366F6" w14:textId="77777777" w:rsidR="000E1B6E" w:rsidRPr="00C76DF3" w:rsidRDefault="004B3B1C"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29F1BA91"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8F264A" w14:textId="77777777" w:rsidR="000E1B6E" w:rsidRPr="00C76DF3" w:rsidRDefault="004B3B1C"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3BCC803"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200D8" w14:textId="77777777" w:rsidR="000E1B6E" w:rsidRPr="00C76DF3" w:rsidRDefault="004B3B1C"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79938A62" w14:textId="77777777" w:rsidR="000E1B6E" w:rsidRPr="001C6A52" w:rsidRDefault="000E1B6E" w:rsidP="001C6A5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0E1B6E" w:rsidRPr="00C76DF3" w:rsidRDefault="004B3B1C" w:rsidP="00591643">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0E1B6E" w:rsidRPr="00C76DF3" w:rsidRDefault="004B3B1C"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0E1B6E" w:rsidRPr="00C76DF3" w:rsidRDefault="004B3B1C" w:rsidP="003812FE">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0E1B6E" w:rsidRPr="00C76DF3" w:rsidRDefault="004B3B1C" w:rsidP="00591643">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0E1B6E" w:rsidRPr="00C76DF3" w:rsidRDefault="004B3B1C" w:rsidP="003812FE">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0E1B6E" w:rsidRPr="00C76DF3" w:rsidRDefault="004B3B1C" w:rsidP="003812FE">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Pièces jointes</w:t>
            </w:r>
          </w:hyperlink>
        </w:p>
      </w:tc>
    </w:tr>
  </w:tbl>
  <w:p w14:paraId="20759A78" w14:textId="77777777" w:rsidR="000E1B6E" w:rsidRPr="00591643" w:rsidRDefault="000E1B6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0364ED92"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B145D" w14:textId="77777777" w:rsidR="000E1B6E" w:rsidRPr="00C76DF3" w:rsidRDefault="004B3B1C" w:rsidP="0090141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091770"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513DA" w14:textId="77777777" w:rsidR="000E1B6E" w:rsidRPr="00C76DF3" w:rsidRDefault="004B3B1C"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678F2D"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8A4B" w14:textId="77777777" w:rsidR="000E1B6E" w:rsidRPr="00C76DF3" w:rsidRDefault="004B3B1C" w:rsidP="0090141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203AA"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34EDF" w14:textId="77777777" w:rsidR="000E1B6E" w:rsidRPr="00C76DF3" w:rsidRDefault="004B3B1C" w:rsidP="0090141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5B11B"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82875" w14:textId="77777777" w:rsidR="000E1B6E" w:rsidRPr="00C76DF3" w:rsidRDefault="004B3B1C" w:rsidP="0090141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54FDF2C6" w14:textId="77777777" w:rsidR="000E1B6E" w:rsidRPr="00B03B46" w:rsidRDefault="000E1B6E" w:rsidP="00B03B46">
    <w:pPr>
      <w:pStyle w:val="Footer"/>
      <w:rPr>
        <w:rStyle w:val="LogoportDoNotTranslate"/>
        <w:rFonts w:asciiTheme="minorHAnsi" w:hAnsiTheme="minorHAnsi" w:cstheme="minorBidi"/>
        <w:color w:val="auto"/>
        <w:sz w:val="14"/>
        <w:szCs w:val="14"/>
        <w:lang w:eastAsia="zh-TW"/>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48AE1FC6"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0E1B6E" w:rsidRPr="00C76DF3" w:rsidRDefault="004B3B1C" w:rsidP="0033119F">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0E1B6E" w:rsidRPr="00C76DF3" w:rsidRDefault="000E1B6E"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0E1B6E" w:rsidRPr="00C76DF3" w:rsidRDefault="004B3B1C" w:rsidP="0033119F">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0E1B6E" w:rsidRPr="00C76DF3" w:rsidRDefault="000E1B6E"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0E1B6E" w:rsidRPr="00C76DF3" w:rsidRDefault="004B3B1C" w:rsidP="0033119F">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0E1B6E" w:rsidRPr="00C76DF3" w:rsidRDefault="004B3B1C" w:rsidP="0033119F">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0E1B6E" w:rsidRPr="00C76DF3" w:rsidRDefault="004B3B1C" w:rsidP="0033119F">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183B08D5" w14:textId="77777777" w:rsidR="000E1B6E" w:rsidRPr="0095694D" w:rsidRDefault="000E1B6E"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775275" w14:textId="77777777" w:rsidR="00430C8B" w:rsidRDefault="00430C8B" w:rsidP="009A573F">
      <w:pPr>
        <w:spacing w:after="0" w:line="240" w:lineRule="auto"/>
      </w:pPr>
      <w:r>
        <w:separator/>
      </w:r>
    </w:p>
  </w:footnote>
  <w:footnote w:type="continuationSeparator" w:id="0">
    <w:p w14:paraId="46022E70" w14:textId="77777777" w:rsidR="00430C8B" w:rsidRDefault="00430C8B" w:rsidP="009A573F">
      <w:pPr>
        <w:spacing w:after="0" w:line="240" w:lineRule="auto"/>
      </w:pPr>
      <w:r>
        <w:continuationSeparator/>
      </w:r>
    </w:p>
  </w:footnote>
  <w:footnote w:type="continuationNotice" w:id="1">
    <w:p w14:paraId="3F583354" w14:textId="77777777" w:rsidR="00430C8B" w:rsidRDefault="00430C8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E1B6E" w:rsidRPr="004D27A6" w:rsidRDefault="000E1B6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5"/>
        <w:szCs w:val="15"/>
      </w:rPr>
      <w:id w:val="1493061107"/>
      <w:docPartObj>
        <w:docPartGallery w:val="Page Numbers (Top of Page)"/>
        <w:docPartUnique/>
      </w:docPartObj>
    </w:sdtPr>
    <w:sdtEndPr>
      <w:rPr>
        <w:noProof/>
      </w:rPr>
    </w:sdtEndPr>
    <w:sdtContent>
      <w:p w14:paraId="76EAB10D" w14:textId="00749CC6" w:rsidR="000E1B6E" w:rsidRPr="00634D4C" w:rsidRDefault="004B3B1C" w:rsidP="00965E08">
        <w:pPr>
          <w:pStyle w:val="ProductList-Body"/>
          <w:ind w:right="-90"/>
          <w:rPr>
            <w:sz w:val="15"/>
            <w:szCs w:val="15"/>
          </w:rPr>
        </w:pPr>
        <w:sdt>
          <w:sdtPr>
            <w:rPr>
              <w:sz w:val="15"/>
              <w:szCs w:val="15"/>
            </w:rPr>
            <w:id w:val="-1178499525"/>
            <w:docPartObj>
              <w:docPartGallery w:val="Page Numbers (Top of Page)"/>
              <w:docPartUnique/>
            </w:docPartObj>
          </w:sdtPr>
          <w:sdtEndPr>
            <w:rPr>
              <w:noProof/>
            </w:rPr>
          </w:sdtEndPr>
          <w:sdtContent>
            <w:sdt>
              <w:sdtPr>
                <w:rPr>
                  <w:sz w:val="15"/>
                  <w:szCs w:val="15"/>
                </w:rPr>
                <w:id w:val="1646308526"/>
                <w:docPartObj>
                  <w:docPartGallery w:val="Page Numbers (Top of Page)"/>
                  <w:docPartUnique/>
                </w:docPartObj>
              </w:sdtPr>
              <w:sdtEndPr>
                <w:rPr>
                  <w:noProof/>
                </w:rPr>
              </w:sdtEndPr>
              <w:sdtContent>
                <w:r w:rsidR="00965E08" w:rsidRPr="00634D4C">
                  <w:rPr>
                    <w:sz w:val="15"/>
                    <w:szCs w:val="15"/>
                  </w:rPr>
                  <w:t>Conditions des Services en Ligne proposés dans le cadre des Programmes de Concession de Licence en Volume de Microsoft (Français, neutre, Octobre 2020)</w:t>
                </w:r>
              </w:sdtContent>
            </w:sdt>
          </w:sdtContent>
        </w:sdt>
        <w:r w:rsidR="000E1B6E" w:rsidRPr="00634D4C">
          <w:rPr>
            <w:sz w:val="15"/>
            <w:szCs w:val="15"/>
          </w:rPr>
          <w:tab/>
        </w:r>
        <w:r w:rsidR="000E1B6E" w:rsidRPr="00634D4C">
          <w:rPr>
            <w:sz w:val="15"/>
            <w:szCs w:val="15"/>
          </w:rPr>
          <w:fldChar w:fldCharType="begin"/>
        </w:r>
        <w:r w:rsidR="000E1B6E" w:rsidRPr="00634D4C">
          <w:rPr>
            <w:sz w:val="15"/>
            <w:szCs w:val="15"/>
          </w:rPr>
          <w:instrText xml:space="preserve"> PAGE   \* MERGEFORMAT </w:instrText>
        </w:r>
        <w:r w:rsidR="000E1B6E" w:rsidRPr="00634D4C">
          <w:rPr>
            <w:sz w:val="15"/>
            <w:szCs w:val="15"/>
          </w:rPr>
          <w:fldChar w:fldCharType="separate"/>
        </w:r>
        <w:r w:rsidR="000E1B6E" w:rsidRPr="00634D4C">
          <w:rPr>
            <w:sz w:val="15"/>
            <w:szCs w:val="15"/>
          </w:rPr>
          <w:t>2</w:t>
        </w:r>
        <w:r w:rsidR="000E1B6E" w:rsidRPr="00634D4C">
          <w:rPr>
            <w:sz w:val="15"/>
            <w:szCs w:val="15"/>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5"/>
        <w:szCs w:val="15"/>
      </w:rPr>
      <w:id w:val="-1319409914"/>
      <w:docPartObj>
        <w:docPartGallery w:val="Page Numbers (Top of Page)"/>
        <w:docPartUnique/>
      </w:docPartObj>
    </w:sdtPr>
    <w:sdtEndPr>
      <w:rPr>
        <w:noProof/>
      </w:rPr>
    </w:sdtEndPr>
    <w:sdtContent>
      <w:p w14:paraId="54DB6321" w14:textId="63E16F95" w:rsidR="000E1B6E" w:rsidRPr="00634D4C" w:rsidRDefault="004B3B1C" w:rsidP="00965E08">
        <w:pPr>
          <w:pStyle w:val="ProductList-Body"/>
          <w:ind w:left="-180" w:right="-90"/>
          <w:rPr>
            <w:rFonts w:eastAsia="PMingLiU"/>
            <w:sz w:val="15"/>
            <w:szCs w:val="15"/>
          </w:rPr>
        </w:pPr>
        <w:sdt>
          <w:sdtPr>
            <w:rPr>
              <w:sz w:val="15"/>
              <w:szCs w:val="15"/>
            </w:rPr>
            <w:id w:val="-678654632"/>
            <w:docPartObj>
              <w:docPartGallery w:val="Page Numbers (Top of Page)"/>
              <w:docPartUnique/>
            </w:docPartObj>
          </w:sdtPr>
          <w:sdtEndPr>
            <w:rPr>
              <w:noProof/>
            </w:rPr>
          </w:sdtEndPr>
          <w:sdtContent>
            <w:r w:rsidR="000E1B6E" w:rsidRPr="00634D4C">
              <w:rPr>
                <w:sz w:val="15"/>
                <w:szCs w:val="15"/>
              </w:rPr>
              <w:t>Conditions des Services en Ligne proposés dans le cadre des Programmes de Concession de Licence en Volume de Microsoft (Français, neutre, Octobre 2020)</w:t>
            </w:r>
          </w:sdtContent>
        </w:sdt>
        <w:r w:rsidR="00965E08" w:rsidRPr="00634D4C">
          <w:rPr>
            <w:sz w:val="15"/>
            <w:szCs w:val="15"/>
          </w:rPr>
          <w:t xml:space="preserve"> </w:t>
        </w:r>
        <w:r w:rsidR="00965E08" w:rsidRPr="00634D4C">
          <w:rPr>
            <w:sz w:val="15"/>
            <w:szCs w:val="15"/>
          </w:rPr>
          <w:tab/>
        </w:r>
        <w:r w:rsidR="000E1B6E" w:rsidRPr="00634D4C">
          <w:rPr>
            <w:sz w:val="15"/>
            <w:szCs w:val="15"/>
          </w:rPr>
          <w:fldChar w:fldCharType="begin"/>
        </w:r>
        <w:r w:rsidR="000E1B6E" w:rsidRPr="00634D4C">
          <w:rPr>
            <w:sz w:val="15"/>
            <w:szCs w:val="15"/>
          </w:rPr>
          <w:instrText xml:space="preserve"> PAGE   \* MERGEFORMAT </w:instrText>
        </w:r>
        <w:r w:rsidR="000E1B6E" w:rsidRPr="00634D4C">
          <w:rPr>
            <w:sz w:val="15"/>
            <w:szCs w:val="15"/>
          </w:rPr>
          <w:fldChar w:fldCharType="separate"/>
        </w:r>
        <w:r w:rsidR="000E1B6E" w:rsidRPr="00634D4C">
          <w:rPr>
            <w:noProof/>
            <w:sz w:val="15"/>
            <w:szCs w:val="15"/>
          </w:rPr>
          <w:t>2</w:t>
        </w:r>
        <w:r w:rsidR="000E1B6E" w:rsidRPr="00634D4C">
          <w:rPr>
            <w:sz w:val="15"/>
            <w:szCs w:val="15"/>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CF86CA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782A49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TvUJQLP3QrJRBsvbWAWv8Sg72+2Xm4HVLku3Wyg9mXRXFbIeMIceiVwfJgMPKjL7F9Kv8S2btLBFEg4K2KEC1A==" w:salt="rqfAr6/ErPoLSs2PbIRVJ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A58"/>
    <w:rsid w:val="00026DDE"/>
    <w:rsid w:val="0002719C"/>
    <w:rsid w:val="00027CCB"/>
    <w:rsid w:val="00027CFF"/>
    <w:rsid w:val="00031223"/>
    <w:rsid w:val="000314CF"/>
    <w:rsid w:val="00032A3B"/>
    <w:rsid w:val="000346AC"/>
    <w:rsid w:val="000348D9"/>
    <w:rsid w:val="00035F22"/>
    <w:rsid w:val="00036242"/>
    <w:rsid w:val="0003651D"/>
    <w:rsid w:val="0004038E"/>
    <w:rsid w:val="000417FB"/>
    <w:rsid w:val="00043BAC"/>
    <w:rsid w:val="00044215"/>
    <w:rsid w:val="000443FB"/>
    <w:rsid w:val="00044CD2"/>
    <w:rsid w:val="000469DE"/>
    <w:rsid w:val="000476AA"/>
    <w:rsid w:val="00050BC6"/>
    <w:rsid w:val="00053680"/>
    <w:rsid w:val="0005569C"/>
    <w:rsid w:val="00055772"/>
    <w:rsid w:val="00056138"/>
    <w:rsid w:val="00056522"/>
    <w:rsid w:val="00056FAF"/>
    <w:rsid w:val="00061F6E"/>
    <w:rsid w:val="000625F0"/>
    <w:rsid w:val="00065F4E"/>
    <w:rsid w:val="00065FF8"/>
    <w:rsid w:val="00067B4B"/>
    <w:rsid w:val="00071A79"/>
    <w:rsid w:val="00071C2C"/>
    <w:rsid w:val="00071D66"/>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A76"/>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B4B3C"/>
    <w:rsid w:val="000C0ACA"/>
    <w:rsid w:val="000C2DAF"/>
    <w:rsid w:val="000C2E6F"/>
    <w:rsid w:val="000C32C7"/>
    <w:rsid w:val="000C457F"/>
    <w:rsid w:val="000C4BD0"/>
    <w:rsid w:val="000C5490"/>
    <w:rsid w:val="000C6732"/>
    <w:rsid w:val="000D5752"/>
    <w:rsid w:val="000D6060"/>
    <w:rsid w:val="000E045B"/>
    <w:rsid w:val="000E08C0"/>
    <w:rsid w:val="000E16D8"/>
    <w:rsid w:val="000E171E"/>
    <w:rsid w:val="000E1B6E"/>
    <w:rsid w:val="000E1DEC"/>
    <w:rsid w:val="000E3993"/>
    <w:rsid w:val="000E6ED8"/>
    <w:rsid w:val="000F0057"/>
    <w:rsid w:val="000F032B"/>
    <w:rsid w:val="000F07F6"/>
    <w:rsid w:val="000F26DA"/>
    <w:rsid w:val="000F30AA"/>
    <w:rsid w:val="000F30F7"/>
    <w:rsid w:val="000F4A1C"/>
    <w:rsid w:val="000F56C8"/>
    <w:rsid w:val="001013C9"/>
    <w:rsid w:val="0010172F"/>
    <w:rsid w:val="00101CB6"/>
    <w:rsid w:val="00103924"/>
    <w:rsid w:val="00104CE3"/>
    <w:rsid w:val="00104D63"/>
    <w:rsid w:val="00104DBC"/>
    <w:rsid w:val="0010587C"/>
    <w:rsid w:val="00105B4C"/>
    <w:rsid w:val="00107F31"/>
    <w:rsid w:val="00111B6A"/>
    <w:rsid w:val="00117EB2"/>
    <w:rsid w:val="00122096"/>
    <w:rsid w:val="00123E7D"/>
    <w:rsid w:val="001242BA"/>
    <w:rsid w:val="00124D1E"/>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7FE"/>
    <w:rsid w:val="00185A8B"/>
    <w:rsid w:val="00185CDE"/>
    <w:rsid w:val="00186BF6"/>
    <w:rsid w:val="0018730D"/>
    <w:rsid w:val="00187DE4"/>
    <w:rsid w:val="00191210"/>
    <w:rsid w:val="00192660"/>
    <w:rsid w:val="00193877"/>
    <w:rsid w:val="00194FCA"/>
    <w:rsid w:val="00196121"/>
    <w:rsid w:val="001A0977"/>
    <w:rsid w:val="001A0CFD"/>
    <w:rsid w:val="001A19E0"/>
    <w:rsid w:val="001B02CF"/>
    <w:rsid w:val="001B07B6"/>
    <w:rsid w:val="001B0B5D"/>
    <w:rsid w:val="001B25E0"/>
    <w:rsid w:val="001B351E"/>
    <w:rsid w:val="001B35A2"/>
    <w:rsid w:val="001B3A6C"/>
    <w:rsid w:val="001B44F9"/>
    <w:rsid w:val="001B497B"/>
    <w:rsid w:val="001B4F20"/>
    <w:rsid w:val="001B537D"/>
    <w:rsid w:val="001C09BD"/>
    <w:rsid w:val="001C33C4"/>
    <w:rsid w:val="001C3987"/>
    <w:rsid w:val="001C3EDC"/>
    <w:rsid w:val="001C3F2C"/>
    <w:rsid w:val="001C459D"/>
    <w:rsid w:val="001C6A52"/>
    <w:rsid w:val="001D0765"/>
    <w:rsid w:val="001D0B44"/>
    <w:rsid w:val="001D1AA6"/>
    <w:rsid w:val="001D2A76"/>
    <w:rsid w:val="001D494D"/>
    <w:rsid w:val="001D4F66"/>
    <w:rsid w:val="001D618A"/>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4C66"/>
    <w:rsid w:val="00205A59"/>
    <w:rsid w:val="00206C82"/>
    <w:rsid w:val="0020752F"/>
    <w:rsid w:val="00207B92"/>
    <w:rsid w:val="00210530"/>
    <w:rsid w:val="00212A48"/>
    <w:rsid w:val="002130D2"/>
    <w:rsid w:val="00215536"/>
    <w:rsid w:val="002160E0"/>
    <w:rsid w:val="00216B4F"/>
    <w:rsid w:val="00217724"/>
    <w:rsid w:val="00217D09"/>
    <w:rsid w:val="002203AF"/>
    <w:rsid w:val="00221CBE"/>
    <w:rsid w:val="00224DEB"/>
    <w:rsid w:val="0023155D"/>
    <w:rsid w:val="002326E4"/>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2B66"/>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76A7A"/>
    <w:rsid w:val="00280709"/>
    <w:rsid w:val="0028263A"/>
    <w:rsid w:val="00282CEB"/>
    <w:rsid w:val="00283650"/>
    <w:rsid w:val="00285240"/>
    <w:rsid w:val="00286076"/>
    <w:rsid w:val="00287117"/>
    <w:rsid w:val="002879FE"/>
    <w:rsid w:val="00290C21"/>
    <w:rsid w:val="00291105"/>
    <w:rsid w:val="002931C3"/>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C4079"/>
    <w:rsid w:val="002D1571"/>
    <w:rsid w:val="002D3658"/>
    <w:rsid w:val="002D383F"/>
    <w:rsid w:val="002D39D9"/>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2F6FD8"/>
    <w:rsid w:val="00300B8E"/>
    <w:rsid w:val="00301068"/>
    <w:rsid w:val="0030258D"/>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1D5A"/>
    <w:rsid w:val="00332075"/>
    <w:rsid w:val="00332DA2"/>
    <w:rsid w:val="00335EAB"/>
    <w:rsid w:val="00336E80"/>
    <w:rsid w:val="00337870"/>
    <w:rsid w:val="00340AF6"/>
    <w:rsid w:val="00341CA0"/>
    <w:rsid w:val="00343417"/>
    <w:rsid w:val="00344499"/>
    <w:rsid w:val="00351B78"/>
    <w:rsid w:val="003529B9"/>
    <w:rsid w:val="00353E4C"/>
    <w:rsid w:val="00354D09"/>
    <w:rsid w:val="00355E55"/>
    <w:rsid w:val="00356011"/>
    <w:rsid w:val="0036025E"/>
    <w:rsid w:val="00362758"/>
    <w:rsid w:val="003632D9"/>
    <w:rsid w:val="00366C8E"/>
    <w:rsid w:val="0036780D"/>
    <w:rsid w:val="003702A6"/>
    <w:rsid w:val="00371CE9"/>
    <w:rsid w:val="0037476D"/>
    <w:rsid w:val="0037484F"/>
    <w:rsid w:val="0037607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416A"/>
    <w:rsid w:val="003A53F8"/>
    <w:rsid w:val="003A5E16"/>
    <w:rsid w:val="003B0439"/>
    <w:rsid w:val="003B21DC"/>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2233"/>
    <w:rsid w:val="003E3526"/>
    <w:rsid w:val="003E69FC"/>
    <w:rsid w:val="003E7A01"/>
    <w:rsid w:val="003F08E1"/>
    <w:rsid w:val="003F1A62"/>
    <w:rsid w:val="003F2F03"/>
    <w:rsid w:val="003F3078"/>
    <w:rsid w:val="003F48B1"/>
    <w:rsid w:val="003F62A6"/>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27E57"/>
    <w:rsid w:val="00430C8B"/>
    <w:rsid w:val="00430C94"/>
    <w:rsid w:val="0043198A"/>
    <w:rsid w:val="00432379"/>
    <w:rsid w:val="00434703"/>
    <w:rsid w:val="004347EB"/>
    <w:rsid w:val="004353D3"/>
    <w:rsid w:val="0043598B"/>
    <w:rsid w:val="0043674F"/>
    <w:rsid w:val="00440CC7"/>
    <w:rsid w:val="00442B9A"/>
    <w:rsid w:val="00443CBC"/>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55EA"/>
    <w:rsid w:val="00466857"/>
    <w:rsid w:val="00467C95"/>
    <w:rsid w:val="00471D6D"/>
    <w:rsid w:val="004725DB"/>
    <w:rsid w:val="00472FC6"/>
    <w:rsid w:val="00476830"/>
    <w:rsid w:val="00477621"/>
    <w:rsid w:val="00481542"/>
    <w:rsid w:val="00482082"/>
    <w:rsid w:val="00482809"/>
    <w:rsid w:val="004830CF"/>
    <w:rsid w:val="004853C4"/>
    <w:rsid w:val="00485BAA"/>
    <w:rsid w:val="00487776"/>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5A88"/>
    <w:rsid w:val="004A6CAA"/>
    <w:rsid w:val="004B01C0"/>
    <w:rsid w:val="004B21D7"/>
    <w:rsid w:val="004B3528"/>
    <w:rsid w:val="004B3B1C"/>
    <w:rsid w:val="004B6DAB"/>
    <w:rsid w:val="004B7259"/>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0AFA"/>
    <w:rsid w:val="00501CBA"/>
    <w:rsid w:val="00502BC6"/>
    <w:rsid w:val="00502E27"/>
    <w:rsid w:val="00503B6D"/>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269"/>
    <w:rsid w:val="00527DC0"/>
    <w:rsid w:val="00527E9B"/>
    <w:rsid w:val="00530493"/>
    <w:rsid w:val="0053069E"/>
    <w:rsid w:val="0053216D"/>
    <w:rsid w:val="005328B4"/>
    <w:rsid w:val="00533DD5"/>
    <w:rsid w:val="0053420D"/>
    <w:rsid w:val="00534348"/>
    <w:rsid w:val="0053555F"/>
    <w:rsid w:val="005359D0"/>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077"/>
    <w:rsid w:val="005741AA"/>
    <w:rsid w:val="00577174"/>
    <w:rsid w:val="005778DB"/>
    <w:rsid w:val="00577DA6"/>
    <w:rsid w:val="00580C10"/>
    <w:rsid w:val="00581CDB"/>
    <w:rsid w:val="00583707"/>
    <w:rsid w:val="00583DDA"/>
    <w:rsid w:val="00584639"/>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0D3"/>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4750"/>
    <w:rsid w:val="005E69C9"/>
    <w:rsid w:val="005E6E96"/>
    <w:rsid w:val="005E7F3E"/>
    <w:rsid w:val="005F013C"/>
    <w:rsid w:val="005F068D"/>
    <w:rsid w:val="005F0BFB"/>
    <w:rsid w:val="005F17AF"/>
    <w:rsid w:val="005F191F"/>
    <w:rsid w:val="005F1ED1"/>
    <w:rsid w:val="005F619F"/>
    <w:rsid w:val="005F7044"/>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4D4C"/>
    <w:rsid w:val="0063715A"/>
    <w:rsid w:val="006379B5"/>
    <w:rsid w:val="00640C9A"/>
    <w:rsid w:val="0064152F"/>
    <w:rsid w:val="00642513"/>
    <w:rsid w:val="006434A0"/>
    <w:rsid w:val="006446A5"/>
    <w:rsid w:val="00650745"/>
    <w:rsid w:val="006519F7"/>
    <w:rsid w:val="00651B74"/>
    <w:rsid w:val="006523C8"/>
    <w:rsid w:val="006524A3"/>
    <w:rsid w:val="00653E71"/>
    <w:rsid w:val="0065510F"/>
    <w:rsid w:val="00655A3E"/>
    <w:rsid w:val="00660952"/>
    <w:rsid w:val="00661172"/>
    <w:rsid w:val="00661180"/>
    <w:rsid w:val="00662221"/>
    <w:rsid w:val="0066255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1A8"/>
    <w:rsid w:val="006925AE"/>
    <w:rsid w:val="00693493"/>
    <w:rsid w:val="0069373A"/>
    <w:rsid w:val="00696CDD"/>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514"/>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003B"/>
    <w:rsid w:val="00771DBF"/>
    <w:rsid w:val="00772595"/>
    <w:rsid w:val="00773D63"/>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4CF0"/>
    <w:rsid w:val="00787D50"/>
    <w:rsid w:val="007920FE"/>
    <w:rsid w:val="007A046B"/>
    <w:rsid w:val="007A08BF"/>
    <w:rsid w:val="007A09C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373E"/>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00A1"/>
    <w:rsid w:val="00813FC9"/>
    <w:rsid w:val="00822F15"/>
    <w:rsid w:val="008232B3"/>
    <w:rsid w:val="0082411D"/>
    <w:rsid w:val="00826803"/>
    <w:rsid w:val="0082741B"/>
    <w:rsid w:val="00827B1F"/>
    <w:rsid w:val="00827E77"/>
    <w:rsid w:val="008303D8"/>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3A43"/>
    <w:rsid w:val="00874919"/>
    <w:rsid w:val="00874A71"/>
    <w:rsid w:val="00874FA9"/>
    <w:rsid w:val="00875A20"/>
    <w:rsid w:val="008761C7"/>
    <w:rsid w:val="008774E5"/>
    <w:rsid w:val="0088164F"/>
    <w:rsid w:val="00881A11"/>
    <w:rsid w:val="0088362D"/>
    <w:rsid w:val="008879D2"/>
    <w:rsid w:val="00887E02"/>
    <w:rsid w:val="00891785"/>
    <w:rsid w:val="00893C09"/>
    <w:rsid w:val="008940CA"/>
    <w:rsid w:val="0089477A"/>
    <w:rsid w:val="00894AB1"/>
    <w:rsid w:val="00897417"/>
    <w:rsid w:val="00897D19"/>
    <w:rsid w:val="008A0064"/>
    <w:rsid w:val="008A0E8E"/>
    <w:rsid w:val="008A1E23"/>
    <w:rsid w:val="008A2E96"/>
    <w:rsid w:val="008A35EB"/>
    <w:rsid w:val="008A4B59"/>
    <w:rsid w:val="008B02EF"/>
    <w:rsid w:val="008B08EC"/>
    <w:rsid w:val="008B27FD"/>
    <w:rsid w:val="008B2990"/>
    <w:rsid w:val="008B2E04"/>
    <w:rsid w:val="008B4952"/>
    <w:rsid w:val="008B6ABD"/>
    <w:rsid w:val="008B6D3E"/>
    <w:rsid w:val="008B7BD1"/>
    <w:rsid w:val="008C0120"/>
    <w:rsid w:val="008C0D45"/>
    <w:rsid w:val="008C0FB9"/>
    <w:rsid w:val="008C1B76"/>
    <w:rsid w:val="008C29AA"/>
    <w:rsid w:val="008C3E2C"/>
    <w:rsid w:val="008C569B"/>
    <w:rsid w:val="008C6215"/>
    <w:rsid w:val="008C733D"/>
    <w:rsid w:val="008D1FF3"/>
    <w:rsid w:val="008D23E8"/>
    <w:rsid w:val="008D38E9"/>
    <w:rsid w:val="008D48C6"/>
    <w:rsid w:val="008D6DBF"/>
    <w:rsid w:val="008D6F21"/>
    <w:rsid w:val="008D6FD2"/>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1415"/>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6FEF"/>
    <w:rsid w:val="00917018"/>
    <w:rsid w:val="00917344"/>
    <w:rsid w:val="009174DC"/>
    <w:rsid w:val="009203D9"/>
    <w:rsid w:val="00922C39"/>
    <w:rsid w:val="00925750"/>
    <w:rsid w:val="009267F8"/>
    <w:rsid w:val="00926873"/>
    <w:rsid w:val="00927552"/>
    <w:rsid w:val="00927DFB"/>
    <w:rsid w:val="00930A79"/>
    <w:rsid w:val="00930D5E"/>
    <w:rsid w:val="0093131F"/>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65E08"/>
    <w:rsid w:val="00970597"/>
    <w:rsid w:val="009708AE"/>
    <w:rsid w:val="00971DC1"/>
    <w:rsid w:val="00974D6F"/>
    <w:rsid w:val="00974EAE"/>
    <w:rsid w:val="00976475"/>
    <w:rsid w:val="009767F4"/>
    <w:rsid w:val="00976EB6"/>
    <w:rsid w:val="00980751"/>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B09"/>
    <w:rsid w:val="009D1EDE"/>
    <w:rsid w:val="009D375D"/>
    <w:rsid w:val="009D47AA"/>
    <w:rsid w:val="009D48DC"/>
    <w:rsid w:val="009D55C7"/>
    <w:rsid w:val="009D7029"/>
    <w:rsid w:val="009D75E4"/>
    <w:rsid w:val="009D7B57"/>
    <w:rsid w:val="009E1894"/>
    <w:rsid w:val="009E19EA"/>
    <w:rsid w:val="009E213C"/>
    <w:rsid w:val="009E24A6"/>
    <w:rsid w:val="009E43A3"/>
    <w:rsid w:val="009E5540"/>
    <w:rsid w:val="009E68C3"/>
    <w:rsid w:val="009E720B"/>
    <w:rsid w:val="009E770E"/>
    <w:rsid w:val="009E7F8C"/>
    <w:rsid w:val="009F2065"/>
    <w:rsid w:val="009F282C"/>
    <w:rsid w:val="009F727C"/>
    <w:rsid w:val="009F7D89"/>
    <w:rsid w:val="00A00443"/>
    <w:rsid w:val="00A0071A"/>
    <w:rsid w:val="00A011D6"/>
    <w:rsid w:val="00A01F41"/>
    <w:rsid w:val="00A0399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5A49"/>
    <w:rsid w:val="00A765FA"/>
    <w:rsid w:val="00A769CE"/>
    <w:rsid w:val="00A7712F"/>
    <w:rsid w:val="00A80AAC"/>
    <w:rsid w:val="00A81D37"/>
    <w:rsid w:val="00A81D95"/>
    <w:rsid w:val="00A823DD"/>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5BF0"/>
    <w:rsid w:val="00AC61DE"/>
    <w:rsid w:val="00AC73FD"/>
    <w:rsid w:val="00AC7E59"/>
    <w:rsid w:val="00AD1A32"/>
    <w:rsid w:val="00AD21CF"/>
    <w:rsid w:val="00AD224C"/>
    <w:rsid w:val="00AD324B"/>
    <w:rsid w:val="00AD3CEC"/>
    <w:rsid w:val="00AD52D3"/>
    <w:rsid w:val="00AD5F09"/>
    <w:rsid w:val="00AD6DB4"/>
    <w:rsid w:val="00AD7853"/>
    <w:rsid w:val="00AD79F3"/>
    <w:rsid w:val="00AE12F3"/>
    <w:rsid w:val="00AE1CE5"/>
    <w:rsid w:val="00AE2475"/>
    <w:rsid w:val="00AE3D1A"/>
    <w:rsid w:val="00AE4100"/>
    <w:rsid w:val="00AE433F"/>
    <w:rsid w:val="00AE45FC"/>
    <w:rsid w:val="00AE55C3"/>
    <w:rsid w:val="00AE64A9"/>
    <w:rsid w:val="00AE69BA"/>
    <w:rsid w:val="00AE709D"/>
    <w:rsid w:val="00AF02E0"/>
    <w:rsid w:val="00AF3826"/>
    <w:rsid w:val="00AF6659"/>
    <w:rsid w:val="00AF670A"/>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4DEA"/>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53B"/>
    <w:rsid w:val="00B66EF8"/>
    <w:rsid w:val="00B674C3"/>
    <w:rsid w:val="00B70E21"/>
    <w:rsid w:val="00B710C4"/>
    <w:rsid w:val="00B71199"/>
    <w:rsid w:val="00B75CB7"/>
    <w:rsid w:val="00B76198"/>
    <w:rsid w:val="00B7638F"/>
    <w:rsid w:val="00B76D83"/>
    <w:rsid w:val="00B80DB3"/>
    <w:rsid w:val="00B8103D"/>
    <w:rsid w:val="00B81667"/>
    <w:rsid w:val="00B84A96"/>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5A4E"/>
    <w:rsid w:val="00BA7277"/>
    <w:rsid w:val="00BA7CE6"/>
    <w:rsid w:val="00BB13A7"/>
    <w:rsid w:val="00BB1F35"/>
    <w:rsid w:val="00BB6663"/>
    <w:rsid w:val="00BC0BD3"/>
    <w:rsid w:val="00BC0BEF"/>
    <w:rsid w:val="00BC0C31"/>
    <w:rsid w:val="00BC106B"/>
    <w:rsid w:val="00BC1A6D"/>
    <w:rsid w:val="00BC37C3"/>
    <w:rsid w:val="00BC45D7"/>
    <w:rsid w:val="00BC4E64"/>
    <w:rsid w:val="00BC57DB"/>
    <w:rsid w:val="00BC5943"/>
    <w:rsid w:val="00BC626C"/>
    <w:rsid w:val="00BC6532"/>
    <w:rsid w:val="00BC7AF7"/>
    <w:rsid w:val="00BC7C53"/>
    <w:rsid w:val="00BD1863"/>
    <w:rsid w:val="00BD3341"/>
    <w:rsid w:val="00BD3C4D"/>
    <w:rsid w:val="00BD433A"/>
    <w:rsid w:val="00BD4EF0"/>
    <w:rsid w:val="00BD50E5"/>
    <w:rsid w:val="00BD53D9"/>
    <w:rsid w:val="00BE2163"/>
    <w:rsid w:val="00BE27AD"/>
    <w:rsid w:val="00BE34E2"/>
    <w:rsid w:val="00BE396A"/>
    <w:rsid w:val="00BE646A"/>
    <w:rsid w:val="00BE6786"/>
    <w:rsid w:val="00BE719D"/>
    <w:rsid w:val="00BF3D9D"/>
    <w:rsid w:val="00BF408D"/>
    <w:rsid w:val="00BF4FB0"/>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014C"/>
    <w:rsid w:val="00C92DC7"/>
    <w:rsid w:val="00C92F05"/>
    <w:rsid w:val="00C9307D"/>
    <w:rsid w:val="00C93CC2"/>
    <w:rsid w:val="00C9518F"/>
    <w:rsid w:val="00C9581D"/>
    <w:rsid w:val="00C9711E"/>
    <w:rsid w:val="00CA0180"/>
    <w:rsid w:val="00CA0208"/>
    <w:rsid w:val="00CA40F6"/>
    <w:rsid w:val="00CA509E"/>
    <w:rsid w:val="00CA7BE1"/>
    <w:rsid w:val="00CB138C"/>
    <w:rsid w:val="00CB1C65"/>
    <w:rsid w:val="00CB2A13"/>
    <w:rsid w:val="00CB3D69"/>
    <w:rsid w:val="00CB4443"/>
    <w:rsid w:val="00CB6005"/>
    <w:rsid w:val="00CB697B"/>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005"/>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B33"/>
    <w:rsid w:val="00D20FC9"/>
    <w:rsid w:val="00D230CD"/>
    <w:rsid w:val="00D237DB"/>
    <w:rsid w:val="00D23AB3"/>
    <w:rsid w:val="00D24C4E"/>
    <w:rsid w:val="00D26825"/>
    <w:rsid w:val="00D26AA3"/>
    <w:rsid w:val="00D27ABE"/>
    <w:rsid w:val="00D3001A"/>
    <w:rsid w:val="00D32330"/>
    <w:rsid w:val="00D33C4C"/>
    <w:rsid w:val="00D3417F"/>
    <w:rsid w:val="00D3525A"/>
    <w:rsid w:val="00D37F31"/>
    <w:rsid w:val="00D41AF5"/>
    <w:rsid w:val="00D41B0E"/>
    <w:rsid w:val="00D4228D"/>
    <w:rsid w:val="00D43BF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6BB0"/>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8E5"/>
    <w:rsid w:val="00D909A5"/>
    <w:rsid w:val="00D92296"/>
    <w:rsid w:val="00D94945"/>
    <w:rsid w:val="00DA224E"/>
    <w:rsid w:val="00DA2953"/>
    <w:rsid w:val="00DA350B"/>
    <w:rsid w:val="00DA39CB"/>
    <w:rsid w:val="00DA5EB4"/>
    <w:rsid w:val="00DB0FA5"/>
    <w:rsid w:val="00DB2645"/>
    <w:rsid w:val="00DB3B7E"/>
    <w:rsid w:val="00DB4C09"/>
    <w:rsid w:val="00DB5001"/>
    <w:rsid w:val="00DB5F71"/>
    <w:rsid w:val="00DB6414"/>
    <w:rsid w:val="00DC0385"/>
    <w:rsid w:val="00DC097C"/>
    <w:rsid w:val="00DC0A1F"/>
    <w:rsid w:val="00DC0AA8"/>
    <w:rsid w:val="00DC0AD8"/>
    <w:rsid w:val="00DC1759"/>
    <w:rsid w:val="00DC3621"/>
    <w:rsid w:val="00DC38ED"/>
    <w:rsid w:val="00DC66F8"/>
    <w:rsid w:val="00DC73E6"/>
    <w:rsid w:val="00DC7CDF"/>
    <w:rsid w:val="00DC7D20"/>
    <w:rsid w:val="00DD0137"/>
    <w:rsid w:val="00DD16A4"/>
    <w:rsid w:val="00DD1A45"/>
    <w:rsid w:val="00DD1C8F"/>
    <w:rsid w:val="00DD2927"/>
    <w:rsid w:val="00DD3F1D"/>
    <w:rsid w:val="00DD45D6"/>
    <w:rsid w:val="00DD5550"/>
    <w:rsid w:val="00DD5C60"/>
    <w:rsid w:val="00DD6AC3"/>
    <w:rsid w:val="00DD7072"/>
    <w:rsid w:val="00DE1B8D"/>
    <w:rsid w:val="00DE1E7C"/>
    <w:rsid w:val="00DE2198"/>
    <w:rsid w:val="00DE31C1"/>
    <w:rsid w:val="00DE3209"/>
    <w:rsid w:val="00DE3848"/>
    <w:rsid w:val="00DE44BF"/>
    <w:rsid w:val="00DE5F5E"/>
    <w:rsid w:val="00DE7535"/>
    <w:rsid w:val="00DE779C"/>
    <w:rsid w:val="00DF1344"/>
    <w:rsid w:val="00DF1449"/>
    <w:rsid w:val="00DF229E"/>
    <w:rsid w:val="00DF2A90"/>
    <w:rsid w:val="00DF3BB8"/>
    <w:rsid w:val="00DF45EB"/>
    <w:rsid w:val="00DF470E"/>
    <w:rsid w:val="00DF52E3"/>
    <w:rsid w:val="00E00B39"/>
    <w:rsid w:val="00E0305F"/>
    <w:rsid w:val="00E034E5"/>
    <w:rsid w:val="00E04037"/>
    <w:rsid w:val="00E05F95"/>
    <w:rsid w:val="00E07BE1"/>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5D98"/>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2480"/>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5280"/>
    <w:rsid w:val="00F16B55"/>
    <w:rsid w:val="00F17144"/>
    <w:rsid w:val="00F17C77"/>
    <w:rsid w:val="00F20AFE"/>
    <w:rsid w:val="00F2322F"/>
    <w:rsid w:val="00F26054"/>
    <w:rsid w:val="00F2636E"/>
    <w:rsid w:val="00F26938"/>
    <w:rsid w:val="00F26BF1"/>
    <w:rsid w:val="00F279B8"/>
    <w:rsid w:val="00F30E8F"/>
    <w:rsid w:val="00F32008"/>
    <w:rsid w:val="00F32697"/>
    <w:rsid w:val="00F32AEC"/>
    <w:rsid w:val="00F33DD2"/>
    <w:rsid w:val="00F359A7"/>
    <w:rsid w:val="00F3669D"/>
    <w:rsid w:val="00F37CAF"/>
    <w:rsid w:val="00F37D2E"/>
    <w:rsid w:val="00F45E67"/>
    <w:rsid w:val="00F5268E"/>
    <w:rsid w:val="00F56E2C"/>
    <w:rsid w:val="00F57501"/>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13"/>
    <w:rsid w:val="00F910AC"/>
    <w:rsid w:val="00F944EC"/>
    <w:rsid w:val="00F945A5"/>
    <w:rsid w:val="00F94EE1"/>
    <w:rsid w:val="00F97607"/>
    <w:rsid w:val="00FA00BF"/>
    <w:rsid w:val="00FA07E0"/>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41D"/>
    <w:rsid w:val="00FE07DD"/>
    <w:rsid w:val="00FE161B"/>
    <w:rsid w:val="00FE2401"/>
    <w:rsid w:val="00FE2524"/>
    <w:rsid w:val="00FE509C"/>
    <w:rsid w:val="00FE6D61"/>
    <w:rsid w:val="00FE75DF"/>
    <w:rsid w:val="00FF052D"/>
    <w:rsid w:val="00FF08DB"/>
    <w:rsid w:val="00FF2556"/>
    <w:rsid w:val="00FF4139"/>
    <w:rsid w:val="00FF4210"/>
    <w:rsid w:val="00FF455E"/>
    <w:rsid w:val="00FF5A1B"/>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4499"/>
  </w:style>
  <w:style w:type="paragraph" w:styleId="Heading1">
    <w:name w:val="heading 1"/>
    <w:basedOn w:val="Normal"/>
    <w:next w:val="Normal"/>
    <w:link w:val="Heading1Char"/>
    <w:uiPriority w:val="9"/>
    <w:qFormat/>
    <w:rsid w:val="0034449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44499"/>
    <w:pPr>
      <w:keepNext/>
      <w:keepLines/>
      <w:spacing w:before="40" w:after="0"/>
      <w:outlineLvl w:val="1"/>
    </w:pPr>
    <w:rPr>
      <w:rFonts w:asciiTheme="majorHAnsi" w:eastAsiaTheme="majorEastAsia" w:hAnsiTheme="majorHAnsi" w:cstheme="majorBidi"/>
      <w:color w:val="2E74B5" w:themeColor="accent1" w:themeShade="BF"/>
      <w:sz w:val="28"/>
      <w:szCs w:val="28"/>
    </w:rPr>
  </w:style>
  <w:style w:type="paragraph" w:styleId="Heading3">
    <w:name w:val="heading 3"/>
    <w:basedOn w:val="Normal"/>
    <w:next w:val="Normal"/>
    <w:link w:val="Heading3Char"/>
    <w:uiPriority w:val="9"/>
    <w:semiHidden/>
    <w:unhideWhenUsed/>
    <w:qFormat/>
    <w:rsid w:val="00344499"/>
    <w:pPr>
      <w:keepNext/>
      <w:keepLines/>
      <w:spacing w:before="40" w:after="0"/>
      <w:outlineLvl w:val="2"/>
    </w:pPr>
    <w:rPr>
      <w:rFonts w:asciiTheme="majorHAnsi" w:eastAsiaTheme="majorEastAsia" w:hAnsiTheme="majorHAnsi" w:cstheme="majorBidi"/>
      <w:color w:val="1F4E79" w:themeColor="accent1" w:themeShade="80"/>
      <w:sz w:val="24"/>
      <w:szCs w:val="24"/>
    </w:rPr>
  </w:style>
  <w:style w:type="paragraph" w:styleId="Heading4">
    <w:name w:val="heading 4"/>
    <w:basedOn w:val="Normal"/>
    <w:next w:val="Normal"/>
    <w:link w:val="Heading4Char"/>
    <w:uiPriority w:val="9"/>
    <w:semiHidden/>
    <w:unhideWhenUsed/>
    <w:qFormat/>
    <w:rsid w:val="00344499"/>
    <w:pPr>
      <w:keepNext/>
      <w:keepLines/>
      <w:spacing w:before="40" w:after="0"/>
      <w:outlineLvl w:val="3"/>
    </w:pPr>
    <w:rPr>
      <w:i/>
      <w:iCs/>
    </w:rPr>
  </w:style>
  <w:style w:type="paragraph" w:styleId="Heading5">
    <w:name w:val="heading 5"/>
    <w:basedOn w:val="Normal"/>
    <w:next w:val="Normal"/>
    <w:link w:val="Heading5Char"/>
    <w:uiPriority w:val="9"/>
    <w:semiHidden/>
    <w:unhideWhenUsed/>
    <w:qFormat/>
    <w:rsid w:val="00344499"/>
    <w:pPr>
      <w:keepNext/>
      <w:keepLines/>
      <w:spacing w:before="40" w:after="0"/>
      <w:outlineLvl w:val="4"/>
    </w:pPr>
    <w:rPr>
      <w:color w:val="2E74B5" w:themeColor="accent1" w:themeShade="BF"/>
    </w:rPr>
  </w:style>
  <w:style w:type="paragraph" w:styleId="Heading6">
    <w:name w:val="heading 6"/>
    <w:basedOn w:val="Normal"/>
    <w:next w:val="Normal"/>
    <w:link w:val="Heading6Char"/>
    <w:uiPriority w:val="9"/>
    <w:semiHidden/>
    <w:unhideWhenUsed/>
    <w:qFormat/>
    <w:rsid w:val="00344499"/>
    <w:pPr>
      <w:keepNext/>
      <w:keepLines/>
      <w:spacing w:before="40" w:after="0"/>
      <w:outlineLvl w:val="5"/>
    </w:pPr>
    <w:rPr>
      <w:color w:val="1F4E79" w:themeColor="accent1" w:themeShade="80"/>
    </w:rPr>
  </w:style>
  <w:style w:type="paragraph" w:styleId="Heading7">
    <w:name w:val="heading 7"/>
    <w:basedOn w:val="Normal"/>
    <w:next w:val="Normal"/>
    <w:link w:val="Heading7Char"/>
    <w:uiPriority w:val="9"/>
    <w:semiHidden/>
    <w:unhideWhenUsed/>
    <w:qFormat/>
    <w:rsid w:val="00344499"/>
    <w:pPr>
      <w:keepNext/>
      <w:keepLines/>
      <w:spacing w:before="40" w:after="0"/>
      <w:outlineLvl w:val="6"/>
    </w:pPr>
    <w:rPr>
      <w:rFonts w:asciiTheme="majorHAnsi" w:eastAsiaTheme="majorEastAsia" w:hAnsiTheme="majorHAnsi" w:cstheme="majorBidi"/>
      <w:i/>
      <w:iCs/>
      <w:color w:val="1F4E79" w:themeColor="accent1" w:themeShade="80"/>
    </w:rPr>
  </w:style>
  <w:style w:type="paragraph" w:styleId="Heading8">
    <w:name w:val="heading 8"/>
    <w:basedOn w:val="Normal"/>
    <w:next w:val="Normal"/>
    <w:link w:val="Heading8Char"/>
    <w:uiPriority w:val="9"/>
    <w:semiHidden/>
    <w:unhideWhenUsed/>
    <w:qFormat/>
    <w:rsid w:val="00344499"/>
    <w:pPr>
      <w:keepNext/>
      <w:keepLines/>
      <w:spacing w:before="40" w:after="0"/>
      <w:outlineLvl w:val="7"/>
    </w:pPr>
    <w:rPr>
      <w:color w:val="262626" w:themeColor="text1" w:themeTint="D9"/>
      <w:sz w:val="21"/>
      <w:szCs w:val="21"/>
    </w:rPr>
  </w:style>
  <w:style w:type="paragraph" w:styleId="Heading9">
    <w:name w:val="heading 9"/>
    <w:basedOn w:val="Normal"/>
    <w:next w:val="Normal"/>
    <w:link w:val="Heading9Char"/>
    <w:uiPriority w:val="9"/>
    <w:semiHidden/>
    <w:unhideWhenUsed/>
    <w:qFormat/>
    <w:rsid w:val="00344499"/>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344499"/>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344499"/>
    <w:rPr>
      <w:rFonts w:asciiTheme="majorHAnsi" w:eastAsiaTheme="majorEastAsia" w:hAnsiTheme="majorHAnsi" w:cstheme="majorBidi"/>
      <w:color w:val="2E74B5" w:themeColor="accent1" w:themeShade="BF"/>
      <w:sz w:val="28"/>
      <w:szCs w:val="28"/>
    </w:rPr>
  </w:style>
  <w:style w:type="character" w:customStyle="1" w:styleId="Heading3Char">
    <w:name w:val="Heading 3 Char"/>
    <w:basedOn w:val="DefaultParagraphFont"/>
    <w:link w:val="Heading3"/>
    <w:uiPriority w:val="9"/>
    <w:semiHidden/>
    <w:rsid w:val="00344499"/>
    <w:rPr>
      <w:rFonts w:asciiTheme="majorHAnsi" w:eastAsiaTheme="majorEastAsia" w:hAnsiTheme="majorHAnsi" w:cstheme="majorBidi"/>
      <w:color w:val="1F4E79" w:themeColor="accent1" w:themeShade="80"/>
      <w:sz w:val="24"/>
      <w:szCs w:val="24"/>
    </w:rPr>
  </w:style>
  <w:style w:type="paragraph" w:customStyle="1" w:styleId="ProductList-Offering2">
    <w:name w:val="Product List - Offering 2"/>
    <w:basedOn w:val="ProductList-Offering1"/>
    <w:link w:val="ProductList-Offering2Char"/>
    <w:rsid w:val="003F6BD4"/>
  </w:style>
  <w:style w:type="paragraph" w:customStyle="1" w:styleId="ProductList-SubSubSectionHeading">
    <w:name w:val="Product List - SubSubSection Heading"/>
    <w:basedOn w:val="ProductList-Body"/>
    <w:link w:val="ProductList-SubSubSectionHeadingChar"/>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style>
  <w:style w:type="paragraph" w:styleId="TOC8">
    <w:name w:val="toc 8"/>
    <w:basedOn w:val="Normal"/>
    <w:next w:val="Normal"/>
    <w:autoRedefine/>
    <w:uiPriority w:val="39"/>
    <w:unhideWhenUsed/>
    <w:rsid w:val="00CE0C80"/>
    <w:pPr>
      <w:spacing w:after="100"/>
      <w:ind w:left="1540"/>
    </w:pPr>
  </w:style>
  <w:style w:type="paragraph" w:styleId="TOC9">
    <w:name w:val="toc 9"/>
    <w:basedOn w:val="Normal"/>
    <w:next w:val="Normal"/>
    <w:autoRedefine/>
    <w:uiPriority w:val="39"/>
    <w:unhideWhenUsed/>
    <w:rsid w:val="00CE0C80"/>
    <w:pPr>
      <w:spacing w:after="100"/>
      <w:ind w:left="1760"/>
    </w:p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rsid w:val="00F046F7"/>
    <w:pPr>
      <w:keepNext/>
      <w:tabs>
        <w:tab w:val="clear" w:pos="158"/>
        <w:tab w:val="left" w:pos="360"/>
        <w:tab w:val="left" w:pos="720"/>
        <w:tab w:val="left" w:pos="1080"/>
      </w:tabs>
    </w:pPr>
    <w:rPr>
      <w:rFonts w:eastAsiaTheme="minorHAnsi"/>
      <w:b/>
      <w:color w:val="00188F"/>
      <w:szCs w:val="20"/>
    </w:rPr>
  </w:style>
  <w:style w:type="character" w:styleId="UnresolvedMention">
    <w:name w:val="Unresolved Mention"/>
    <w:basedOn w:val="DefaultParagraphFont"/>
    <w:uiPriority w:val="99"/>
    <w:semiHidden/>
    <w:unhideWhenUsed/>
    <w:rsid w:val="0093131F"/>
    <w:rPr>
      <w:color w:val="808080"/>
      <w:shd w:val="clear" w:color="auto" w:fill="E6E6E6"/>
    </w:rPr>
  </w:style>
  <w:style w:type="paragraph" w:customStyle="1" w:styleId="ProductList-Bullet">
    <w:name w:val="Product List - Bullet"/>
    <w:link w:val="ProductList-BulletChar"/>
    <w:uiPriority w:val="3"/>
    <w:rsid w:val="00B84A96"/>
    <w:pPr>
      <w:tabs>
        <w:tab w:val="left" w:pos="360"/>
        <w:tab w:val="left" w:pos="720"/>
        <w:tab w:val="left" w:pos="1080"/>
      </w:tabs>
      <w:spacing w:after="0" w:line="240" w:lineRule="auto"/>
      <w:ind w:left="720" w:hanging="360"/>
      <w:contextualSpacing/>
    </w:pPr>
    <w:rPr>
      <w:rFonts w:eastAsiaTheme="minorHAnsi"/>
      <w:sz w:val="18"/>
      <w:szCs w:val="20"/>
    </w:rPr>
  </w:style>
  <w:style w:type="character" w:customStyle="1" w:styleId="ProductList-BulletChar">
    <w:name w:val="Product List - Bullet Char"/>
    <w:basedOn w:val="ProductList-BodyChar"/>
    <w:link w:val="ProductList-Bullet"/>
    <w:uiPriority w:val="3"/>
    <w:rsid w:val="00B84A96"/>
    <w:rPr>
      <w:rFonts w:eastAsiaTheme="minorHAnsi"/>
      <w:sz w:val="18"/>
      <w:szCs w:val="20"/>
    </w:rPr>
  </w:style>
  <w:style w:type="paragraph" w:customStyle="1" w:styleId="ProductList-TableBody">
    <w:name w:val="Product List - Table Body"/>
    <w:basedOn w:val="Normal"/>
    <w:rsid w:val="009E213C"/>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E213C"/>
    <w:pPr>
      <w:spacing w:after="0" w:line="240" w:lineRule="auto"/>
    </w:pPr>
    <w:rPr>
      <w:rFonts w:ascii="Arial" w:eastAsiaTheme="minorHAnsi"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500AFA"/>
  </w:style>
  <w:style w:type="character" w:customStyle="1" w:styleId="eop">
    <w:name w:val="eop"/>
    <w:basedOn w:val="DefaultParagraphFont"/>
    <w:rsid w:val="00500AFA"/>
  </w:style>
  <w:style w:type="character" w:customStyle="1" w:styleId="Heading4Char">
    <w:name w:val="Heading 4 Char"/>
    <w:basedOn w:val="DefaultParagraphFont"/>
    <w:link w:val="Heading4"/>
    <w:uiPriority w:val="9"/>
    <w:semiHidden/>
    <w:rsid w:val="00344499"/>
    <w:rPr>
      <w:i/>
      <w:iCs/>
    </w:rPr>
  </w:style>
  <w:style w:type="character" w:customStyle="1" w:styleId="Heading5Char">
    <w:name w:val="Heading 5 Char"/>
    <w:basedOn w:val="DefaultParagraphFont"/>
    <w:link w:val="Heading5"/>
    <w:uiPriority w:val="9"/>
    <w:semiHidden/>
    <w:rsid w:val="00344499"/>
    <w:rPr>
      <w:color w:val="2E74B5" w:themeColor="accent1" w:themeShade="BF"/>
    </w:rPr>
  </w:style>
  <w:style w:type="character" w:customStyle="1" w:styleId="Heading6Char">
    <w:name w:val="Heading 6 Char"/>
    <w:basedOn w:val="DefaultParagraphFont"/>
    <w:link w:val="Heading6"/>
    <w:uiPriority w:val="9"/>
    <w:semiHidden/>
    <w:rsid w:val="00344499"/>
    <w:rPr>
      <w:color w:val="1F4E79" w:themeColor="accent1" w:themeShade="80"/>
    </w:rPr>
  </w:style>
  <w:style w:type="character" w:customStyle="1" w:styleId="Heading7Char">
    <w:name w:val="Heading 7 Char"/>
    <w:basedOn w:val="DefaultParagraphFont"/>
    <w:link w:val="Heading7"/>
    <w:uiPriority w:val="9"/>
    <w:semiHidden/>
    <w:rsid w:val="00344499"/>
    <w:rPr>
      <w:rFonts w:asciiTheme="majorHAnsi" w:eastAsiaTheme="majorEastAsia" w:hAnsiTheme="majorHAnsi" w:cstheme="majorBidi"/>
      <w:i/>
      <w:iCs/>
      <w:color w:val="1F4E79" w:themeColor="accent1" w:themeShade="80"/>
    </w:rPr>
  </w:style>
  <w:style w:type="character" w:customStyle="1" w:styleId="Heading8Char">
    <w:name w:val="Heading 8 Char"/>
    <w:basedOn w:val="DefaultParagraphFont"/>
    <w:link w:val="Heading8"/>
    <w:uiPriority w:val="9"/>
    <w:semiHidden/>
    <w:rsid w:val="00344499"/>
    <w:rPr>
      <w:color w:val="262626" w:themeColor="text1" w:themeTint="D9"/>
      <w:sz w:val="21"/>
      <w:szCs w:val="21"/>
    </w:rPr>
  </w:style>
  <w:style w:type="character" w:customStyle="1" w:styleId="Heading9Char">
    <w:name w:val="Heading 9 Char"/>
    <w:basedOn w:val="DefaultParagraphFont"/>
    <w:link w:val="Heading9"/>
    <w:uiPriority w:val="9"/>
    <w:semiHidden/>
    <w:rsid w:val="00344499"/>
    <w:rPr>
      <w:rFonts w:asciiTheme="majorHAnsi" w:eastAsiaTheme="majorEastAsia" w:hAnsiTheme="majorHAnsi" w:cstheme="majorBidi"/>
      <w:i/>
      <w:iCs/>
      <w:color w:val="262626" w:themeColor="text1" w:themeTint="D9"/>
      <w:sz w:val="21"/>
      <w:szCs w:val="21"/>
    </w:rPr>
  </w:style>
  <w:style w:type="paragraph" w:styleId="Caption">
    <w:name w:val="caption"/>
    <w:basedOn w:val="Normal"/>
    <w:next w:val="Normal"/>
    <w:uiPriority w:val="35"/>
    <w:semiHidden/>
    <w:unhideWhenUsed/>
    <w:qFormat/>
    <w:rsid w:val="00344499"/>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344499"/>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344499"/>
    <w:rPr>
      <w:rFonts w:asciiTheme="majorHAnsi" w:eastAsiaTheme="majorEastAsia" w:hAnsiTheme="majorHAnsi" w:cstheme="majorBidi"/>
      <w:spacing w:val="-10"/>
      <w:sz w:val="56"/>
      <w:szCs w:val="56"/>
    </w:rPr>
  </w:style>
  <w:style w:type="paragraph" w:styleId="Subtitle">
    <w:name w:val="Subtitle"/>
    <w:basedOn w:val="Normal"/>
    <w:next w:val="Normal"/>
    <w:link w:val="SubtitleChar"/>
    <w:uiPriority w:val="11"/>
    <w:qFormat/>
    <w:rsid w:val="00344499"/>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344499"/>
    <w:rPr>
      <w:color w:val="5A5A5A" w:themeColor="text1" w:themeTint="A5"/>
      <w:spacing w:val="15"/>
    </w:rPr>
  </w:style>
  <w:style w:type="character" w:styleId="Strong">
    <w:name w:val="Strong"/>
    <w:basedOn w:val="DefaultParagraphFont"/>
    <w:uiPriority w:val="22"/>
    <w:qFormat/>
    <w:rsid w:val="00344499"/>
    <w:rPr>
      <w:b/>
      <w:bCs/>
      <w:color w:val="auto"/>
    </w:rPr>
  </w:style>
  <w:style w:type="character" w:styleId="Emphasis">
    <w:name w:val="Emphasis"/>
    <w:basedOn w:val="DefaultParagraphFont"/>
    <w:uiPriority w:val="20"/>
    <w:qFormat/>
    <w:rsid w:val="00344499"/>
    <w:rPr>
      <w:i/>
      <w:iCs/>
      <w:color w:val="auto"/>
    </w:rPr>
  </w:style>
  <w:style w:type="paragraph" w:styleId="NoSpacing">
    <w:name w:val="No Spacing"/>
    <w:uiPriority w:val="1"/>
    <w:qFormat/>
    <w:rsid w:val="00344499"/>
    <w:pPr>
      <w:spacing w:after="0" w:line="240" w:lineRule="auto"/>
    </w:pPr>
  </w:style>
  <w:style w:type="paragraph" w:styleId="Quote">
    <w:name w:val="Quote"/>
    <w:basedOn w:val="Normal"/>
    <w:next w:val="Normal"/>
    <w:link w:val="QuoteChar"/>
    <w:uiPriority w:val="29"/>
    <w:qFormat/>
    <w:rsid w:val="00344499"/>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344499"/>
    <w:rPr>
      <w:i/>
      <w:iCs/>
      <w:color w:val="404040" w:themeColor="text1" w:themeTint="BF"/>
    </w:rPr>
  </w:style>
  <w:style w:type="paragraph" w:styleId="IntenseQuote">
    <w:name w:val="Intense Quote"/>
    <w:basedOn w:val="Normal"/>
    <w:next w:val="Normal"/>
    <w:link w:val="IntenseQuoteChar"/>
    <w:uiPriority w:val="30"/>
    <w:qFormat/>
    <w:rsid w:val="00344499"/>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344499"/>
    <w:rPr>
      <w:i/>
      <w:iCs/>
      <w:color w:val="5B9BD5" w:themeColor="accent1"/>
    </w:rPr>
  </w:style>
  <w:style w:type="character" w:styleId="SubtleEmphasis">
    <w:name w:val="Subtle Emphasis"/>
    <w:basedOn w:val="DefaultParagraphFont"/>
    <w:uiPriority w:val="19"/>
    <w:qFormat/>
    <w:rsid w:val="00344499"/>
    <w:rPr>
      <w:i/>
      <w:iCs/>
      <w:color w:val="404040" w:themeColor="text1" w:themeTint="BF"/>
    </w:rPr>
  </w:style>
  <w:style w:type="character" w:styleId="IntenseEmphasis">
    <w:name w:val="Intense Emphasis"/>
    <w:basedOn w:val="DefaultParagraphFont"/>
    <w:uiPriority w:val="21"/>
    <w:qFormat/>
    <w:rsid w:val="00344499"/>
    <w:rPr>
      <w:i/>
      <w:iCs/>
      <w:color w:val="5B9BD5" w:themeColor="accent1"/>
    </w:rPr>
  </w:style>
  <w:style w:type="character" w:styleId="SubtleReference">
    <w:name w:val="Subtle Reference"/>
    <w:basedOn w:val="DefaultParagraphFont"/>
    <w:uiPriority w:val="31"/>
    <w:qFormat/>
    <w:rsid w:val="00344499"/>
    <w:rPr>
      <w:smallCaps/>
      <w:color w:val="404040" w:themeColor="text1" w:themeTint="BF"/>
    </w:rPr>
  </w:style>
  <w:style w:type="character" w:styleId="IntenseReference">
    <w:name w:val="Intense Reference"/>
    <w:basedOn w:val="DefaultParagraphFont"/>
    <w:uiPriority w:val="32"/>
    <w:qFormat/>
    <w:rsid w:val="00344499"/>
    <w:rPr>
      <w:b/>
      <w:bCs/>
      <w:smallCaps/>
      <w:color w:val="5B9BD5" w:themeColor="accent1"/>
      <w:spacing w:val="5"/>
    </w:rPr>
  </w:style>
  <w:style w:type="character" w:styleId="BookTitle">
    <w:name w:val="Book Title"/>
    <w:basedOn w:val="DefaultParagraphFont"/>
    <w:uiPriority w:val="33"/>
    <w:qFormat/>
    <w:rsid w:val="00344499"/>
    <w:rPr>
      <w:b/>
      <w:bCs/>
      <w:i/>
      <w:iCs/>
      <w:spacing w:val="5"/>
    </w:rPr>
  </w:style>
  <w:style w:type="paragraph" w:styleId="TOCHeading">
    <w:name w:val="TOC Heading"/>
    <w:basedOn w:val="Heading1"/>
    <w:next w:val="Normal"/>
    <w:uiPriority w:val="39"/>
    <w:semiHidden/>
    <w:unhideWhenUsed/>
    <w:qFormat/>
    <w:rsid w:val="0034449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5240900">
      <w:bodyDiv w:val="1"/>
      <w:marLeft w:val="0"/>
      <w:marRight w:val="0"/>
      <w:marTop w:val="0"/>
      <w:marBottom w:val="0"/>
      <w:divBdr>
        <w:top w:val="none" w:sz="0" w:space="0" w:color="auto"/>
        <w:left w:val="none" w:sz="0" w:space="0" w:color="auto"/>
        <w:bottom w:val="none" w:sz="0" w:space="0" w:color="auto"/>
        <w:right w:val="none" w:sz="0" w:space="0" w:color="auto"/>
      </w:divBdr>
    </w:div>
    <w:div w:id="178087606">
      <w:bodyDiv w:val="1"/>
      <w:marLeft w:val="0"/>
      <w:marRight w:val="0"/>
      <w:marTop w:val="0"/>
      <w:marBottom w:val="0"/>
      <w:divBdr>
        <w:top w:val="none" w:sz="0" w:space="0" w:color="auto"/>
        <w:left w:val="none" w:sz="0" w:space="0" w:color="auto"/>
        <w:bottom w:val="none" w:sz="0" w:space="0" w:color="auto"/>
        <w:right w:val="none" w:sz="0" w:space="0" w:color="auto"/>
      </w:divBdr>
    </w:div>
    <w:div w:id="295766760">
      <w:bodyDiv w:val="1"/>
      <w:marLeft w:val="0"/>
      <w:marRight w:val="0"/>
      <w:marTop w:val="0"/>
      <w:marBottom w:val="0"/>
      <w:divBdr>
        <w:top w:val="none" w:sz="0" w:space="0" w:color="auto"/>
        <w:left w:val="none" w:sz="0" w:space="0" w:color="auto"/>
        <w:bottom w:val="none" w:sz="0" w:space="0" w:color="auto"/>
        <w:right w:val="none" w:sz="0" w:space="0" w:color="auto"/>
      </w:divBdr>
    </w:div>
    <w:div w:id="567617727">
      <w:bodyDiv w:val="1"/>
      <w:marLeft w:val="0"/>
      <w:marRight w:val="0"/>
      <w:marTop w:val="0"/>
      <w:marBottom w:val="0"/>
      <w:divBdr>
        <w:top w:val="none" w:sz="0" w:space="0" w:color="auto"/>
        <w:left w:val="none" w:sz="0" w:space="0" w:color="auto"/>
        <w:bottom w:val="none" w:sz="0" w:space="0" w:color="auto"/>
        <w:right w:val="none" w:sz="0" w:space="0" w:color="auto"/>
      </w:divBdr>
    </w:div>
    <w:div w:id="693388558">
      <w:bodyDiv w:val="1"/>
      <w:marLeft w:val="0"/>
      <w:marRight w:val="0"/>
      <w:marTop w:val="0"/>
      <w:marBottom w:val="0"/>
      <w:divBdr>
        <w:top w:val="none" w:sz="0" w:space="0" w:color="auto"/>
        <w:left w:val="none" w:sz="0" w:space="0" w:color="auto"/>
        <w:bottom w:val="none" w:sz="0" w:space="0" w:color="auto"/>
        <w:right w:val="none" w:sz="0" w:space="0" w:color="auto"/>
      </w:divBdr>
    </w:div>
    <w:div w:id="723524847">
      <w:bodyDiv w:val="1"/>
      <w:marLeft w:val="0"/>
      <w:marRight w:val="0"/>
      <w:marTop w:val="0"/>
      <w:marBottom w:val="0"/>
      <w:divBdr>
        <w:top w:val="none" w:sz="0" w:space="0" w:color="auto"/>
        <w:left w:val="none" w:sz="0" w:space="0" w:color="auto"/>
        <w:bottom w:val="none" w:sz="0" w:space="0" w:color="auto"/>
        <w:right w:val="none" w:sz="0" w:space="0" w:color="auto"/>
      </w:divBdr>
    </w:div>
    <w:div w:id="845440829">
      <w:bodyDiv w:val="1"/>
      <w:marLeft w:val="0"/>
      <w:marRight w:val="0"/>
      <w:marTop w:val="0"/>
      <w:marBottom w:val="0"/>
      <w:divBdr>
        <w:top w:val="none" w:sz="0" w:space="0" w:color="auto"/>
        <w:left w:val="none" w:sz="0" w:space="0" w:color="auto"/>
        <w:bottom w:val="none" w:sz="0" w:space="0" w:color="auto"/>
        <w:right w:val="none" w:sz="0" w:space="0" w:color="auto"/>
      </w:divBdr>
    </w:div>
    <w:div w:id="118478626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44478481">
      <w:bodyDiv w:val="1"/>
      <w:marLeft w:val="0"/>
      <w:marRight w:val="0"/>
      <w:marTop w:val="0"/>
      <w:marBottom w:val="0"/>
      <w:divBdr>
        <w:top w:val="none" w:sz="0" w:space="0" w:color="auto"/>
        <w:left w:val="none" w:sz="0" w:space="0" w:color="auto"/>
        <w:bottom w:val="none" w:sz="0" w:space="0" w:color="auto"/>
        <w:right w:val="none" w:sz="0" w:space="0" w:color="auto"/>
      </w:divBdr>
    </w:div>
    <w:div w:id="1441335648">
      <w:bodyDiv w:val="1"/>
      <w:marLeft w:val="0"/>
      <w:marRight w:val="0"/>
      <w:marTop w:val="0"/>
      <w:marBottom w:val="0"/>
      <w:divBdr>
        <w:top w:val="none" w:sz="0" w:space="0" w:color="auto"/>
        <w:left w:val="none" w:sz="0" w:space="0" w:color="auto"/>
        <w:bottom w:val="none" w:sz="0" w:space="0" w:color="auto"/>
        <w:right w:val="none" w:sz="0" w:space="0" w:color="auto"/>
      </w:divBdr>
    </w:div>
    <w:div w:id="165552274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1600574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35286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go.microsoft.com/fwlink/?LinkId=521839" TargetMode="External"/><Relationship Id="rId89" Type="http://schemas.openxmlformats.org/officeDocument/2006/relationships/hyperlink" Target="http://go.microsoft.com/?linkid=9839207" TargetMode="External"/><Relationship Id="rId112" Type="http://schemas.openxmlformats.org/officeDocument/2006/relationships/fontTable" Target="fontTable.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686"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s://legal.linkedin.com/dpa" TargetMode="External"/><Relationship Id="rId58" Type="http://schemas.openxmlformats.org/officeDocument/2006/relationships/hyperlink" Target="http://go.microsoft.com/fwlink/?LinkId=690247" TargetMode="External"/><Relationship Id="rId74" Type="http://schemas.openxmlformats.org/officeDocument/2006/relationships/hyperlink" Target="http://aka.ms/BAA" TargetMode="External"/><Relationship Id="rId79" Type="http://schemas.openxmlformats.org/officeDocument/2006/relationships/footer" Target="footer19.xml"/><Relationship Id="rId102" Type="http://schemas.openxmlformats.org/officeDocument/2006/relationships/hyperlink" Target="http://www.microsoft.com/itacademy"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aka.ms/github_privacy"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aka.ms/r1j7jq" TargetMode="External"/><Relationship Id="rId48" Type="http://schemas.openxmlformats.org/officeDocument/2006/relationships/hyperlink" Target="https://aka.ms/actestprivacypolicy"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113" Type="http://schemas.openxmlformats.org/officeDocument/2006/relationships/theme" Target="theme/theme1.xm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footer" Target="footer14.xml"/><Relationship Id="rId103" Type="http://schemas.openxmlformats.org/officeDocument/2006/relationships/hyperlink" Target="https://go.microsoft.com/fwlink/?LinkId=521839" TargetMode="External"/><Relationship Id="rId108" Type="http://schemas.openxmlformats.org/officeDocument/2006/relationships/hyperlink" Target="http://go.microsoft.com/fwlink/?linkid=248532" TargetMode="External"/><Relationship Id="rId54" Type="http://schemas.openxmlformats.org/officeDocument/2006/relationships/hyperlink" Target="https://go.microsoft.com/fwlink/?LinkId=866544&amp;clcid=0x409"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footer" Target="footer26.xml"/><Relationship Id="rId96" Type="http://schemas.openxmlformats.org/officeDocument/2006/relationships/hyperlink" Target="https://aka.ms/github_dpa"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footer" Target="footer10.xml"/><Relationship Id="rId57" Type="http://schemas.openxmlformats.org/officeDocument/2006/relationships/footer" Target="footer13.xml"/><Relationship Id="rId106" Type="http://schemas.openxmlformats.org/officeDocument/2006/relationships/hyperlink" Target="http://go.microsoft.com/?linkid=9710837"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7.xml"/><Relationship Id="rId78" Type="http://schemas.openxmlformats.org/officeDocument/2006/relationships/footer" Target="footer18.xml"/><Relationship Id="rId81" Type="http://schemas.openxmlformats.org/officeDocument/2006/relationships/footer" Target="footer21.xml"/><Relationship Id="rId86" Type="http://schemas.openxmlformats.org/officeDocument/2006/relationships/footer" Target="footer23.xml"/><Relationship Id="rId94" Type="http://schemas.openxmlformats.org/officeDocument/2006/relationships/hyperlink" Target="https://aka.ms/github_terms" TargetMode="External"/><Relationship Id="rId99" Type="http://schemas.openxmlformats.org/officeDocument/2006/relationships/footer" Target="footer29.xml"/><Relationship Id="rId101" Type="http://schemas.openxmlformats.org/officeDocument/2006/relationships/hyperlink" Target="http://go.microsoft.com/?linkid=983920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www.tomtom.com/en_GB/thirdpartyproductterms/" TargetMode="External"/><Relationship Id="rId109" Type="http://schemas.openxmlformats.org/officeDocument/2006/relationships/hyperlink" Target="http://www.mpegla.com" TargetMode="External"/><Relationship Id="rId34" Type="http://schemas.openxmlformats.org/officeDocument/2006/relationships/hyperlink" Target="http://azure.microsoft.com/services/" TargetMode="External"/><Relationship Id="rId50" Type="http://schemas.openxmlformats.org/officeDocument/2006/relationships/footer" Target="footer11.xml"/><Relationship Id="rId55" Type="http://schemas.openxmlformats.org/officeDocument/2006/relationships/hyperlink" Target="file:///C:\Users\becky\AppData\Local\Temp\Temp2_FRE.zip\Buildback%20Sept2019%20v2%20(FRE).docx" TargetMode="External"/><Relationship Id="rId76" Type="http://schemas.openxmlformats.org/officeDocument/2006/relationships/hyperlink" Target="https://aka.ms/bingmapsplatformsdks/" TargetMode="External"/><Relationship Id="rId97" Type="http://schemas.openxmlformats.org/officeDocument/2006/relationships/hyperlink" Target="https://aka.ms/githubsupport" TargetMode="External"/><Relationship Id="rId104" Type="http://schemas.openxmlformats.org/officeDocument/2006/relationships/footer" Target="footer31.xm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footer" Target="footer33.xml"/><Relationship Id="rId61" Type="http://schemas.openxmlformats.org/officeDocument/2006/relationships/hyperlink" Target="file:///C:\Users\becky\AppData\Local\Temp\Temp1_FRE.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footer" Target="footer12.xml"/><Relationship Id="rId77" Type="http://schemas.openxmlformats.org/officeDocument/2006/relationships/hyperlink" Target="https://go.microsoft.com/fwlink/?LinkId=521839" TargetMode="External"/><Relationship Id="rId100" Type="http://schemas.openxmlformats.org/officeDocument/2006/relationships/footer" Target="footer30.xml"/><Relationship Id="rId105" Type="http://schemas.openxmlformats.org/officeDocument/2006/relationships/footer" Target="footer32.xm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hyperlink" Target="http://www.office.com/sca" TargetMode="External"/><Relationship Id="rId93" Type="http://schemas.openxmlformats.org/officeDocument/2006/relationships/footer" Target="footer28.xml"/><Relationship Id="rId98"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go.microsoft.com/fwlink/?LinkId=521839" TargetMode="Externa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hyperlink" Target="https://go.microsoft.com/fwlink/?linkid=868812" TargetMode="External"/><Relationship Id="rId111" Type="http://schemas.openxmlformats.org/officeDocument/2006/relationships/footer" Target="footer3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17A74A-282B-49E5-8BF0-051BE49947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25095</Words>
  <Characters>143045</Characters>
  <Application>Microsoft Office Word</Application>
  <DocSecurity>8</DocSecurity>
  <Lines>1192</Lines>
  <Paragraphs>335</Paragraphs>
  <ScaleCrop>false</ScaleCrop>
  <LinksUpToDate>false</LinksUpToDate>
  <CharactersWithSpaces>167805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2020-09-30T16:43:00Z</dcterms:created>
  <dcterms:modified xsi:type="dcterms:W3CDTF">2020-09-30T16:43:00Z</dcterms:modified>
</cp:coreProperties>
</file>