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2.xml" ContentType="application/vnd.openxmlformats-officedocument.wordprocessingml.footer+xml"/>
  <Override PartName="/word/footer29.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docMetadata/LabelInfo.xml" ContentType="application/vnd.ms-office.classificationlabel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3FAD0BD8" w:rsidR="004D27A6" w:rsidRPr="00EF1CF0" w:rsidRDefault="004D27A6" w:rsidP="00404E2B">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6CAC37D4" w14:textId="0B3BD8DB" w:rsidR="0001518D" w:rsidRPr="0080349B" w:rsidRDefault="0001518D" w:rsidP="004D27A6">
      <w:pPr>
        <w:pStyle w:val="ProductList-Body"/>
        <w:shd w:val="clear" w:color="auto" w:fill="00188F"/>
        <w:ind w:right="8640"/>
        <w:rPr>
          <w:rFonts w:asciiTheme="majorHAnsi" w:hAnsiTheme="majorHAnsi"/>
          <w:color w:val="FFFFFF" w:themeColor="background1"/>
          <w:sz w:val="6"/>
          <w:szCs w:val="6"/>
          <w:lang w:val="it-IT" w:eastAsia="en-US" w:bidi="ar-SA"/>
        </w:rPr>
      </w:pPr>
      <w:r w:rsidRPr="0080349B">
        <w:rPr>
          <w:rFonts w:asciiTheme="majorHAnsi" w:hAnsiTheme="majorHAnsi"/>
          <w:color w:val="FFFFFF" w:themeColor="background1"/>
          <w:sz w:val="6"/>
          <w:szCs w:val="6"/>
          <w:lang w:val="it-IT" w:eastAsia="en-US" w:bidi="ar-SA"/>
        </w:rPr>
        <w:t xml:space="preserve"> </w:t>
      </w:r>
    </w:p>
    <w:p w14:paraId="5729B3DF" w14:textId="64E1E410" w:rsidR="004D27A6" w:rsidRDefault="004D27A6" w:rsidP="00B15AFE">
      <w:pPr>
        <w:pStyle w:val="ProductList-Body"/>
        <w:shd w:val="clear" w:color="auto" w:fill="00188F"/>
        <w:tabs>
          <w:tab w:val="left" w:pos="2430"/>
        </w:tabs>
        <w:ind w:left="180" w:right="8640" w:hanging="18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612DED" w:rsidRPr="00B64EAD">
        <w:rPr>
          <w:rFonts w:asciiTheme="majorHAnsi" w:hAnsiTheme="majorHAnsi"/>
          <w:color w:val="FFFFFF" w:themeColor="background1"/>
          <w:sz w:val="32"/>
          <w:szCs w:val="32"/>
        </w:rPr>
        <w:t>Volume</w:t>
      </w:r>
    </w:p>
    <w:p w14:paraId="7C25CD54" w14:textId="5E5EAA8B" w:rsidR="00612DED" w:rsidRPr="00B006EF" w:rsidRDefault="00612DED" w:rsidP="00612DED">
      <w:pPr>
        <w:pStyle w:val="ProductList-Body"/>
        <w:shd w:val="clear" w:color="auto" w:fill="00188F"/>
        <w:spacing w:after="900"/>
        <w:ind w:right="8640"/>
        <w:rPr>
          <w:sz w:val="32"/>
          <w:szCs w:val="32"/>
        </w:rPr>
      </w:pPr>
      <w:r w:rsidRPr="00B006EF">
        <w:rPr>
          <w:rFonts w:asciiTheme="majorHAnsi" w:hAnsiTheme="majorHAnsi"/>
          <w:color w:val="FFFFFF" w:themeColor="background1"/>
          <w:sz w:val="32"/>
          <w:szCs w:val="32"/>
        </w:rPr>
        <w:tab/>
        <w:t>Licensing</w:t>
      </w:r>
    </w:p>
    <w:p w14:paraId="75E65331" w14:textId="77777777" w:rsidR="004D27A6" w:rsidRPr="00B006EF" w:rsidRDefault="004D27A6" w:rsidP="004D27A6">
      <w:pPr>
        <w:pStyle w:val="ProductList-Body"/>
        <w:shd w:val="clear" w:color="auto" w:fill="00188F"/>
        <w:ind w:right="8640"/>
        <w:rPr>
          <w:color w:val="FFFFFF" w:themeColor="background1"/>
          <w:lang w:val="it-IT" w:eastAsia="en-US" w:bidi="ar-SA"/>
        </w:rPr>
      </w:pPr>
    </w:p>
    <w:p w14:paraId="20126F32" w14:textId="77777777" w:rsidR="004D27A6" w:rsidRPr="00B006EF" w:rsidRDefault="004D27A6" w:rsidP="004D27A6">
      <w:pPr>
        <w:pStyle w:val="ProductList-Body"/>
        <w:shd w:val="clear" w:color="auto" w:fill="0072C6"/>
        <w:ind w:right="1800"/>
        <w:rPr>
          <w:rFonts w:asciiTheme="majorHAnsi" w:hAnsiTheme="majorHAnsi"/>
          <w:color w:val="FFFFFF" w:themeColor="background1"/>
          <w:sz w:val="72"/>
          <w:szCs w:val="72"/>
          <w:lang w:val="it-IT" w:eastAsia="en-US" w:bidi="ar-SA"/>
        </w:rPr>
      </w:pPr>
    </w:p>
    <w:p w14:paraId="7E409652" w14:textId="77777777" w:rsidR="004D27A6" w:rsidRPr="00B006E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it-IT" w:eastAsia="en-US" w:bidi="ar-SA"/>
        </w:rPr>
      </w:pPr>
    </w:p>
    <w:p w14:paraId="0ED3BABB" w14:textId="31DE50ED" w:rsidR="004D27A6" w:rsidRPr="00B006EF" w:rsidRDefault="004D27A6" w:rsidP="00341C39">
      <w:pPr>
        <w:pStyle w:val="ProductList-Body"/>
        <w:shd w:val="clear" w:color="auto" w:fill="0072C6"/>
        <w:tabs>
          <w:tab w:val="clear" w:pos="158"/>
          <w:tab w:val="left" w:pos="360"/>
        </w:tabs>
        <w:ind w:left="360" w:right="1800" w:hanging="360"/>
        <w:rPr>
          <w:sz w:val="72"/>
          <w:szCs w:val="72"/>
        </w:rPr>
      </w:pPr>
      <w:r w:rsidRPr="00B006EF">
        <w:rPr>
          <w:rFonts w:asciiTheme="majorHAnsi" w:hAnsiTheme="majorHAnsi"/>
          <w:color w:val="FFFFFF" w:themeColor="background1"/>
          <w:sz w:val="72"/>
          <w:szCs w:val="72"/>
        </w:rPr>
        <w:tab/>
        <w:t>Postanowienia Dotyczące</w:t>
      </w:r>
      <w:r w:rsidR="009B510E" w:rsidRPr="00B006EF">
        <w:rPr>
          <w:rFonts w:asciiTheme="majorHAnsi" w:hAnsiTheme="majorHAnsi"/>
          <w:color w:val="FFFFFF" w:themeColor="background1"/>
          <w:sz w:val="72"/>
          <w:szCs w:val="72"/>
        </w:rPr>
        <w:t xml:space="preserve"> </w:t>
      </w:r>
      <w:r w:rsidRPr="00B006EF">
        <w:rPr>
          <w:rFonts w:asciiTheme="majorHAnsi" w:hAnsiTheme="majorHAnsi"/>
          <w:color w:val="FFFFFF" w:themeColor="background1"/>
          <w:sz w:val="72"/>
          <w:szCs w:val="72"/>
        </w:rPr>
        <w:t>Usług Online</w:t>
      </w:r>
    </w:p>
    <w:p w14:paraId="2CBE7506" w14:textId="72C17A35" w:rsidR="00CE5548" w:rsidRPr="00E90A70" w:rsidRDefault="00CE5548" w:rsidP="00CE554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B35330">
        <w:rPr>
          <w:rFonts w:asciiTheme="majorHAnsi" w:hAnsiTheme="majorHAnsi"/>
          <w:color w:val="FFFFFF" w:themeColor="background1"/>
          <w:sz w:val="72"/>
          <w:szCs w:val="72"/>
        </w:rPr>
        <w:t>S</w:t>
      </w:r>
      <w:r w:rsidR="00B35330" w:rsidRPr="00B35330">
        <w:rPr>
          <w:rFonts w:asciiTheme="majorHAnsi" w:hAnsiTheme="majorHAnsi"/>
          <w:color w:val="FFFFFF" w:themeColor="background1"/>
          <w:sz w:val="72"/>
          <w:szCs w:val="72"/>
        </w:rPr>
        <w:t>tyczeń 2021 r.</w:t>
      </w:r>
    </w:p>
    <w:p w14:paraId="429BA266" w14:textId="472D64E1" w:rsidR="004D27A6" w:rsidRPr="00A66B1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3383F7DC" w14:textId="77777777" w:rsidR="006241CB" w:rsidRPr="00A66B12" w:rsidRDefault="006241CB"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0F6A0E"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r>
        <w:rPr>
          <w:rFonts w:asciiTheme="majorHAnsi" w:hAnsiTheme="majorHAnsi"/>
          <w:b/>
          <w:sz w:val="40"/>
          <w:szCs w:val="40"/>
        </w:rPr>
        <w:lastRenderedPageBreak/>
        <w:t>Spis treści</w:t>
      </w:r>
    </w:p>
    <w:p w14:paraId="4B084AC9" w14:textId="5D924ECD" w:rsidR="00B61EFF" w:rsidRDefault="00A430D3">
      <w:pPr>
        <w:pStyle w:val="TOC1"/>
        <w:rPr>
          <w:rFonts w:eastAsiaTheme="minorEastAsia"/>
          <w:b w:val="0"/>
          <w:caps w:val="0"/>
          <w:noProof/>
          <w:sz w:val="22"/>
          <w:lang w:val="en-US" w:eastAsia="en-US" w:bidi="ar-SA"/>
        </w:rPr>
      </w:pPr>
      <w:r w:rsidRPr="007253C7">
        <w:rPr>
          <w:rFonts w:cstheme="minorHAnsi"/>
        </w:rPr>
        <w:fldChar w:fldCharType="begin"/>
      </w:r>
      <w:r w:rsidRPr="007253C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7253C7">
        <w:rPr>
          <w:rFonts w:cstheme="minorHAnsi"/>
        </w:rPr>
        <w:fldChar w:fldCharType="separate"/>
      </w:r>
      <w:hyperlink w:anchor="_Toc60143318" w:history="1">
        <w:r w:rsidR="00B61EFF" w:rsidRPr="001B7DA2">
          <w:rPr>
            <w:rStyle w:val="Hyperlink"/>
            <w:noProof/>
          </w:rPr>
          <w:t>Wprowadzenie</w:t>
        </w:r>
        <w:r w:rsidR="00B61EFF">
          <w:rPr>
            <w:noProof/>
            <w:webHidden/>
          </w:rPr>
          <w:tab/>
        </w:r>
        <w:r w:rsidR="00B61EFF">
          <w:rPr>
            <w:noProof/>
            <w:webHidden/>
          </w:rPr>
          <w:fldChar w:fldCharType="begin"/>
        </w:r>
        <w:r w:rsidR="00B61EFF">
          <w:rPr>
            <w:noProof/>
            <w:webHidden/>
          </w:rPr>
          <w:instrText xml:space="preserve"> PAGEREF _Toc60143318 \h </w:instrText>
        </w:r>
        <w:r w:rsidR="00B61EFF">
          <w:rPr>
            <w:noProof/>
            <w:webHidden/>
          </w:rPr>
        </w:r>
        <w:r w:rsidR="00B61EFF">
          <w:rPr>
            <w:noProof/>
            <w:webHidden/>
          </w:rPr>
          <w:fldChar w:fldCharType="separate"/>
        </w:r>
        <w:r w:rsidR="00B61EFF">
          <w:rPr>
            <w:noProof/>
            <w:webHidden/>
          </w:rPr>
          <w:t>3</w:t>
        </w:r>
        <w:r w:rsidR="00B61EFF">
          <w:rPr>
            <w:noProof/>
            <w:webHidden/>
          </w:rPr>
          <w:fldChar w:fldCharType="end"/>
        </w:r>
      </w:hyperlink>
    </w:p>
    <w:p w14:paraId="1829CC2D" w14:textId="5033011B" w:rsidR="00B61EFF" w:rsidRDefault="00B61EFF">
      <w:pPr>
        <w:pStyle w:val="TOC5"/>
        <w:tabs>
          <w:tab w:val="right" w:leader="dot" w:pos="5030"/>
        </w:tabs>
        <w:rPr>
          <w:rFonts w:eastAsiaTheme="minorEastAsia"/>
          <w:noProof/>
          <w:sz w:val="22"/>
          <w:lang w:val="en-US" w:eastAsia="en-US" w:bidi="ar-SA"/>
        </w:rPr>
      </w:pPr>
      <w:hyperlink w:anchor="_Toc60143319" w:history="1">
        <w:r w:rsidRPr="001B7DA2">
          <w:rPr>
            <w:rStyle w:val="Hyperlink"/>
            <w:noProof/>
          </w:rPr>
          <w:t>Umowy dotyczące poziomu usługi</w:t>
        </w:r>
        <w:r>
          <w:rPr>
            <w:noProof/>
            <w:webHidden/>
          </w:rPr>
          <w:tab/>
        </w:r>
        <w:r>
          <w:rPr>
            <w:noProof/>
            <w:webHidden/>
          </w:rPr>
          <w:fldChar w:fldCharType="begin"/>
        </w:r>
        <w:r>
          <w:rPr>
            <w:noProof/>
            <w:webHidden/>
          </w:rPr>
          <w:instrText xml:space="preserve"> PAGEREF _Toc60143319 \h </w:instrText>
        </w:r>
        <w:r>
          <w:rPr>
            <w:noProof/>
            <w:webHidden/>
          </w:rPr>
        </w:r>
        <w:r>
          <w:rPr>
            <w:noProof/>
            <w:webHidden/>
          </w:rPr>
          <w:fldChar w:fldCharType="separate"/>
        </w:r>
        <w:r>
          <w:rPr>
            <w:noProof/>
            <w:webHidden/>
          </w:rPr>
          <w:t>3</w:t>
        </w:r>
        <w:r>
          <w:rPr>
            <w:noProof/>
            <w:webHidden/>
          </w:rPr>
          <w:fldChar w:fldCharType="end"/>
        </w:r>
      </w:hyperlink>
    </w:p>
    <w:p w14:paraId="168A94F2" w14:textId="27E02564" w:rsidR="00B61EFF" w:rsidRDefault="00B61EFF">
      <w:pPr>
        <w:pStyle w:val="TOC5"/>
        <w:tabs>
          <w:tab w:val="right" w:leader="dot" w:pos="5030"/>
        </w:tabs>
        <w:rPr>
          <w:rFonts w:eastAsiaTheme="minorEastAsia"/>
          <w:noProof/>
          <w:sz w:val="22"/>
          <w:lang w:val="en-US" w:eastAsia="en-US" w:bidi="ar-SA"/>
        </w:rPr>
      </w:pPr>
      <w:hyperlink w:anchor="_Toc60143320" w:history="1">
        <w:r w:rsidRPr="001B7DA2">
          <w:rPr>
            <w:rStyle w:val="Hyperlink"/>
            <w:noProof/>
          </w:rPr>
          <w:t>Właściwe Aktualizacje i Postanowienia Dotyczące Usług Online</w:t>
        </w:r>
        <w:r>
          <w:rPr>
            <w:noProof/>
            <w:webHidden/>
          </w:rPr>
          <w:tab/>
        </w:r>
        <w:r>
          <w:rPr>
            <w:noProof/>
            <w:webHidden/>
          </w:rPr>
          <w:fldChar w:fldCharType="begin"/>
        </w:r>
        <w:r>
          <w:rPr>
            <w:noProof/>
            <w:webHidden/>
          </w:rPr>
          <w:instrText xml:space="preserve"> PAGEREF _Toc60143320 \h </w:instrText>
        </w:r>
        <w:r>
          <w:rPr>
            <w:noProof/>
            <w:webHidden/>
          </w:rPr>
        </w:r>
        <w:r>
          <w:rPr>
            <w:noProof/>
            <w:webHidden/>
          </w:rPr>
          <w:fldChar w:fldCharType="separate"/>
        </w:r>
        <w:r>
          <w:rPr>
            <w:noProof/>
            <w:webHidden/>
          </w:rPr>
          <w:t>3</w:t>
        </w:r>
        <w:r>
          <w:rPr>
            <w:noProof/>
            <w:webHidden/>
          </w:rPr>
          <w:fldChar w:fldCharType="end"/>
        </w:r>
      </w:hyperlink>
    </w:p>
    <w:p w14:paraId="5D80BD09" w14:textId="0CC5678C" w:rsidR="00B61EFF" w:rsidRDefault="00B61EFF">
      <w:pPr>
        <w:pStyle w:val="TOC5"/>
        <w:tabs>
          <w:tab w:val="right" w:leader="dot" w:pos="5030"/>
        </w:tabs>
        <w:rPr>
          <w:rFonts w:eastAsiaTheme="minorEastAsia"/>
          <w:noProof/>
          <w:sz w:val="22"/>
          <w:lang w:val="en-US" w:eastAsia="en-US" w:bidi="ar-SA"/>
        </w:rPr>
      </w:pPr>
      <w:hyperlink w:anchor="_Toc60143321" w:history="1">
        <w:r w:rsidRPr="001B7DA2">
          <w:rPr>
            <w:rStyle w:val="Hyperlink"/>
            <w:noProof/>
          </w:rPr>
          <w:t>Powiadomienia elektroniczne</w:t>
        </w:r>
        <w:r>
          <w:rPr>
            <w:noProof/>
            <w:webHidden/>
          </w:rPr>
          <w:tab/>
        </w:r>
        <w:r>
          <w:rPr>
            <w:noProof/>
            <w:webHidden/>
          </w:rPr>
          <w:fldChar w:fldCharType="begin"/>
        </w:r>
        <w:r>
          <w:rPr>
            <w:noProof/>
            <w:webHidden/>
          </w:rPr>
          <w:instrText xml:space="preserve"> PAGEREF _Toc60143321 \h </w:instrText>
        </w:r>
        <w:r>
          <w:rPr>
            <w:noProof/>
            <w:webHidden/>
          </w:rPr>
        </w:r>
        <w:r>
          <w:rPr>
            <w:noProof/>
            <w:webHidden/>
          </w:rPr>
          <w:fldChar w:fldCharType="separate"/>
        </w:r>
        <w:r>
          <w:rPr>
            <w:noProof/>
            <w:webHidden/>
          </w:rPr>
          <w:t>3</w:t>
        </w:r>
        <w:r>
          <w:rPr>
            <w:noProof/>
            <w:webHidden/>
          </w:rPr>
          <w:fldChar w:fldCharType="end"/>
        </w:r>
      </w:hyperlink>
    </w:p>
    <w:p w14:paraId="2EE0FA28" w14:textId="4110C0C9" w:rsidR="00B61EFF" w:rsidRDefault="00B61EFF">
      <w:pPr>
        <w:pStyle w:val="TOC5"/>
        <w:tabs>
          <w:tab w:val="right" w:leader="dot" w:pos="5030"/>
        </w:tabs>
        <w:rPr>
          <w:rFonts w:eastAsiaTheme="minorEastAsia"/>
          <w:noProof/>
          <w:sz w:val="22"/>
          <w:lang w:val="en-US" w:eastAsia="en-US" w:bidi="ar-SA"/>
        </w:rPr>
      </w:pPr>
      <w:hyperlink w:anchor="_Toc60143322" w:history="1">
        <w:r w:rsidRPr="001B7DA2">
          <w:rPr>
            <w:rStyle w:val="Hyperlink"/>
            <w:noProof/>
          </w:rPr>
          <w:t>Wcześniejsze wersje</w:t>
        </w:r>
        <w:r>
          <w:rPr>
            <w:noProof/>
            <w:webHidden/>
          </w:rPr>
          <w:tab/>
        </w:r>
        <w:r>
          <w:rPr>
            <w:noProof/>
            <w:webHidden/>
          </w:rPr>
          <w:fldChar w:fldCharType="begin"/>
        </w:r>
        <w:r>
          <w:rPr>
            <w:noProof/>
            <w:webHidden/>
          </w:rPr>
          <w:instrText xml:space="preserve"> PAGEREF _Toc60143322 \h </w:instrText>
        </w:r>
        <w:r>
          <w:rPr>
            <w:noProof/>
            <w:webHidden/>
          </w:rPr>
        </w:r>
        <w:r>
          <w:rPr>
            <w:noProof/>
            <w:webHidden/>
          </w:rPr>
          <w:fldChar w:fldCharType="separate"/>
        </w:r>
        <w:r>
          <w:rPr>
            <w:noProof/>
            <w:webHidden/>
          </w:rPr>
          <w:t>3</w:t>
        </w:r>
        <w:r>
          <w:rPr>
            <w:noProof/>
            <w:webHidden/>
          </w:rPr>
          <w:fldChar w:fldCharType="end"/>
        </w:r>
      </w:hyperlink>
    </w:p>
    <w:p w14:paraId="07E99BFD" w14:textId="4CDE20A9" w:rsidR="00B61EFF" w:rsidRDefault="00B61EFF">
      <w:pPr>
        <w:pStyle w:val="TOC3"/>
        <w:rPr>
          <w:rFonts w:eastAsiaTheme="minorEastAsia"/>
          <w:b w:val="0"/>
          <w:smallCaps w:val="0"/>
          <w:sz w:val="22"/>
          <w:lang w:val="en-US" w:eastAsia="en-US" w:bidi="ar-SA"/>
        </w:rPr>
      </w:pPr>
      <w:hyperlink w:anchor="_Toc60143323" w:history="1">
        <w:r w:rsidRPr="001B7DA2">
          <w:rPr>
            <w:rStyle w:val="Hyperlink"/>
          </w:rPr>
          <w:t>Objaśnienia i zestawienie zmian</w:t>
        </w:r>
        <w:r>
          <w:rPr>
            <w:webHidden/>
          </w:rPr>
          <w:tab/>
        </w:r>
        <w:r>
          <w:rPr>
            <w:webHidden/>
          </w:rPr>
          <w:fldChar w:fldCharType="begin"/>
        </w:r>
        <w:r>
          <w:rPr>
            <w:webHidden/>
          </w:rPr>
          <w:instrText xml:space="preserve"> PAGEREF _Toc60143323 \h </w:instrText>
        </w:r>
        <w:r>
          <w:rPr>
            <w:webHidden/>
          </w:rPr>
        </w:r>
        <w:r>
          <w:rPr>
            <w:webHidden/>
          </w:rPr>
          <w:fldChar w:fldCharType="separate"/>
        </w:r>
        <w:r>
          <w:rPr>
            <w:webHidden/>
          </w:rPr>
          <w:t>3</w:t>
        </w:r>
        <w:r>
          <w:rPr>
            <w:webHidden/>
          </w:rPr>
          <w:fldChar w:fldCharType="end"/>
        </w:r>
      </w:hyperlink>
    </w:p>
    <w:p w14:paraId="2811E904" w14:textId="56F95C37" w:rsidR="00B61EFF" w:rsidRDefault="00B61EFF">
      <w:pPr>
        <w:pStyle w:val="TOC1"/>
        <w:rPr>
          <w:rFonts w:eastAsiaTheme="minorEastAsia"/>
          <w:b w:val="0"/>
          <w:caps w:val="0"/>
          <w:noProof/>
          <w:sz w:val="22"/>
          <w:lang w:val="en-US" w:eastAsia="en-US" w:bidi="ar-SA"/>
        </w:rPr>
      </w:pPr>
      <w:hyperlink w:anchor="_Toc60143324" w:history="1">
        <w:r w:rsidRPr="001B7DA2">
          <w:rPr>
            <w:rStyle w:val="Hyperlink"/>
            <w:noProof/>
          </w:rPr>
          <w:t>Definicje</w:t>
        </w:r>
        <w:r>
          <w:rPr>
            <w:noProof/>
            <w:webHidden/>
          </w:rPr>
          <w:tab/>
        </w:r>
        <w:r>
          <w:rPr>
            <w:noProof/>
            <w:webHidden/>
          </w:rPr>
          <w:fldChar w:fldCharType="begin"/>
        </w:r>
        <w:r>
          <w:rPr>
            <w:noProof/>
            <w:webHidden/>
          </w:rPr>
          <w:instrText xml:space="preserve"> PAGEREF _Toc60143324 \h </w:instrText>
        </w:r>
        <w:r>
          <w:rPr>
            <w:noProof/>
            <w:webHidden/>
          </w:rPr>
        </w:r>
        <w:r>
          <w:rPr>
            <w:noProof/>
            <w:webHidden/>
          </w:rPr>
          <w:fldChar w:fldCharType="separate"/>
        </w:r>
        <w:r>
          <w:rPr>
            <w:noProof/>
            <w:webHidden/>
          </w:rPr>
          <w:t>4</w:t>
        </w:r>
        <w:r>
          <w:rPr>
            <w:noProof/>
            <w:webHidden/>
          </w:rPr>
          <w:fldChar w:fldCharType="end"/>
        </w:r>
      </w:hyperlink>
    </w:p>
    <w:p w14:paraId="52250975" w14:textId="7C7BA7B7" w:rsidR="00B61EFF" w:rsidRDefault="00B61EFF">
      <w:pPr>
        <w:pStyle w:val="TOC1"/>
        <w:rPr>
          <w:rFonts w:eastAsiaTheme="minorEastAsia"/>
          <w:b w:val="0"/>
          <w:caps w:val="0"/>
          <w:noProof/>
          <w:sz w:val="22"/>
          <w:lang w:val="en-US" w:eastAsia="en-US" w:bidi="ar-SA"/>
        </w:rPr>
      </w:pPr>
      <w:hyperlink w:anchor="_Toc60143325" w:history="1">
        <w:r w:rsidRPr="001B7DA2">
          <w:rPr>
            <w:rStyle w:val="Hyperlink"/>
            <w:noProof/>
          </w:rPr>
          <w:t>Postanowienia ogólne</w:t>
        </w:r>
        <w:r>
          <w:rPr>
            <w:noProof/>
            <w:webHidden/>
          </w:rPr>
          <w:tab/>
        </w:r>
        <w:r>
          <w:rPr>
            <w:noProof/>
            <w:webHidden/>
          </w:rPr>
          <w:fldChar w:fldCharType="begin"/>
        </w:r>
        <w:r>
          <w:rPr>
            <w:noProof/>
            <w:webHidden/>
          </w:rPr>
          <w:instrText xml:space="preserve"> PAGEREF _Toc60143325 \h </w:instrText>
        </w:r>
        <w:r>
          <w:rPr>
            <w:noProof/>
            <w:webHidden/>
          </w:rPr>
        </w:r>
        <w:r>
          <w:rPr>
            <w:noProof/>
            <w:webHidden/>
          </w:rPr>
          <w:fldChar w:fldCharType="separate"/>
        </w:r>
        <w:r>
          <w:rPr>
            <w:noProof/>
            <w:webHidden/>
          </w:rPr>
          <w:t>6</w:t>
        </w:r>
        <w:r>
          <w:rPr>
            <w:noProof/>
            <w:webHidden/>
          </w:rPr>
          <w:fldChar w:fldCharType="end"/>
        </w:r>
      </w:hyperlink>
    </w:p>
    <w:p w14:paraId="71E8A086" w14:textId="2930DC39" w:rsidR="00B61EFF" w:rsidRDefault="00B61EFF">
      <w:pPr>
        <w:pStyle w:val="TOC5"/>
        <w:tabs>
          <w:tab w:val="right" w:leader="dot" w:pos="5030"/>
        </w:tabs>
        <w:rPr>
          <w:rFonts w:eastAsiaTheme="minorEastAsia"/>
          <w:noProof/>
          <w:sz w:val="22"/>
          <w:lang w:val="en-US" w:eastAsia="en-US" w:bidi="ar-SA"/>
        </w:rPr>
      </w:pPr>
      <w:hyperlink w:anchor="_Toc60143326" w:history="1">
        <w:r w:rsidRPr="001B7DA2">
          <w:rPr>
            <w:rStyle w:val="Hyperlink"/>
            <w:noProof/>
          </w:rPr>
          <w:t>Licencjonowanie Usług Online</w:t>
        </w:r>
        <w:r>
          <w:rPr>
            <w:noProof/>
            <w:webHidden/>
          </w:rPr>
          <w:tab/>
        </w:r>
        <w:r>
          <w:rPr>
            <w:noProof/>
            <w:webHidden/>
          </w:rPr>
          <w:fldChar w:fldCharType="begin"/>
        </w:r>
        <w:r>
          <w:rPr>
            <w:noProof/>
            <w:webHidden/>
          </w:rPr>
          <w:instrText xml:space="preserve"> PAGEREF _Toc60143326 \h </w:instrText>
        </w:r>
        <w:r>
          <w:rPr>
            <w:noProof/>
            <w:webHidden/>
          </w:rPr>
        </w:r>
        <w:r>
          <w:rPr>
            <w:noProof/>
            <w:webHidden/>
          </w:rPr>
          <w:fldChar w:fldCharType="separate"/>
        </w:r>
        <w:r>
          <w:rPr>
            <w:noProof/>
            <w:webHidden/>
          </w:rPr>
          <w:t>6</w:t>
        </w:r>
        <w:r>
          <w:rPr>
            <w:noProof/>
            <w:webHidden/>
          </w:rPr>
          <w:fldChar w:fldCharType="end"/>
        </w:r>
      </w:hyperlink>
    </w:p>
    <w:p w14:paraId="0463186A" w14:textId="1F730746" w:rsidR="00B61EFF" w:rsidRDefault="00B61EFF">
      <w:pPr>
        <w:pStyle w:val="TOC5"/>
        <w:tabs>
          <w:tab w:val="right" w:leader="dot" w:pos="5030"/>
        </w:tabs>
        <w:rPr>
          <w:rFonts w:eastAsiaTheme="minorEastAsia"/>
          <w:noProof/>
          <w:sz w:val="22"/>
          <w:lang w:val="en-US" w:eastAsia="en-US" w:bidi="ar-SA"/>
        </w:rPr>
      </w:pPr>
      <w:hyperlink w:anchor="_Toc60143327" w:history="1">
        <w:r w:rsidRPr="001B7DA2">
          <w:rPr>
            <w:rStyle w:val="Hyperlink"/>
            <w:noProof/>
          </w:rPr>
          <w:t>Korzystanie z Usług Online</w:t>
        </w:r>
        <w:r>
          <w:rPr>
            <w:noProof/>
            <w:webHidden/>
          </w:rPr>
          <w:tab/>
        </w:r>
        <w:r>
          <w:rPr>
            <w:noProof/>
            <w:webHidden/>
          </w:rPr>
          <w:fldChar w:fldCharType="begin"/>
        </w:r>
        <w:r>
          <w:rPr>
            <w:noProof/>
            <w:webHidden/>
          </w:rPr>
          <w:instrText xml:space="preserve"> PAGEREF _Toc60143327 \h </w:instrText>
        </w:r>
        <w:r>
          <w:rPr>
            <w:noProof/>
            <w:webHidden/>
          </w:rPr>
        </w:r>
        <w:r>
          <w:rPr>
            <w:noProof/>
            <w:webHidden/>
          </w:rPr>
          <w:fldChar w:fldCharType="separate"/>
        </w:r>
        <w:r>
          <w:rPr>
            <w:noProof/>
            <w:webHidden/>
          </w:rPr>
          <w:t>6</w:t>
        </w:r>
        <w:r>
          <w:rPr>
            <w:noProof/>
            <w:webHidden/>
          </w:rPr>
          <w:fldChar w:fldCharType="end"/>
        </w:r>
      </w:hyperlink>
    </w:p>
    <w:p w14:paraId="68AC44FD" w14:textId="059F4530" w:rsidR="00B61EFF" w:rsidRDefault="00B61EFF">
      <w:pPr>
        <w:pStyle w:val="TOC5"/>
        <w:tabs>
          <w:tab w:val="right" w:leader="dot" w:pos="5030"/>
        </w:tabs>
        <w:rPr>
          <w:rFonts w:eastAsiaTheme="minorEastAsia"/>
          <w:noProof/>
          <w:sz w:val="22"/>
          <w:lang w:val="en-US" w:eastAsia="en-US" w:bidi="ar-SA"/>
        </w:rPr>
      </w:pPr>
      <w:hyperlink w:anchor="_Toc60143328" w:history="1">
        <w:r w:rsidRPr="001B7DA2">
          <w:rPr>
            <w:rStyle w:val="Hyperlink"/>
            <w:noProof/>
          </w:rPr>
          <w:t>Ochrona i bezpieczeństwo danych</w:t>
        </w:r>
        <w:r>
          <w:rPr>
            <w:noProof/>
            <w:webHidden/>
          </w:rPr>
          <w:tab/>
        </w:r>
        <w:r>
          <w:rPr>
            <w:noProof/>
            <w:webHidden/>
          </w:rPr>
          <w:fldChar w:fldCharType="begin"/>
        </w:r>
        <w:r>
          <w:rPr>
            <w:noProof/>
            <w:webHidden/>
          </w:rPr>
          <w:instrText xml:space="preserve"> PAGEREF _Toc60143328 \h </w:instrText>
        </w:r>
        <w:r>
          <w:rPr>
            <w:noProof/>
            <w:webHidden/>
          </w:rPr>
        </w:r>
        <w:r>
          <w:rPr>
            <w:noProof/>
            <w:webHidden/>
          </w:rPr>
          <w:fldChar w:fldCharType="separate"/>
        </w:r>
        <w:r>
          <w:rPr>
            <w:noProof/>
            <w:webHidden/>
          </w:rPr>
          <w:t>7</w:t>
        </w:r>
        <w:r>
          <w:rPr>
            <w:noProof/>
            <w:webHidden/>
          </w:rPr>
          <w:fldChar w:fldCharType="end"/>
        </w:r>
      </w:hyperlink>
    </w:p>
    <w:p w14:paraId="33DF9DBD" w14:textId="2E056D2A" w:rsidR="00B61EFF" w:rsidRDefault="00B61EFF">
      <w:pPr>
        <w:pStyle w:val="TOC5"/>
        <w:tabs>
          <w:tab w:val="right" w:leader="dot" w:pos="5030"/>
        </w:tabs>
        <w:rPr>
          <w:rFonts w:eastAsiaTheme="minorEastAsia"/>
          <w:noProof/>
          <w:sz w:val="22"/>
          <w:lang w:val="en-US" w:eastAsia="en-US" w:bidi="ar-SA"/>
        </w:rPr>
      </w:pPr>
      <w:hyperlink w:anchor="_Toc60143329" w:history="1">
        <w:r w:rsidRPr="001B7DA2">
          <w:rPr>
            <w:rStyle w:val="Hyperlink"/>
            <w:noProof/>
          </w:rPr>
          <w:t>Korzystanie z oprogramowania razem z Usługą Online</w:t>
        </w:r>
        <w:r>
          <w:rPr>
            <w:noProof/>
            <w:webHidden/>
          </w:rPr>
          <w:tab/>
        </w:r>
        <w:r>
          <w:rPr>
            <w:noProof/>
            <w:webHidden/>
          </w:rPr>
          <w:fldChar w:fldCharType="begin"/>
        </w:r>
        <w:r>
          <w:rPr>
            <w:noProof/>
            <w:webHidden/>
          </w:rPr>
          <w:instrText xml:space="preserve"> PAGEREF _Toc60143329 \h </w:instrText>
        </w:r>
        <w:r>
          <w:rPr>
            <w:noProof/>
            <w:webHidden/>
          </w:rPr>
        </w:r>
        <w:r>
          <w:rPr>
            <w:noProof/>
            <w:webHidden/>
          </w:rPr>
          <w:fldChar w:fldCharType="separate"/>
        </w:r>
        <w:r>
          <w:rPr>
            <w:noProof/>
            <w:webHidden/>
          </w:rPr>
          <w:t>7</w:t>
        </w:r>
        <w:r>
          <w:rPr>
            <w:noProof/>
            <w:webHidden/>
          </w:rPr>
          <w:fldChar w:fldCharType="end"/>
        </w:r>
      </w:hyperlink>
    </w:p>
    <w:p w14:paraId="24B330DB" w14:textId="20A2F551" w:rsidR="00B61EFF" w:rsidRDefault="00B61EFF">
      <w:pPr>
        <w:pStyle w:val="TOC5"/>
        <w:tabs>
          <w:tab w:val="right" w:leader="dot" w:pos="5030"/>
        </w:tabs>
        <w:rPr>
          <w:rFonts w:eastAsiaTheme="minorEastAsia"/>
          <w:noProof/>
          <w:sz w:val="22"/>
          <w:lang w:val="en-US" w:eastAsia="en-US" w:bidi="ar-SA"/>
        </w:rPr>
      </w:pPr>
      <w:hyperlink w:anchor="_Toc60143330" w:history="1">
        <w:r w:rsidRPr="001B7DA2">
          <w:rPr>
            <w:rStyle w:val="Hyperlink"/>
            <w:noProof/>
          </w:rPr>
          <w:t>Ograniczenia techniczne</w:t>
        </w:r>
        <w:r>
          <w:rPr>
            <w:noProof/>
            <w:webHidden/>
          </w:rPr>
          <w:tab/>
        </w:r>
        <w:r>
          <w:rPr>
            <w:noProof/>
            <w:webHidden/>
          </w:rPr>
          <w:fldChar w:fldCharType="begin"/>
        </w:r>
        <w:r>
          <w:rPr>
            <w:noProof/>
            <w:webHidden/>
          </w:rPr>
          <w:instrText xml:space="preserve"> PAGEREF _Toc60143330 \h </w:instrText>
        </w:r>
        <w:r>
          <w:rPr>
            <w:noProof/>
            <w:webHidden/>
          </w:rPr>
        </w:r>
        <w:r>
          <w:rPr>
            <w:noProof/>
            <w:webHidden/>
          </w:rPr>
          <w:fldChar w:fldCharType="separate"/>
        </w:r>
        <w:r>
          <w:rPr>
            <w:noProof/>
            <w:webHidden/>
          </w:rPr>
          <w:t>7</w:t>
        </w:r>
        <w:r>
          <w:rPr>
            <w:noProof/>
            <w:webHidden/>
          </w:rPr>
          <w:fldChar w:fldCharType="end"/>
        </w:r>
      </w:hyperlink>
    </w:p>
    <w:p w14:paraId="09660932" w14:textId="68B984C5" w:rsidR="00B61EFF" w:rsidRDefault="00B61EFF">
      <w:pPr>
        <w:pStyle w:val="TOC5"/>
        <w:tabs>
          <w:tab w:val="right" w:leader="dot" w:pos="5030"/>
        </w:tabs>
        <w:rPr>
          <w:rFonts w:eastAsiaTheme="minorEastAsia"/>
          <w:noProof/>
          <w:sz w:val="22"/>
          <w:lang w:val="en-US" w:eastAsia="en-US" w:bidi="ar-SA"/>
        </w:rPr>
      </w:pPr>
      <w:hyperlink w:anchor="_Toc60143331" w:history="1">
        <w:r w:rsidRPr="001B7DA2">
          <w:rPr>
            <w:rStyle w:val="Hyperlink"/>
            <w:noProof/>
          </w:rPr>
          <w:t>Usługi importu/eksportu</w:t>
        </w:r>
        <w:r>
          <w:rPr>
            <w:noProof/>
            <w:webHidden/>
          </w:rPr>
          <w:tab/>
        </w:r>
        <w:r>
          <w:rPr>
            <w:noProof/>
            <w:webHidden/>
          </w:rPr>
          <w:fldChar w:fldCharType="begin"/>
        </w:r>
        <w:r>
          <w:rPr>
            <w:noProof/>
            <w:webHidden/>
          </w:rPr>
          <w:instrText xml:space="preserve"> PAGEREF _Toc60143331 \h </w:instrText>
        </w:r>
        <w:r>
          <w:rPr>
            <w:noProof/>
            <w:webHidden/>
          </w:rPr>
        </w:r>
        <w:r>
          <w:rPr>
            <w:noProof/>
            <w:webHidden/>
          </w:rPr>
          <w:fldChar w:fldCharType="separate"/>
        </w:r>
        <w:r>
          <w:rPr>
            <w:noProof/>
            <w:webHidden/>
          </w:rPr>
          <w:t>7</w:t>
        </w:r>
        <w:r>
          <w:rPr>
            <w:noProof/>
            <w:webHidden/>
          </w:rPr>
          <w:fldChar w:fldCharType="end"/>
        </w:r>
      </w:hyperlink>
    </w:p>
    <w:p w14:paraId="2A7B6928" w14:textId="6FDBFA66" w:rsidR="00B61EFF" w:rsidRDefault="00B61EFF">
      <w:pPr>
        <w:pStyle w:val="TOC5"/>
        <w:tabs>
          <w:tab w:val="right" w:leader="dot" w:pos="5030"/>
        </w:tabs>
        <w:rPr>
          <w:rFonts w:eastAsiaTheme="minorEastAsia"/>
          <w:noProof/>
          <w:sz w:val="22"/>
          <w:lang w:val="en-US" w:eastAsia="en-US" w:bidi="ar-SA"/>
        </w:rPr>
      </w:pPr>
      <w:hyperlink w:anchor="_Toc60143332" w:history="1">
        <w:r w:rsidRPr="001B7DA2">
          <w:rPr>
            <w:rStyle w:val="Hyperlink"/>
            <w:noProof/>
          </w:rPr>
          <w:t>Składniki czcionek</w:t>
        </w:r>
        <w:r>
          <w:rPr>
            <w:noProof/>
            <w:webHidden/>
          </w:rPr>
          <w:tab/>
        </w:r>
        <w:r>
          <w:rPr>
            <w:noProof/>
            <w:webHidden/>
          </w:rPr>
          <w:fldChar w:fldCharType="begin"/>
        </w:r>
        <w:r>
          <w:rPr>
            <w:noProof/>
            <w:webHidden/>
          </w:rPr>
          <w:instrText xml:space="preserve"> PAGEREF _Toc60143332 \h </w:instrText>
        </w:r>
        <w:r>
          <w:rPr>
            <w:noProof/>
            <w:webHidden/>
          </w:rPr>
        </w:r>
        <w:r>
          <w:rPr>
            <w:noProof/>
            <w:webHidden/>
          </w:rPr>
          <w:fldChar w:fldCharType="separate"/>
        </w:r>
        <w:r>
          <w:rPr>
            <w:noProof/>
            <w:webHidden/>
          </w:rPr>
          <w:t>8</w:t>
        </w:r>
        <w:r>
          <w:rPr>
            <w:noProof/>
            <w:webHidden/>
          </w:rPr>
          <w:fldChar w:fldCharType="end"/>
        </w:r>
      </w:hyperlink>
    </w:p>
    <w:p w14:paraId="5B7DDA87" w14:textId="32559351" w:rsidR="00B61EFF" w:rsidRDefault="00B61EFF">
      <w:pPr>
        <w:pStyle w:val="TOC5"/>
        <w:tabs>
          <w:tab w:val="right" w:leader="dot" w:pos="5030"/>
        </w:tabs>
        <w:rPr>
          <w:rFonts w:eastAsiaTheme="minorEastAsia"/>
          <w:noProof/>
          <w:sz w:val="22"/>
          <w:lang w:val="en-US" w:eastAsia="en-US" w:bidi="ar-SA"/>
        </w:rPr>
      </w:pPr>
      <w:hyperlink w:anchor="_Toc60143333" w:history="1">
        <w:r w:rsidRPr="001B7DA2">
          <w:rPr>
            <w:rStyle w:val="Hyperlink"/>
            <w:noProof/>
          </w:rPr>
          <w:t>Zmiany i dostępność Usług Online</w:t>
        </w:r>
        <w:r>
          <w:rPr>
            <w:noProof/>
            <w:webHidden/>
          </w:rPr>
          <w:tab/>
        </w:r>
        <w:r>
          <w:rPr>
            <w:noProof/>
            <w:webHidden/>
          </w:rPr>
          <w:fldChar w:fldCharType="begin"/>
        </w:r>
        <w:r>
          <w:rPr>
            <w:noProof/>
            <w:webHidden/>
          </w:rPr>
          <w:instrText xml:space="preserve"> PAGEREF _Toc60143333 \h </w:instrText>
        </w:r>
        <w:r>
          <w:rPr>
            <w:noProof/>
            <w:webHidden/>
          </w:rPr>
        </w:r>
        <w:r>
          <w:rPr>
            <w:noProof/>
            <w:webHidden/>
          </w:rPr>
          <w:fldChar w:fldCharType="separate"/>
        </w:r>
        <w:r>
          <w:rPr>
            <w:noProof/>
            <w:webHidden/>
          </w:rPr>
          <w:t>8</w:t>
        </w:r>
        <w:r>
          <w:rPr>
            <w:noProof/>
            <w:webHidden/>
          </w:rPr>
          <w:fldChar w:fldCharType="end"/>
        </w:r>
      </w:hyperlink>
    </w:p>
    <w:p w14:paraId="06355353" w14:textId="4869B1D9" w:rsidR="00B61EFF" w:rsidRDefault="00B61EFF">
      <w:pPr>
        <w:pStyle w:val="TOC5"/>
        <w:tabs>
          <w:tab w:val="right" w:leader="dot" w:pos="5030"/>
        </w:tabs>
        <w:rPr>
          <w:rFonts w:eastAsiaTheme="minorEastAsia"/>
          <w:noProof/>
          <w:sz w:val="22"/>
          <w:lang w:val="en-US" w:eastAsia="en-US" w:bidi="ar-SA"/>
        </w:rPr>
      </w:pPr>
      <w:hyperlink w:anchor="_Toc60143334" w:history="1">
        <w:r w:rsidRPr="001B7DA2">
          <w:rPr>
            <w:rStyle w:val="Hyperlink"/>
            <w:noProof/>
          </w:rPr>
          <w:t>Przestrzeganie przepisów prawa</w:t>
        </w:r>
        <w:r>
          <w:rPr>
            <w:noProof/>
            <w:webHidden/>
          </w:rPr>
          <w:tab/>
        </w:r>
        <w:r>
          <w:rPr>
            <w:noProof/>
            <w:webHidden/>
          </w:rPr>
          <w:fldChar w:fldCharType="begin"/>
        </w:r>
        <w:r>
          <w:rPr>
            <w:noProof/>
            <w:webHidden/>
          </w:rPr>
          <w:instrText xml:space="preserve"> PAGEREF _Toc60143334 \h </w:instrText>
        </w:r>
        <w:r>
          <w:rPr>
            <w:noProof/>
            <w:webHidden/>
          </w:rPr>
        </w:r>
        <w:r>
          <w:rPr>
            <w:noProof/>
            <w:webHidden/>
          </w:rPr>
          <w:fldChar w:fldCharType="separate"/>
        </w:r>
        <w:r>
          <w:rPr>
            <w:noProof/>
            <w:webHidden/>
          </w:rPr>
          <w:t>8</w:t>
        </w:r>
        <w:r>
          <w:rPr>
            <w:noProof/>
            <w:webHidden/>
          </w:rPr>
          <w:fldChar w:fldCharType="end"/>
        </w:r>
      </w:hyperlink>
    </w:p>
    <w:p w14:paraId="46CA484E" w14:textId="46B76891" w:rsidR="00B61EFF" w:rsidRDefault="00B61EFF">
      <w:pPr>
        <w:pStyle w:val="TOC5"/>
        <w:tabs>
          <w:tab w:val="right" w:leader="dot" w:pos="5030"/>
        </w:tabs>
        <w:rPr>
          <w:rFonts w:eastAsiaTheme="minorEastAsia"/>
          <w:noProof/>
          <w:sz w:val="22"/>
          <w:lang w:val="en-US" w:eastAsia="en-US" w:bidi="ar-SA"/>
        </w:rPr>
      </w:pPr>
      <w:hyperlink w:anchor="_Toc60143335" w:history="1">
        <w:r w:rsidRPr="001B7DA2">
          <w:rPr>
            <w:rStyle w:val="Hyperlink"/>
            <w:noProof/>
          </w:rPr>
          <w:t>Dataverse</w:t>
        </w:r>
        <w:r>
          <w:rPr>
            <w:noProof/>
            <w:webHidden/>
          </w:rPr>
          <w:tab/>
        </w:r>
        <w:r>
          <w:rPr>
            <w:noProof/>
            <w:webHidden/>
          </w:rPr>
          <w:fldChar w:fldCharType="begin"/>
        </w:r>
        <w:r>
          <w:rPr>
            <w:noProof/>
            <w:webHidden/>
          </w:rPr>
          <w:instrText xml:space="preserve"> PAGEREF _Toc60143335 \h </w:instrText>
        </w:r>
        <w:r>
          <w:rPr>
            <w:noProof/>
            <w:webHidden/>
          </w:rPr>
        </w:r>
        <w:r>
          <w:rPr>
            <w:noProof/>
            <w:webHidden/>
          </w:rPr>
          <w:fldChar w:fldCharType="separate"/>
        </w:r>
        <w:r>
          <w:rPr>
            <w:noProof/>
            <w:webHidden/>
          </w:rPr>
          <w:t>8</w:t>
        </w:r>
        <w:r>
          <w:rPr>
            <w:noProof/>
            <w:webHidden/>
          </w:rPr>
          <w:fldChar w:fldCharType="end"/>
        </w:r>
      </w:hyperlink>
    </w:p>
    <w:p w14:paraId="5944B82B" w14:textId="2F9BDA88" w:rsidR="00B61EFF" w:rsidRDefault="00B61EFF">
      <w:pPr>
        <w:pStyle w:val="TOC5"/>
        <w:tabs>
          <w:tab w:val="right" w:leader="dot" w:pos="5030"/>
        </w:tabs>
        <w:rPr>
          <w:rFonts w:eastAsiaTheme="minorEastAsia"/>
          <w:noProof/>
          <w:sz w:val="22"/>
          <w:lang w:val="en-US" w:eastAsia="en-US" w:bidi="ar-SA"/>
        </w:rPr>
      </w:pPr>
      <w:hyperlink w:anchor="_Toc60143336" w:history="1">
        <w:r w:rsidRPr="001B7DA2">
          <w:rPr>
            <w:rStyle w:val="Hyperlink"/>
            <w:noProof/>
          </w:rPr>
          <w:t>Inna</w:t>
        </w:r>
        <w:r>
          <w:rPr>
            <w:noProof/>
            <w:webHidden/>
          </w:rPr>
          <w:tab/>
        </w:r>
        <w:r>
          <w:rPr>
            <w:noProof/>
            <w:webHidden/>
          </w:rPr>
          <w:fldChar w:fldCharType="begin"/>
        </w:r>
        <w:r>
          <w:rPr>
            <w:noProof/>
            <w:webHidden/>
          </w:rPr>
          <w:instrText xml:space="preserve"> PAGEREF _Toc60143336 \h </w:instrText>
        </w:r>
        <w:r>
          <w:rPr>
            <w:noProof/>
            <w:webHidden/>
          </w:rPr>
        </w:r>
        <w:r>
          <w:rPr>
            <w:noProof/>
            <w:webHidden/>
          </w:rPr>
          <w:fldChar w:fldCharType="separate"/>
        </w:r>
        <w:r>
          <w:rPr>
            <w:noProof/>
            <w:webHidden/>
          </w:rPr>
          <w:t>8</w:t>
        </w:r>
        <w:r>
          <w:rPr>
            <w:noProof/>
            <w:webHidden/>
          </w:rPr>
          <w:fldChar w:fldCharType="end"/>
        </w:r>
      </w:hyperlink>
    </w:p>
    <w:p w14:paraId="3C5A2FAD" w14:textId="7651A690" w:rsidR="00B61EFF" w:rsidRDefault="00B61EFF">
      <w:pPr>
        <w:pStyle w:val="TOC1"/>
        <w:rPr>
          <w:rFonts w:eastAsiaTheme="minorEastAsia"/>
          <w:b w:val="0"/>
          <w:caps w:val="0"/>
          <w:noProof/>
          <w:sz w:val="22"/>
          <w:lang w:val="en-US" w:eastAsia="en-US" w:bidi="ar-SA"/>
        </w:rPr>
      </w:pPr>
      <w:hyperlink w:anchor="_Toc60143337" w:history="1">
        <w:r w:rsidRPr="001B7DA2">
          <w:rPr>
            <w:rStyle w:val="Hyperlink"/>
            <w:noProof/>
          </w:rPr>
          <w:t>Szczegółowe Postanowienia Dotyczące Usług Online</w:t>
        </w:r>
        <w:r>
          <w:rPr>
            <w:noProof/>
            <w:webHidden/>
          </w:rPr>
          <w:tab/>
        </w:r>
        <w:r>
          <w:rPr>
            <w:noProof/>
            <w:webHidden/>
          </w:rPr>
          <w:fldChar w:fldCharType="begin"/>
        </w:r>
        <w:r>
          <w:rPr>
            <w:noProof/>
            <w:webHidden/>
          </w:rPr>
          <w:instrText xml:space="preserve"> PAGEREF _Toc60143337 \h </w:instrText>
        </w:r>
        <w:r>
          <w:rPr>
            <w:noProof/>
            <w:webHidden/>
          </w:rPr>
        </w:r>
        <w:r>
          <w:rPr>
            <w:noProof/>
            <w:webHidden/>
          </w:rPr>
          <w:fldChar w:fldCharType="separate"/>
        </w:r>
        <w:r>
          <w:rPr>
            <w:noProof/>
            <w:webHidden/>
          </w:rPr>
          <w:t>10</w:t>
        </w:r>
        <w:r>
          <w:rPr>
            <w:noProof/>
            <w:webHidden/>
          </w:rPr>
          <w:fldChar w:fldCharType="end"/>
        </w:r>
      </w:hyperlink>
    </w:p>
    <w:p w14:paraId="6AE3C275" w14:textId="426AED39" w:rsidR="00B61EFF" w:rsidRDefault="00B61EFF" w:rsidP="00B61EFF">
      <w:pPr>
        <w:pStyle w:val="TOC2"/>
        <w:rPr>
          <w:rFonts w:eastAsiaTheme="minorEastAsia"/>
          <w:noProof/>
          <w:sz w:val="22"/>
          <w:lang w:val="en-US" w:eastAsia="en-US" w:bidi="ar-SA"/>
        </w:rPr>
      </w:pPr>
      <w:hyperlink w:anchor="_Toc60143338" w:history="1">
        <w:r w:rsidRPr="001B7DA2">
          <w:rPr>
            <w:rStyle w:val="Hyperlink"/>
            <w:noProof/>
          </w:rPr>
          <w:t>Usługi Microsoft Azure</w:t>
        </w:r>
        <w:r>
          <w:rPr>
            <w:noProof/>
            <w:webHidden/>
          </w:rPr>
          <w:tab/>
        </w:r>
        <w:r>
          <w:rPr>
            <w:noProof/>
            <w:webHidden/>
          </w:rPr>
          <w:fldChar w:fldCharType="begin"/>
        </w:r>
        <w:r>
          <w:rPr>
            <w:noProof/>
            <w:webHidden/>
          </w:rPr>
          <w:instrText xml:space="preserve"> PAGEREF _Toc60143338 \h </w:instrText>
        </w:r>
        <w:r>
          <w:rPr>
            <w:noProof/>
            <w:webHidden/>
          </w:rPr>
        </w:r>
        <w:r>
          <w:rPr>
            <w:noProof/>
            <w:webHidden/>
          </w:rPr>
          <w:fldChar w:fldCharType="separate"/>
        </w:r>
        <w:r>
          <w:rPr>
            <w:noProof/>
            <w:webHidden/>
          </w:rPr>
          <w:t>10</w:t>
        </w:r>
        <w:r>
          <w:rPr>
            <w:noProof/>
            <w:webHidden/>
          </w:rPr>
          <w:fldChar w:fldCharType="end"/>
        </w:r>
      </w:hyperlink>
    </w:p>
    <w:p w14:paraId="3EA7EEB3" w14:textId="0A3A2D3A" w:rsidR="00B61EFF" w:rsidRDefault="00B61EFF">
      <w:pPr>
        <w:pStyle w:val="TOC4"/>
        <w:rPr>
          <w:rFonts w:eastAsiaTheme="minorEastAsia"/>
          <w:smallCaps w:val="0"/>
          <w:noProof/>
          <w:sz w:val="22"/>
          <w:lang w:val="en-US" w:eastAsia="en-US" w:bidi="ar-SA"/>
        </w:rPr>
      </w:pPr>
      <w:hyperlink w:anchor="_Toc60143339" w:history="1">
        <w:r w:rsidRPr="001B7DA2">
          <w:rPr>
            <w:rStyle w:val="Hyperlink"/>
            <w:noProof/>
          </w:rPr>
          <w:t>Azure Defender for IoT</w:t>
        </w:r>
        <w:r>
          <w:rPr>
            <w:noProof/>
            <w:webHidden/>
          </w:rPr>
          <w:tab/>
        </w:r>
        <w:r>
          <w:rPr>
            <w:noProof/>
            <w:webHidden/>
          </w:rPr>
          <w:fldChar w:fldCharType="begin"/>
        </w:r>
        <w:r>
          <w:rPr>
            <w:noProof/>
            <w:webHidden/>
          </w:rPr>
          <w:instrText xml:space="preserve"> PAGEREF _Toc60143339 \h </w:instrText>
        </w:r>
        <w:r>
          <w:rPr>
            <w:noProof/>
            <w:webHidden/>
          </w:rPr>
        </w:r>
        <w:r>
          <w:rPr>
            <w:noProof/>
            <w:webHidden/>
          </w:rPr>
          <w:fldChar w:fldCharType="separate"/>
        </w:r>
        <w:r>
          <w:rPr>
            <w:noProof/>
            <w:webHidden/>
          </w:rPr>
          <w:t>11</w:t>
        </w:r>
        <w:r>
          <w:rPr>
            <w:noProof/>
            <w:webHidden/>
          </w:rPr>
          <w:fldChar w:fldCharType="end"/>
        </w:r>
      </w:hyperlink>
    </w:p>
    <w:p w14:paraId="4B7D2DF5" w14:textId="7029AEF9" w:rsidR="00B61EFF" w:rsidRDefault="00B61EFF">
      <w:pPr>
        <w:pStyle w:val="TOC4"/>
        <w:rPr>
          <w:rFonts w:eastAsiaTheme="minorEastAsia"/>
          <w:smallCaps w:val="0"/>
          <w:noProof/>
          <w:sz w:val="22"/>
          <w:lang w:val="en-US" w:eastAsia="en-US" w:bidi="ar-SA"/>
        </w:rPr>
      </w:pPr>
      <w:hyperlink w:anchor="_Toc60143340" w:history="1">
        <w:r w:rsidRPr="001B7DA2">
          <w:rPr>
            <w:rStyle w:val="Hyperlink"/>
            <w:noProof/>
          </w:rPr>
          <w:t>Azure DevTest Labs</w:t>
        </w:r>
        <w:r>
          <w:rPr>
            <w:noProof/>
            <w:webHidden/>
          </w:rPr>
          <w:tab/>
        </w:r>
        <w:r>
          <w:rPr>
            <w:noProof/>
            <w:webHidden/>
          </w:rPr>
          <w:fldChar w:fldCharType="begin"/>
        </w:r>
        <w:r>
          <w:rPr>
            <w:noProof/>
            <w:webHidden/>
          </w:rPr>
          <w:instrText xml:space="preserve"> PAGEREF _Toc60143340 \h </w:instrText>
        </w:r>
        <w:r>
          <w:rPr>
            <w:noProof/>
            <w:webHidden/>
          </w:rPr>
        </w:r>
        <w:r>
          <w:rPr>
            <w:noProof/>
            <w:webHidden/>
          </w:rPr>
          <w:fldChar w:fldCharType="separate"/>
        </w:r>
        <w:r>
          <w:rPr>
            <w:noProof/>
            <w:webHidden/>
          </w:rPr>
          <w:t>11</w:t>
        </w:r>
        <w:r>
          <w:rPr>
            <w:noProof/>
            <w:webHidden/>
          </w:rPr>
          <w:fldChar w:fldCharType="end"/>
        </w:r>
      </w:hyperlink>
    </w:p>
    <w:p w14:paraId="1C58DD2F" w14:textId="44BEA276" w:rsidR="00B61EFF" w:rsidRDefault="00B61EFF">
      <w:pPr>
        <w:pStyle w:val="TOC4"/>
        <w:rPr>
          <w:rFonts w:eastAsiaTheme="minorEastAsia"/>
          <w:smallCaps w:val="0"/>
          <w:noProof/>
          <w:sz w:val="22"/>
          <w:lang w:val="en-US" w:eastAsia="en-US" w:bidi="ar-SA"/>
        </w:rPr>
      </w:pPr>
      <w:hyperlink w:anchor="_Toc60143341" w:history="1">
        <w:r w:rsidRPr="001B7DA2">
          <w:rPr>
            <w:rStyle w:val="Hyperlink"/>
            <w:noProof/>
          </w:rPr>
          <w:t>Usługa Azure Health Bot</w:t>
        </w:r>
        <w:r>
          <w:rPr>
            <w:noProof/>
            <w:webHidden/>
          </w:rPr>
          <w:tab/>
        </w:r>
        <w:r>
          <w:rPr>
            <w:noProof/>
            <w:webHidden/>
          </w:rPr>
          <w:fldChar w:fldCharType="begin"/>
        </w:r>
        <w:r>
          <w:rPr>
            <w:noProof/>
            <w:webHidden/>
          </w:rPr>
          <w:instrText xml:space="preserve"> PAGEREF _Toc60143341 \h </w:instrText>
        </w:r>
        <w:r>
          <w:rPr>
            <w:noProof/>
            <w:webHidden/>
          </w:rPr>
        </w:r>
        <w:r>
          <w:rPr>
            <w:noProof/>
            <w:webHidden/>
          </w:rPr>
          <w:fldChar w:fldCharType="separate"/>
        </w:r>
        <w:r>
          <w:rPr>
            <w:noProof/>
            <w:webHidden/>
          </w:rPr>
          <w:t>11</w:t>
        </w:r>
        <w:r>
          <w:rPr>
            <w:noProof/>
            <w:webHidden/>
          </w:rPr>
          <w:fldChar w:fldCharType="end"/>
        </w:r>
      </w:hyperlink>
    </w:p>
    <w:p w14:paraId="182A0B00" w14:textId="59C89216" w:rsidR="00B61EFF" w:rsidRDefault="00B61EFF">
      <w:pPr>
        <w:pStyle w:val="TOC4"/>
        <w:rPr>
          <w:rFonts w:eastAsiaTheme="minorEastAsia"/>
          <w:smallCaps w:val="0"/>
          <w:noProof/>
          <w:sz w:val="22"/>
          <w:lang w:val="en-US" w:eastAsia="en-US" w:bidi="ar-SA"/>
        </w:rPr>
      </w:pPr>
      <w:hyperlink w:anchor="_Toc60143342" w:history="1">
        <w:r w:rsidRPr="001B7DA2">
          <w:rPr>
            <w:rStyle w:val="Hyperlink"/>
            <w:noProof/>
          </w:rPr>
          <w:t>Usługi Azure Lab</w:t>
        </w:r>
        <w:r>
          <w:rPr>
            <w:noProof/>
            <w:webHidden/>
          </w:rPr>
          <w:tab/>
        </w:r>
        <w:r>
          <w:rPr>
            <w:noProof/>
            <w:webHidden/>
          </w:rPr>
          <w:fldChar w:fldCharType="begin"/>
        </w:r>
        <w:r>
          <w:rPr>
            <w:noProof/>
            <w:webHidden/>
          </w:rPr>
          <w:instrText xml:space="preserve"> PAGEREF _Toc60143342 \h </w:instrText>
        </w:r>
        <w:r>
          <w:rPr>
            <w:noProof/>
            <w:webHidden/>
          </w:rPr>
        </w:r>
        <w:r>
          <w:rPr>
            <w:noProof/>
            <w:webHidden/>
          </w:rPr>
          <w:fldChar w:fldCharType="separate"/>
        </w:r>
        <w:r>
          <w:rPr>
            <w:noProof/>
            <w:webHidden/>
          </w:rPr>
          <w:t>12</w:t>
        </w:r>
        <w:r>
          <w:rPr>
            <w:noProof/>
            <w:webHidden/>
          </w:rPr>
          <w:fldChar w:fldCharType="end"/>
        </w:r>
      </w:hyperlink>
    </w:p>
    <w:p w14:paraId="1FF4B7F3" w14:textId="75827C6C" w:rsidR="00B61EFF" w:rsidRDefault="00B61EFF">
      <w:pPr>
        <w:pStyle w:val="TOC4"/>
        <w:rPr>
          <w:rFonts w:eastAsiaTheme="minorEastAsia"/>
          <w:smallCaps w:val="0"/>
          <w:noProof/>
          <w:sz w:val="22"/>
          <w:lang w:val="en-US" w:eastAsia="en-US" w:bidi="ar-SA"/>
        </w:rPr>
      </w:pPr>
      <w:hyperlink w:anchor="_Toc60143343" w:history="1">
        <w:r w:rsidRPr="001B7DA2">
          <w:rPr>
            <w:rStyle w:val="Hyperlink"/>
            <w:noProof/>
          </w:rPr>
          <w:t>Usługa Azure Machine Learning</w:t>
        </w:r>
        <w:r>
          <w:rPr>
            <w:noProof/>
            <w:webHidden/>
          </w:rPr>
          <w:tab/>
        </w:r>
        <w:r>
          <w:rPr>
            <w:noProof/>
            <w:webHidden/>
          </w:rPr>
          <w:fldChar w:fldCharType="begin"/>
        </w:r>
        <w:r>
          <w:rPr>
            <w:noProof/>
            <w:webHidden/>
          </w:rPr>
          <w:instrText xml:space="preserve"> PAGEREF _Toc60143343 \h </w:instrText>
        </w:r>
        <w:r>
          <w:rPr>
            <w:noProof/>
            <w:webHidden/>
          </w:rPr>
        </w:r>
        <w:r>
          <w:rPr>
            <w:noProof/>
            <w:webHidden/>
          </w:rPr>
          <w:fldChar w:fldCharType="separate"/>
        </w:r>
        <w:r>
          <w:rPr>
            <w:noProof/>
            <w:webHidden/>
          </w:rPr>
          <w:t>12</w:t>
        </w:r>
        <w:r>
          <w:rPr>
            <w:noProof/>
            <w:webHidden/>
          </w:rPr>
          <w:fldChar w:fldCharType="end"/>
        </w:r>
      </w:hyperlink>
    </w:p>
    <w:p w14:paraId="0A419A8E" w14:textId="015A05CB" w:rsidR="00B61EFF" w:rsidRDefault="00B61EFF">
      <w:pPr>
        <w:pStyle w:val="TOC4"/>
        <w:rPr>
          <w:rFonts w:eastAsiaTheme="minorEastAsia"/>
          <w:smallCaps w:val="0"/>
          <w:noProof/>
          <w:sz w:val="22"/>
          <w:lang w:val="en-US" w:eastAsia="en-US" w:bidi="ar-SA"/>
        </w:rPr>
      </w:pPr>
      <w:hyperlink w:anchor="_Toc60143344" w:history="1">
        <w:r w:rsidRPr="001B7DA2">
          <w:rPr>
            <w:rStyle w:val="Hyperlink"/>
            <w:noProof/>
          </w:rPr>
          <w:t>Azure Maps</w:t>
        </w:r>
        <w:r>
          <w:rPr>
            <w:noProof/>
            <w:webHidden/>
          </w:rPr>
          <w:tab/>
        </w:r>
        <w:r>
          <w:rPr>
            <w:noProof/>
            <w:webHidden/>
          </w:rPr>
          <w:fldChar w:fldCharType="begin"/>
        </w:r>
        <w:r>
          <w:rPr>
            <w:noProof/>
            <w:webHidden/>
          </w:rPr>
          <w:instrText xml:space="preserve"> PAGEREF _Toc60143344 \h </w:instrText>
        </w:r>
        <w:r>
          <w:rPr>
            <w:noProof/>
            <w:webHidden/>
          </w:rPr>
        </w:r>
        <w:r>
          <w:rPr>
            <w:noProof/>
            <w:webHidden/>
          </w:rPr>
          <w:fldChar w:fldCharType="separate"/>
        </w:r>
        <w:r>
          <w:rPr>
            <w:noProof/>
            <w:webHidden/>
          </w:rPr>
          <w:t>13</w:t>
        </w:r>
        <w:r>
          <w:rPr>
            <w:noProof/>
            <w:webHidden/>
          </w:rPr>
          <w:fldChar w:fldCharType="end"/>
        </w:r>
      </w:hyperlink>
    </w:p>
    <w:p w14:paraId="11D2F2AF" w14:textId="00B21B1F" w:rsidR="00B61EFF" w:rsidRDefault="00B61EFF">
      <w:pPr>
        <w:pStyle w:val="TOC4"/>
        <w:rPr>
          <w:rFonts w:eastAsiaTheme="minorEastAsia"/>
          <w:smallCaps w:val="0"/>
          <w:noProof/>
          <w:sz w:val="22"/>
          <w:lang w:val="en-US" w:eastAsia="en-US" w:bidi="ar-SA"/>
        </w:rPr>
      </w:pPr>
      <w:hyperlink w:anchor="_Toc60143345" w:history="1">
        <w:r w:rsidRPr="001B7DA2">
          <w:rPr>
            <w:rStyle w:val="Hyperlink"/>
            <w:noProof/>
          </w:rPr>
          <w:t>Azure SQL Edge</w:t>
        </w:r>
        <w:r>
          <w:rPr>
            <w:noProof/>
            <w:webHidden/>
          </w:rPr>
          <w:tab/>
        </w:r>
        <w:r>
          <w:rPr>
            <w:noProof/>
            <w:webHidden/>
          </w:rPr>
          <w:fldChar w:fldCharType="begin"/>
        </w:r>
        <w:r>
          <w:rPr>
            <w:noProof/>
            <w:webHidden/>
          </w:rPr>
          <w:instrText xml:space="preserve"> PAGEREF _Toc60143345 \h </w:instrText>
        </w:r>
        <w:r>
          <w:rPr>
            <w:noProof/>
            <w:webHidden/>
          </w:rPr>
        </w:r>
        <w:r>
          <w:rPr>
            <w:noProof/>
            <w:webHidden/>
          </w:rPr>
          <w:fldChar w:fldCharType="separate"/>
        </w:r>
        <w:r>
          <w:rPr>
            <w:noProof/>
            <w:webHidden/>
          </w:rPr>
          <w:t>13</w:t>
        </w:r>
        <w:r>
          <w:rPr>
            <w:noProof/>
            <w:webHidden/>
          </w:rPr>
          <w:fldChar w:fldCharType="end"/>
        </w:r>
      </w:hyperlink>
    </w:p>
    <w:p w14:paraId="64B4E6C8" w14:textId="390FEEE4" w:rsidR="00B61EFF" w:rsidRDefault="00B61EFF">
      <w:pPr>
        <w:pStyle w:val="TOC4"/>
        <w:rPr>
          <w:rFonts w:eastAsiaTheme="minorEastAsia"/>
          <w:smallCaps w:val="0"/>
          <w:noProof/>
          <w:sz w:val="22"/>
          <w:lang w:val="en-US" w:eastAsia="en-US" w:bidi="ar-SA"/>
        </w:rPr>
      </w:pPr>
      <w:hyperlink w:anchor="_Toc60143346" w:history="1">
        <w:r w:rsidRPr="001B7DA2">
          <w:rPr>
            <w:rStyle w:val="Hyperlink"/>
            <w:noProof/>
          </w:rPr>
          <w:t>Azure Stack HCI</w:t>
        </w:r>
        <w:r>
          <w:rPr>
            <w:noProof/>
            <w:webHidden/>
          </w:rPr>
          <w:tab/>
        </w:r>
        <w:r>
          <w:rPr>
            <w:noProof/>
            <w:webHidden/>
          </w:rPr>
          <w:fldChar w:fldCharType="begin"/>
        </w:r>
        <w:r>
          <w:rPr>
            <w:noProof/>
            <w:webHidden/>
          </w:rPr>
          <w:instrText xml:space="preserve"> PAGEREF _Toc60143346 \h </w:instrText>
        </w:r>
        <w:r>
          <w:rPr>
            <w:noProof/>
            <w:webHidden/>
          </w:rPr>
        </w:r>
        <w:r>
          <w:rPr>
            <w:noProof/>
            <w:webHidden/>
          </w:rPr>
          <w:fldChar w:fldCharType="separate"/>
        </w:r>
        <w:r>
          <w:rPr>
            <w:noProof/>
            <w:webHidden/>
          </w:rPr>
          <w:t>14</w:t>
        </w:r>
        <w:r>
          <w:rPr>
            <w:noProof/>
            <w:webHidden/>
          </w:rPr>
          <w:fldChar w:fldCharType="end"/>
        </w:r>
      </w:hyperlink>
    </w:p>
    <w:p w14:paraId="0B06843D" w14:textId="6377F6C9" w:rsidR="00B61EFF" w:rsidRDefault="00B61EFF">
      <w:pPr>
        <w:pStyle w:val="TOC4"/>
        <w:rPr>
          <w:rFonts w:eastAsiaTheme="minorEastAsia"/>
          <w:smallCaps w:val="0"/>
          <w:noProof/>
          <w:sz w:val="22"/>
          <w:lang w:val="en-US" w:eastAsia="en-US" w:bidi="ar-SA"/>
        </w:rPr>
      </w:pPr>
      <w:hyperlink w:anchor="_Toc60143347" w:history="1">
        <w:r w:rsidRPr="001B7DA2">
          <w:rPr>
            <w:rStyle w:val="Hyperlink"/>
            <w:noProof/>
          </w:rPr>
          <w:t>Azure Stack Hub</w:t>
        </w:r>
        <w:r>
          <w:rPr>
            <w:noProof/>
            <w:webHidden/>
          </w:rPr>
          <w:tab/>
        </w:r>
        <w:r>
          <w:rPr>
            <w:noProof/>
            <w:webHidden/>
          </w:rPr>
          <w:fldChar w:fldCharType="begin"/>
        </w:r>
        <w:r>
          <w:rPr>
            <w:noProof/>
            <w:webHidden/>
          </w:rPr>
          <w:instrText xml:space="preserve"> PAGEREF _Toc60143347 \h </w:instrText>
        </w:r>
        <w:r>
          <w:rPr>
            <w:noProof/>
            <w:webHidden/>
          </w:rPr>
        </w:r>
        <w:r>
          <w:rPr>
            <w:noProof/>
            <w:webHidden/>
          </w:rPr>
          <w:fldChar w:fldCharType="separate"/>
        </w:r>
        <w:r>
          <w:rPr>
            <w:noProof/>
            <w:webHidden/>
          </w:rPr>
          <w:t>14</w:t>
        </w:r>
        <w:r>
          <w:rPr>
            <w:noProof/>
            <w:webHidden/>
          </w:rPr>
          <w:fldChar w:fldCharType="end"/>
        </w:r>
      </w:hyperlink>
    </w:p>
    <w:p w14:paraId="140BDC20" w14:textId="5187674D" w:rsidR="00B61EFF" w:rsidRDefault="00B61EFF">
      <w:pPr>
        <w:pStyle w:val="TOC4"/>
        <w:rPr>
          <w:rFonts w:eastAsiaTheme="minorEastAsia"/>
          <w:smallCaps w:val="0"/>
          <w:noProof/>
          <w:sz w:val="22"/>
          <w:lang w:val="en-US" w:eastAsia="en-US" w:bidi="ar-SA"/>
        </w:rPr>
      </w:pPr>
      <w:hyperlink w:anchor="_Toc60143348" w:history="1">
        <w:r w:rsidRPr="001B7DA2">
          <w:rPr>
            <w:rStyle w:val="Hyperlink"/>
            <w:noProof/>
          </w:rPr>
          <w:t>Cognitive Services</w:t>
        </w:r>
        <w:r>
          <w:rPr>
            <w:noProof/>
            <w:webHidden/>
          </w:rPr>
          <w:tab/>
        </w:r>
        <w:r>
          <w:rPr>
            <w:noProof/>
            <w:webHidden/>
          </w:rPr>
          <w:fldChar w:fldCharType="begin"/>
        </w:r>
        <w:r>
          <w:rPr>
            <w:noProof/>
            <w:webHidden/>
          </w:rPr>
          <w:instrText xml:space="preserve"> PAGEREF _Toc60143348 \h </w:instrText>
        </w:r>
        <w:r>
          <w:rPr>
            <w:noProof/>
            <w:webHidden/>
          </w:rPr>
        </w:r>
        <w:r>
          <w:rPr>
            <w:noProof/>
            <w:webHidden/>
          </w:rPr>
          <w:fldChar w:fldCharType="separate"/>
        </w:r>
        <w:r>
          <w:rPr>
            <w:noProof/>
            <w:webHidden/>
          </w:rPr>
          <w:t>15</w:t>
        </w:r>
        <w:r>
          <w:rPr>
            <w:noProof/>
            <w:webHidden/>
          </w:rPr>
          <w:fldChar w:fldCharType="end"/>
        </w:r>
      </w:hyperlink>
    </w:p>
    <w:p w14:paraId="26086170" w14:textId="4725761B" w:rsidR="00B61EFF" w:rsidRDefault="00B61EFF">
      <w:pPr>
        <w:pStyle w:val="TOC4"/>
        <w:rPr>
          <w:rFonts w:eastAsiaTheme="minorEastAsia"/>
          <w:smallCaps w:val="0"/>
          <w:noProof/>
          <w:sz w:val="22"/>
          <w:lang w:val="en-US" w:eastAsia="en-US" w:bidi="ar-SA"/>
        </w:rPr>
      </w:pPr>
      <w:hyperlink w:anchor="_Toc60143349" w:history="1">
        <w:r w:rsidRPr="001B7DA2">
          <w:rPr>
            <w:rStyle w:val="Hyperlink"/>
            <w:noProof/>
          </w:rPr>
          <w:t>Microsoft Genomics</w:t>
        </w:r>
        <w:r>
          <w:rPr>
            <w:noProof/>
            <w:webHidden/>
          </w:rPr>
          <w:tab/>
        </w:r>
        <w:r>
          <w:rPr>
            <w:noProof/>
            <w:webHidden/>
          </w:rPr>
          <w:fldChar w:fldCharType="begin"/>
        </w:r>
        <w:r>
          <w:rPr>
            <w:noProof/>
            <w:webHidden/>
          </w:rPr>
          <w:instrText xml:space="preserve"> PAGEREF _Toc60143349 \h </w:instrText>
        </w:r>
        <w:r>
          <w:rPr>
            <w:noProof/>
            <w:webHidden/>
          </w:rPr>
        </w:r>
        <w:r>
          <w:rPr>
            <w:noProof/>
            <w:webHidden/>
          </w:rPr>
          <w:fldChar w:fldCharType="separate"/>
        </w:r>
        <w:r>
          <w:rPr>
            <w:noProof/>
            <w:webHidden/>
          </w:rPr>
          <w:t>15</w:t>
        </w:r>
        <w:r>
          <w:rPr>
            <w:noProof/>
            <w:webHidden/>
          </w:rPr>
          <w:fldChar w:fldCharType="end"/>
        </w:r>
      </w:hyperlink>
    </w:p>
    <w:p w14:paraId="2A8EC6CD" w14:textId="2B9FA086" w:rsidR="00B61EFF" w:rsidRDefault="00B61EFF">
      <w:pPr>
        <w:pStyle w:val="TOC4"/>
        <w:rPr>
          <w:rFonts w:eastAsiaTheme="minorEastAsia"/>
          <w:smallCaps w:val="0"/>
          <w:noProof/>
          <w:sz w:val="22"/>
          <w:lang w:val="en-US" w:eastAsia="en-US" w:bidi="ar-SA"/>
        </w:rPr>
      </w:pPr>
      <w:hyperlink w:anchor="_Toc60143350" w:history="1">
        <w:r w:rsidRPr="001B7DA2">
          <w:rPr>
            <w:rStyle w:val="Hyperlink"/>
            <w:noProof/>
          </w:rPr>
          <w:t>Visual Studio App Center</w:t>
        </w:r>
        <w:r>
          <w:rPr>
            <w:noProof/>
            <w:webHidden/>
          </w:rPr>
          <w:tab/>
        </w:r>
        <w:r>
          <w:rPr>
            <w:noProof/>
            <w:webHidden/>
          </w:rPr>
          <w:fldChar w:fldCharType="begin"/>
        </w:r>
        <w:r>
          <w:rPr>
            <w:noProof/>
            <w:webHidden/>
          </w:rPr>
          <w:instrText xml:space="preserve"> PAGEREF _Toc60143350 \h </w:instrText>
        </w:r>
        <w:r>
          <w:rPr>
            <w:noProof/>
            <w:webHidden/>
          </w:rPr>
        </w:r>
        <w:r>
          <w:rPr>
            <w:noProof/>
            <w:webHidden/>
          </w:rPr>
          <w:fldChar w:fldCharType="separate"/>
        </w:r>
        <w:r>
          <w:rPr>
            <w:noProof/>
            <w:webHidden/>
          </w:rPr>
          <w:t>16</w:t>
        </w:r>
        <w:r>
          <w:rPr>
            <w:noProof/>
            <w:webHidden/>
          </w:rPr>
          <w:fldChar w:fldCharType="end"/>
        </w:r>
      </w:hyperlink>
    </w:p>
    <w:p w14:paraId="426D7A64" w14:textId="5F4E71B8" w:rsidR="00B61EFF" w:rsidRDefault="00B61EFF" w:rsidP="00B61EFF">
      <w:pPr>
        <w:pStyle w:val="TOC2"/>
        <w:rPr>
          <w:rFonts w:eastAsiaTheme="minorEastAsia"/>
          <w:noProof/>
          <w:sz w:val="22"/>
          <w:lang w:val="en-US" w:eastAsia="en-US" w:bidi="ar-SA"/>
        </w:rPr>
      </w:pPr>
      <w:hyperlink w:anchor="_Toc60143351" w:history="1">
        <w:r w:rsidRPr="001B7DA2">
          <w:rPr>
            <w:rStyle w:val="Hyperlink"/>
            <w:noProof/>
          </w:rPr>
          <w:t>Plany usług w ramach platformy Microsoft Azure</w:t>
        </w:r>
        <w:r>
          <w:rPr>
            <w:noProof/>
            <w:webHidden/>
          </w:rPr>
          <w:tab/>
        </w:r>
        <w:r>
          <w:rPr>
            <w:noProof/>
            <w:webHidden/>
          </w:rPr>
          <w:fldChar w:fldCharType="begin"/>
        </w:r>
        <w:r>
          <w:rPr>
            <w:noProof/>
            <w:webHidden/>
          </w:rPr>
          <w:instrText xml:space="preserve"> PAGEREF _Toc60143351 \h </w:instrText>
        </w:r>
        <w:r>
          <w:rPr>
            <w:noProof/>
            <w:webHidden/>
          </w:rPr>
        </w:r>
        <w:r>
          <w:rPr>
            <w:noProof/>
            <w:webHidden/>
          </w:rPr>
          <w:fldChar w:fldCharType="separate"/>
        </w:r>
        <w:r>
          <w:rPr>
            <w:noProof/>
            <w:webHidden/>
          </w:rPr>
          <w:t>16</w:t>
        </w:r>
        <w:r>
          <w:rPr>
            <w:noProof/>
            <w:webHidden/>
          </w:rPr>
          <w:fldChar w:fldCharType="end"/>
        </w:r>
      </w:hyperlink>
    </w:p>
    <w:p w14:paraId="7CFD38F3" w14:textId="4B240C13" w:rsidR="00B61EFF" w:rsidRDefault="00B61EFF">
      <w:pPr>
        <w:pStyle w:val="TOC4"/>
        <w:rPr>
          <w:rFonts w:eastAsiaTheme="minorEastAsia"/>
          <w:smallCaps w:val="0"/>
          <w:noProof/>
          <w:sz w:val="22"/>
          <w:lang w:val="en-US" w:eastAsia="en-US" w:bidi="ar-SA"/>
        </w:rPr>
      </w:pPr>
      <w:hyperlink w:anchor="_Toc60143352" w:history="1">
        <w:r w:rsidRPr="001B7DA2">
          <w:rPr>
            <w:rStyle w:val="Hyperlink"/>
            <w:noProof/>
          </w:rPr>
          <w:t>Azure Active Directory Basic</w:t>
        </w:r>
        <w:r>
          <w:rPr>
            <w:noProof/>
            <w:webHidden/>
          </w:rPr>
          <w:tab/>
        </w:r>
        <w:r>
          <w:rPr>
            <w:noProof/>
            <w:webHidden/>
          </w:rPr>
          <w:fldChar w:fldCharType="begin"/>
        </w:r>
        <w:r>
          <w:rPr>
            <w:noProof/>
            <w:webHidden/>
          </w:rPr>
          <w:instrText xml:space="preserve"> PAGEREF _Toc60143352 \h </w:instrText>
        </w:r>
        <w:r>
          <w:rPr>
            <w:noProof/>
            <w:webHidden/>
          </w:rPr>
        </w:r>
        <w:r>
          <w:rPr>
            <w:noProof/>
            <w:webHidden/>
          </w:rPr>
          <w:fldChar w:fldCharType="separate"/>
        </w:r>
        <w:r>
          <w:rPr>
            <w:noProof/>
            <w:webHidden/>
          </w:rPr>
          <w:t>16</w:t>
        </w:r>
        <w:r>
          <w:rPr>
            <w:noProof/>
            <w:webHidden/>
          </w:rPr>
          <w:fldChar w:fldCharType="end"/>
        </w:r>
      </w:hyperlink>
    </w:p>
    <w:p w14:paraId="197EAE54" w14:textId="0B167810" w:rsidR="00B61EFF" w:rsidRDefault="00B61EFF">
      <w:pPr>
        <w:pStyle w:val="TOC4"/>
        <w:rPr>
          <w:rFonts w:eastAsiaTheme="minorEastAsia"/>
          <w:smallCaps w:val="0"/>
          <w:noProof/>
          <w:sz w:val="22"/>
          <w:lang w:val="en-US" w:eastAsia="en-US" w:bidi="ar-SA"/>
        </w:rPr>
      </w:pPr>
      <w:hyperlink w:anchor="_Toc60143353" w:history="1">
        <w:r w:rsidRPr="001B7DA2">
          <w:rPr>
            <w:rStyle w:val="Hyperlink"/>
            <w:noProof/>
          </w:rPr>
          <w:t>Azure Active Directory Premium</w:t>
        </w:r>
        <w:r>
          <w:rPr>
            <w:noProof/>
            <w:webHidden/>
          </w:rPr>
          <w:tab/>
        </w:r>
        <w:r>
          <w:rPr>
            <w:noProof/>
            <w:webHidden/>
          </w:rPr>
          <w:fldChar w:fldCharType="begin"/>
        </w:r>
        <w:r>
          <w:rPr>
            <w:noProof/>
            <w:webHidden/>
          </w:rPr>
          <w:instrText xml:space="preserve"> PAGEREF _Toc60143353 \h </w:instrText>
        </w:r>
        <w:r>
          <w:rPr>
            <w:noProof/>
            <w:webHidden/>
          </w:rPr>
        </w:r>
        <w:r>
          <w:rPr>
            <w:noProof/>
            <w:webHidden/>
          </w:rPr>
          <w:fldChar w:fldCharType="separate"/>
        </w:r>
        <w:r>
          <w:rPr>
            <w:noProof/>
            <w:webHidden/>
          </w:rPr>
          <w:t>17</w:t>
        </w:r>
        <w:r>
          <w:rPr>
            <w:noProof/>
            <w:webHidden/>
          </w:rPr>
          <w:fldChar w:fldCharType="end"/>
        </w:r>
      </w:hyperlink>
    </w:p>
    <w:p w14:paraId="2BF27D4C" w14:textId="7A8FCD64" w:rsidR="00B61EFF" w:rsidRDefault="00B61EFF">
      <w:pPr>
        <w:pStyle w:val="TOC4"/>
        <w:rPr>
          <w:rFonts w:eastAsiaTheme="minorEastAsia"/>
          <w:smallCaps w:val="0"/>
          <w:noProof/>
          <w:sz w:val="22"/>
          <w:lang w:val="en-US" w:eastAsia="en-US" w:bidi="ar-SA"/>
        </w:rPr>
      </w:pPr>
      <w:hyperlink w:anchor="_Toc60143354" w:history="1">
        <w:r w:rsidRPr="001B7DA2">
          <w:rPr>
            <w:rStyle w:val="Hyperlink"/>
            <w:noProof/>
          </w:rPr>
          <w:t>Azure Information Protection Premium</w:t>
        </w:r>
        <w:r>
          <w:rPr>
            <w:noProof/>
            <w:webHidden/>
          </w:rPr>
          <w:tab/>
        </w:r>
        <w:r>
          <w:rPr>
            <w:noProof/>
            <w:webHidden/>
          </w:rPr>
          <w:fldChar w:fldCharType="begin"/>
        </w:r>
        <w:r>
          <w:rPr>
            <w:noProof/>
            <w:webHidden/>
          </w:rPr>
          <w:instrText xml:space="preserve"> PAGEREF _Toc60143354 \h </w:instrText>
        </w:r>
        <w:r>
          <w:rPr>
            <w:noProof/>
            <w:webHidden/>
          </w:rPr>
        </w:r>
        <w:r>
          <w:rPr>
            <w:noProof/>
            <w:webHidden/>
          </w:rPr>
          <w:fldChar w:fldCharType="separate"/>
        </w:r>
        <w:r>
          <w:rPr>
            <w:noProof/>
            <w:webHidden/>
          </w:rPr>
          <w:t>17</w:t>
        </w:r>
        <w:r>
          <w:rPr>
            <w:noProof/>
            <w:webHidden/>
          </w:rPr>
          <w:fldChar w:fldCharType="end"/>
        </w:r>
      </w:hyperlink>
    </w:p>
    <w:p w14:paraId="10BD899B" w14:textId="4D319773" w:rsidR="00B61EFF" w:rsidRDefault="00B61EFF" w:rsidP="00B61EFF">
      <w:pPr>
        <w:pStyle w:val="TOC2"/>
        <w:rPr>
          <w:rFonts w:eastAsiaTheme="minorEastAsia"/>
          <w:noProof/>
          <w:sz w:val="22"/>
          <w:lang w:val="en-US" w:eastAsia="en-US" w:bidi="ar-SA"/>
        </w:rPr>
      </w:pPr>
      <w:hyperlink w:anchor="_Toc60143355" w:history="1">
        <w:r w:rsidRPr="001B7DA2">
          <w:rPr>
            <w:rStyle w:val="Hyperlink"/>
            <w:noProof/>
          </w:rPr>
          <w:t>Usługi Microsoft Dynamics 365</w:t>
        </w:r>
        <w:r>
          <w:rPr>
            <w:noProof/>
            <w:webHidden/>
          </w:rPr>
          <w:tab/>
        </w:r>
        <w:r>
          <w:rPr>
            <w:noProof/>
            <w:webHidden/>
          </w:rPr>
          <w:fldChar w:fldCharType="begin"/>
        </w:r>
        <w:r>
          <w:rPr>
            <w:noProof/>
            <w:webHidden/>
          </w:rPr>
          <w:instrText xml:space="preserve"> PAGEREF _Toc60143355 \h </w:instrText>
        </w:r>
        <w:r>
          <w:rPr>
            <w:noProof/>
            <w:webHidden/>
          </w:rPr>
        </w:r>
        <w:r>
          <w:rPr>
            <w:noProof/>
            <w:webHidden/>
          </w:rPr>
          <w:fldChar w:fldCharType="separate"/>
        </w:r>
        <w:r>
          <w:rPr>
            <w:noProof/>
            <w:webHidden/>
          </w:rPr>
          <w:t>17</w:t>
        </w:r>
        <w:r>
          <w:rPr>
            <w:noProof/>
            <w:webHidden/>
          </w:rPr>
          <w:fldChar w:fldCharType="end"/>
        </w:r>
      </w:hyperlink>
    </w:p>
    <w:p w14:paraId="5254AD3D" w14:textId="385AF052" w:rsidR="00B61EFF" w:rsidRDefault="00B61EFF" w:rsidP="00B61EFF">
      <w:pPr>
        <w:pStyle w:val="TOC2"/>
        <w:rPr>
          <w:rFonts w:eastAsiaTheme="minorEastAsia"/>
          <w:noProof/>
          <w:sz w:val="22"/>
          <w:lang w:val="en-US" w:eastAsia="en-US" w:bidi="ar-SA"/>
        </w:rPr>
      </w:pPr>
      <w:r>
        <w:rPr>
          <w:rStyle w:val="Hyperlink"/>
          <w:noProof/>
        </w:rPr>
        <w:br w:type="column"/>
      </w:r>
      <w:hyperlink w:anchor="_Toc60143356" w:history="1">
        <w:r w:rsidRPr="001B7DA2">
          <w:rPr>
            <w:rStyle w:val="Hyperlink"/>
            <w:noProof/>
          </w:rPr>
          <w:t>Usługi Office 365</w:t>
        </w:r>
        <w:r>
          <w:rPr>
            <w:noProof/>
            <w:webHidden/>
          </w:rPr>
          <w:tab/>
        </w:r>
        <w:r>
          <w:rPr>
            <w:noProof/>
            <w:webHidden/>
          </w:rPr>
          <w:fldChar w:fldCharType="begin"/>
        </w:r>
        <w:r>
          <w:rPr>
            <w:noProof/>
            <w:webHidden/>
          </w:rPr>
          <w:instrText xml:space="preserve"> PAGEREF _Toc60143356 \h </w:instrText>
        </w:r>
        <w:r>
          <w:rPr>
            <w:noProof/>
            <w:webHidden/>
          </w:rPr>
        </w:r>
        <w:r>
          <w:rPr>
            <w:noProof/>
            <w:webHidden/>
          </w:rPr>
          <w:fldChar w:fldCharType="separate"/>
        </w:r>
        <w:r>
          <w:rPr>
            <w:noProof/>
            <w:webHidden/>
          </w:rPr>
          <w:t>19</w:t>
        </w:r>
        <w:r>
          <w:rPr>
            <w:noProof/>
            <w:webHidden/>
          </w:rPr>
          <w:fldChar w:fldCharType="end"/>
        </w:r>
      </w:hyperlink>
    </w:p>
    <w:p w14:paraId="1586E444" w14:textId="63CD2B35" w:rsidR="00B61EFF" w:rsidRDefault="00B61EFF">
      <w:pPr>
        <w:pStyle w:val="TOC4"/>
        <w:rPr>
          <w:rFonts w:eastAsiaTheme="minorEastAsia"/>
          <w:smallCaps w:val="0"/>
          <w:noProof/>
          <w:sz w:val="22"/>
          <w:lang w:val="en-US" w:eastAsia="en-US" w:bidi="ar-SA"/>
        </w:rPr>
      </w:pPr>
      <w:hyperlink w:anchor="_Toc60143357" w:history="1">
        <w:r w:rsidRPr="001B7DA2">
          <w:rPr>
            <w:rStyle w:val="Hyperlink"/>
            <w:noProof/>
          </w:rPr>
          <w:t>Usługi audio</w:t>
        </w:r>
        <w:r>
          <w:rPr>
            <w:noProof/>
            <w:webHidden/>
          </w:rPr>
          <w:tab/>
        </w:r>
        <w:r>
          <w:rPr>
            <w:noProof/>
            <w:webHidden/>
          </w:rPr>
          <w:fldChar w:fldCharType="begin"/>
        </w:r>
        <w:r>
          <w:rPr>
            <w:noProof/>
            <w:webHidden/>
          </w:rPr>
          <w:instrText xml:space="preserve"> PAGEREF _Toc60143357 \h </w:instrText>
        </w:r>
        <w:r>
          <w:rPr>
            <w:noProof/>
            <w:webHidden/>
          </w:rPr>
        </w:r>
        <w:r>
          <w:rPr>
            <w:noProof/>
            <w:webHidden/>
          </w:rPr>
          <w:fldChar w:fldCharType="separate"/>
        </w:r>
        <w:r>
          <w:rPr>
            <w:noProof/>
            <w:webHidden/>
          </w:rPr>
          <w:t>20</w:t>
        </w:r>
        <w:r>
          <w:rPr>
            <w:noProof/>
            <w:webHidden/>
          </w:rPr>
          <w:fldChar w:fldCharType="end"/>
        </w:r>
      </w:hyperlink>
    </w:p>
    <w:p w14:paraId="72EFB5C7" w14:textId="37584D4A" w:rsidR="00B61EFF" w:rsidRDefault="00B61EFF">
      <w:pPr>
        <w:pStyle w:val="TOC4"/>
        <w:rPr>
          <w:rFonts w:eastAsiaTheme="minorEastAsia"/>
          <w:smallCaps w:val="0"/>
          <w:noProof/>
          <w:sz w:val="22"/>
          <w:lang w:val="en-US" w:eastAsia="en-US" w:bidi="ar-SA"/>
        </w:rPr>
      </w:pPr>
      <w:hyperlink w:anchor="_Toc60143358" w:history="1">
        <w:r w:rsidRPr="001B7DA2">
          <w:rPr>
            <w:rStyle w:val="Hyperlink"/>
            <w:noProof/>
          </w:rPr>
          <w:t>Exchange Online</w:t>
        </w:r>
        <w:r>
          <w:rPr>
            <w:noProof/>
            <w:webHidden/>
          </w:rPr>
          <w:tab/>
        </w:r>
        <w:r>
          <w:rPr>
            <w:noProof/>
            <w:webHidden/>
          </w:rPr>
          <w:fldChar w:fldCharType="begin"/>
        </w:r>
        <w:r>
          <w:rPr>
            <w:noProof/>
            <w:webHidden/>
          </w:rPr>
          <w:instrText xml:space="preserve"> PAGEREF _Toc60143358 \h </w:instrText>
        </w:r>
        <w:r>
          <w:rPr>
            <w:noProof/>
            <w:webHidden/>
          </w:rPr>
        </w:r>
        <w:r>
          <w:rPr>
            <w:noProof/>
            <w:webHidden/>
          </w:rPr>
          <w:fldChar w:fldCharType="separate"/>
        </w:r>
        <w:r>
          <w:rPr>
            <w:noProof/>
            <w:webHidden/>
          </w:rPr>
          <w:t>21</w:t>
        </w:r>
        <w:r>
          <w:rPr>
            <w:noProof/>
            <w:webHidden/>
          </w:rPr>
          <w:fldChar w:fldCharType="end"/>
        </w:r>
      </w:hyperlink>
    </w:p>
    <w:p w14:paraId="711D9285" w14:textId="4319D686" w:rsidR="00B61EFF" w:rsidRDefault="00B61EFF">
      <w:pPr>
        <w:pStyle w:val="TOC4"/>
        <w:rPr>
          <w:rFonts w:eastAsiaTheme="minorEastAsia"/>
          <w:smallCaps w:val="0"/>
          <w:noProof/>
          <w:sz w:val="22"/>
          <w:lang w:val="en-US" w:eastAsia="en-US" w:bidi="ar-SA"/>
        </w:rPr>
      </w:pPr>
      <w:hyperlink w:anchor="_Toc60143359" w:history="1">
        <w:r w:rsidRPr="001B7DA2">
          <w:rPr>
            <w:rStyle w:val="Hyperlink"/>
            <w:noProof/>
          </w:rPr>
          <w:t>Microsoft Stream</w:t>
        </w:r>
        <w:r>
          <w:rPr>
            <w:noProof/>
            <w:webHidden/>
          </w:rPr>
          <w:tab/>
        </w:r>
        <w:r>
          <w:rPr>
            <w:noProof/>
            <w:webHidden/>
          </w:rPr>
          <w:fldChar w:fldCharType="begin"/>
        </w:r>
        <w:r>
          <w:rPr>
            <w:noProof/>
            <w:webHidden/>
          </w:rPr>
          <w:instrText xml:space="preserve"> PAGEREF _Toc60143359 \h </w:instrText>
        </w:r>
        <w:r>
          <w:rPr>
            <w:noProof/>
            <w:webHidden/>
          </w:rPr>
        </w:r>
        <w:r>
          <w:rPr>
            <w:noProof/>
            <w:webHidden/>
          </w:rPr>
          <w:fldChar w:fldCharType="separate"/>
        </w:r>
        <w:r>
          <w:rPr>
            <w:noProof/>
            <w:webHidden/>
          </w:rPr>
          <w:t>23</w:t>
        </w:r>
        <w:r>
          <w:rPr>
            <w:noProof/>
            <w:webHidden/>
          </w:rPr>
          <w:fldChar w:fldCharType="end"/>
        </w:r>
      </w:hyperlink>
    </w:p>
    <w:p w14:paraId="168AE2A4" w14:textId="54786938" w:rsidR="00B61EFF" w:rsidRDefault="00B61EFF">
      <w:pPr>
        <w:pStyle w:val="TOC4"/>
        <w:rPr>
          <w:rFonts w:eastAsiaTheme="minorEastAsia"/>
          <w:smallCaps w:val="0"/>
          <w:noProof/>
          <w:sz w:val="22"/>
          <w:lang w:val="en-US" w:eastAsia="en-US" w:bidi="ar-SA"/>
        </w:rPr>
      </w:pPr>
      <w:hyperlink w:anchor="_Toc60143360" w:history="1">
        <w:r w:rsidRPr="001B7DA2">
          <w:rPr>
            <w:rStyle w:val="Hyperlink"/>
            <w:noProof/>
          </w:rPr>
          <w:t>Microsoft Teams</w:t>
        </w:r>
        <w:r>
          <w:rPr>
            <w:noProof/>
            <w:webHidden/>
          </w:rPr>
          <w:tab/>
        </w:r>
        <w:r>
          <w:rPr>
            <w:noProof/>
            <w:webHidden/>
          </w:rPr>
          <w:fldChar w:fldCharType="begin"/>
        </w:r>
        <w:r>
          <w:rPr>
            <w:noProof/>
            <w:webHidden/>
          </w:rPr>
          <w:instrText xml:space="preserve"> PAGEREF _Toc60143360 \h </w:instrText>
        </w:r>
        <w:r>
          <w:rPr>
            <w:noProof/>
            <w:webHidden/>
          </w:rPr>
        </w:r>
        <w:r>
          <w:rPr>
            <w:noProof/>
            <w:webHidden/>
          </w:rPr>
          <w:fldChar w:fldCharType="separate"/>
        </w:r>
        <w:r>
          <w:rPr>
            <w:noProof/>
            <w:webHidden/>
          </w:rPr>
          <w:t>23</w:t>
        </w:r>
        <w:r>
          <w:rPr>
            <w:noProof/>
            <w:webHidden/>
          </w:rPr>
          <w:fldChar w:fldCharType="end"/>
        </w:r>
      </w:hyperlink>
    </w:p>
    <w:p w14:paraId="69257DD3" w14:textId="4C91C063" w:rsidR="00B61EFF" w:rsidRDefault="00B61EFF">
      <w:pPr>
        <w:pStyle w:val="TOC4"/>
        <w:rPr>
          <w:rFonts w:eastAsiaTheme="minorEastAsia"/>
          <w:smallCaps w:val="0"/>
          <w:noProof/>
          <w:sz w:val="22"/>
          <w:lang w:val="en-US" w:eastAsia="en-US" w:bidi="ar-SA"/>
        </w:rPr>
      </w:pPr>
      <w:hyperlink w:anchor="_Toc60143361" w:history="1">
        <w:r w:rsidRPr="001B7DA2">
          <w:rPr>
            <w:rStyle w:val="Hyperlink"/>
            <w:noProof/>
          </w:rPr>
          <w:t>Aplikacje Microsoft 365</w:t>
        </w:r>
        <w:r>
          <w:rPr>
            <w:noProof/>
            <w:webHidden/>
          </w:rPr>
          <w:tab/>
        </w:r>
        <w:r>
          <w:rPr>
            <w:noProof/>
            <w:webHidden/>
          </w:rPr>
          <w:fldChar w:fldCharType="begin"/>
        </w:r>
        <w:r>
          <w:rPr>
            <w:noProof/>
            <w:webHidden/>
          </w:rPr>
          <w:instrText xml:space="preserve"> PAGEREF _Toc60143361 \h </w:instrText>
        </w:r>
        <w:r>
          <w:rPr>
            <w:noProof/>
            <w:webHidden/>
          </w:rPr>
        </w:r>
        <w:r>
          <w:rPr>
            <w:noProof/>
            <w:webHidden/>
          </w:rPr>
          <w:fldChar w:fldCharType="separate"/>
        </w:r>
        <w:r>
          <w:rPr>
            <w:noProof/>
            <w:webHidden/>
          </w:rPr>
          <w:t>23</w:t>
        </w:r>
        <w:r>
          <w:rPr>
            <w:noProof/>
            <w:webHidden/>
          </w:rPr>
          <w:fldChar w:fldCharType="end"/>
        </w:r>
      </w:hyperlink>
    </w:p>
    <w:p w14:paraId="5E58F618" w14:textId="4C244FBD" w:rsidR="00B61EFF" w:rsidRDefault="00B61EFF">
      <w:pPr>
        <w:pStyle w:val="TOC4"/>
        <w:rPr>
          <w:rFonts w:eastAsiaTheme="minorEastAsia"/>
          <w:smallCaps w:val="0"/>
          <w:noProof/>
          <w:sz w:val="22"/>
          <w:lang w:val="en-US" w:eastAsia="en-US" w:bidi="ar-SA"/>
        </w:rPr>
      </w:pPr>
      <w:hyperlink w:anchor="_Toc60143362" w:history="1">
        <w:r w:rsidRPr="001B7DA2">
          <w:rPr>
            <w:rStyle w:val="Hyperlink"/>
            <w:noProof/>
          </w:rPr>
          <w:t>Office for the web</w:t>
        </w:r>
        <w:r>
          <w:rPr>
            <w:noProof/>
            <w:webHidden/>
          </w:rPr>
          <w:tab/>
        </w:r>
        <w:r>
          <w:rPr>
            <w:noProof/>
            <w:webHidden/>
          </w:rPr>
          <w:fldChar w:fldCharType="begin"/>
        </w:r>
        <w:r>
          <w:rPr>
            <w:noProof/>
            <w:webHidden/>
          </w:rPr>
          <w:instrText xml:space="preserve"> PAGEREF _Toc60143362 \h </w:instrText>
        </w:r>
        <w:r>
          <w:rPr>
            <w:noProof/>
            <w:webHidden/>
          </w:rPr>
        </w:r>
        <w:r>
          <w:rPr>
            <w:noProof/>
            <w:webHidden/>
          </w:rPr>
          <w:fldChar w:fldCharType="separate"/>
        </w:r>
        <w:r>
          <w:rPr>
            <w:noProof/>
            <w:webHidden/>
          </w:rPr>
          <w:t>25</w:t>
        </w:r>
        <w:r>
          <w:rPr>
            <w:noProof/>
            <w:webHidden/>
          </w:rPr>
          <w:fldChar w:fldCharType="end"/>
        </w:r>
      </w:hyperlink>
    </w:p>
    <w:p w14:paraId="15E5ECE2" w14:textId="2C71ACA4" w:rsidR="00B61EFF" w:rsidRDefault="00B61EFF">
      <w:pPr>
        <w:pStyle w:val="TOC4"/>
        <w:rPr>
          <w:rFonts w:eastAsiaTheme="minorEastAsia"/>
          <w:smallCaps w:val="0"/>
          <w:noProof/>
          <w:sz w:val="22"/>
          <w:lang w:val="en-US" w:eastAsia="en-US" w:bidi="ar-SA"/>
        </w:rPr>
      </w:pPr>
      <w:hyperlink w:anchor="_Toc60143363" w:history="1">
        <w:r w:rsidRPr="001B7DA2">
          <w:rPr>
            <w:rStyle w:val="Hyperlink"/>
            <w:noProof/>
          </w:rPr>
          <w:t>OneDrive dla Firm</w:t>
        </w:r>
        <w:r>
          <w:rPr>
            <w:noProof/>
            <w:webHidden/>
          </w:rPr>
          <w:tab/>
        </w:r>
        <w:r>
          <w:rPr>
            <w:noProof/>
            <w:webHidden/>
          </w:rPr>
          <w:fldChar w:fldCharType="begin"/>
        </w:r>
        <w:r>
          <w:rPr>
            <w:noProof/>
            <w:webHidden/>
          </w:rPr>
          <w:instrText xml:space="preserve"> PAGEREF _Toc60143363 \h </w:instrText>
        </w:r>
        <w:r>
          <w:rPr>
            <w:noProof/>
            <w:webHidden/>
          </w:rPr>
        </w:r>
        <w:r>
          <w:rPr>
            <w:noProof/>
            <w:webHidden/>
          </w:rPr>
          <w:fldChar w:fldCharType="separate"/>
        </w:r>
        <w:r>
          <w:rPr>
            <w:noProof/>
            <w:webHidden/>
          </w:rPr>
          <w:t>25</w:t>
        </w:r>
        <w:r>
          <w:rPr>
            <w:noProof/>
            <w:webHidden/>
          </w:rPr>
          <w:fldChar w:fldCharType="end"/>
        </w:r>
      </w:hyperlink>
    </w:p>
    <w:p w14:paraId="30BD5EBD" w14:textId="503295E4" w:rsidR="00B61EFF" w:rsidRDefault="00B61EFF">
      <w:pPr>
        <w:pStyle w:val="TOC4"/>
        <w:rPr>
          <w:rFonts w:eastAsiaTheme="minorEastAsia"/>
          <w:smallCaps w:val="0"/>
          <w:noProof/>
          <w:sz w:val="22"/>
          <w:lang w:val="en-US" w:eastAsia="en-US" w:bidi="ar-SA"/>
        </w:rPr>
      </w:pPr>
      <w:hyperlink w:anchor="_Toc60143364" w:history="1">
        <w:r w:rsidRPr="001B7DA2">
          <w:rPr>
            <w:rStyle w:val="Hyperlink"/>
            <w:noProof/>
          </w:rPr>
          <w:t>Project</w:t>
        </w:r>
        <w:r>
          <w:rPr>
            <w:noProof/>
            <w:webHidden/>
          </w:rPr>
          <w:tab/>
        </w:r>
        <w:r>
          <w:rPr>
            <w:noProof/>
            <w:webHidden/>
          </w:rPr>
          <w:fldChar w:fldCharType="begin"/>
        </w:r>
        <w:r>
          <w:rPr>
            <w:noProof/>
            <w:webHidden/>
          </w:rPr>
          <w:instrText xml:space="preserve"> PAGEREF _Toc60143364 \h </w:instrText>
        </w:r>
        <w:r>
          <w:rPr>
            <w:noProof/>
            <w:webHidden/>
          </w:rPr>
        </w:r>
        <w:r>
          <w:rPr>
            <w:noProof/>
            <w:webHidden/>
          </w:rPr>
          <w:fldChar w:fldCharType="separate"/>
        </w:r>
        <w:r>
          <w:rPr>
            <w:noProof/>
            <w:webHidden/>
          </w:rPr>
          <w:t>25</w:t>
        </w:r>
        <w:r>
          <w:rPr>
            <w:noProof/>
            <w:webHidden/>
          </w:rPr>
          <w:fldChar w:fldCharType="end"/>
        </w:r>
      </w:hyperlink>
    </w:p>
    <w:p w14:paraId="6BE83AD2" w14:textId="6D2F56BF" w:rsidR="00B61EFF" w:rsidRDefault="00B61EFF">
      <w:pPr>
        <w:pStyle w:val="TOC4"/>
        <w:rPr>
          <w:rFonts w:eastAsiaTheme="minorEastAsia"/>
          <w:smallCaps w:val="0"/>
          <w:noProof/>
          <w:sz w:val="22"/>
          <w:lang w:val="en-US" w:eastAsia="en-US" w:bidi="ar-SA"/>
        </w:rPr>
      </w:pPr>
      <w:hyperlink w:anchor="_Toc60143365" w:history="1">
        <w:r w:rsidRPr="001B7DA2">
          <w:rPr>
            <w:rStyle w:val="Hyperlink"/>
            <w:noProof/>
          </w:rPr>
          <w:t>SharePoint Online</w:t>
        </w:r>
        <w:r>
          <w:rPr>
            <w:noProof/>
            <w:webHidden/>
          </w:rPr>
          <w:tab/>
        </w:r>
        <w:r>
          <w:rPr>
            <w:noProof/>
            <w:webHidden/>
          </w:rPr>
          <w:fldChar w:fldCharType="begin"/>
        </w:r>
        <w:r>
          <w:rPr>
            <w:noProof/>
            <w:webHidden/>
          </w:rPr>
          <w:instrText xml:space="preserve"> PAGEREF _Toc60143365 \h </w:instrText>
        </w:r>
        <w:r>
          <w:rPr>
            <w:noProof/>
            <w:webHidden/>
          </w:rPr>
        </w:r>
        <w:r>
          <w:rPr>
            <w:noProof/>
            <w:webHidden/>
          </w:rPr>
          <w:fldChar w:fldCharType="separate"/>
        </w:r>
        <w:r>
          <w:rPr>
            <w:noProof/>
            <w:webHidden/>
          </w:rPr>
          <w:t>25</w:t>
        </w:r>
        <w:r>
          <w:rPr>
            <w:noProof/>
            <w:webHidden/>
          </w:rPr>
          <w:fldChar w:fldCharType="end"/>
        </w:r>
      </w:hyperlink>
    </w:p>
    <w:p w14:paraId="4725730A" w14:textId="4ADD2389" w:rsidR="00B61EFF" w:rsidRDefault="00B61EFF">
      <w:pPr>
        <w:pStyle w:val="TOC4"/>
        <w:rPr>
          <w:rFonts w:eastAsiaTheme="minorEastAsia"/>
          <w:smallCaps w:val="0"/>
          <w:noProof/>
          <w:sz w:val="22"/>
          <w:lang w:val="en-US" w:eastAsia="en-US" w:bidi="ar-SA"/>
        </w:rPr>
      </w:pPr>
      <w:hyperlink w:anchor="_Toc60143366" w:history="1">
        <w:r w:rsidRPr="001B7DA2">
          <w:rPr>
            <w:rStyle w:val="Hyperlink"/>
            <w:noProof/>
          </w:rPr>
          <w:t>Workplace Analytics</w:t>
        </w:r>
        <w:r>
          <w:rPr>
            <w:noProof/>
            <w:webHidden/>
          </w:rPr>
          <w:tab/>
        </w:r>
        <w:r>
          <w:rPr>
            <w:noProof/>
            <w:webHidden/>
          </w:rPr>
          <w:fldChar w:fldCharType="begin"/>
        </w:r>
        <w:r>
          <w:rPr>
            <w:noProof/>
            <w:webHidden/>
          </w:rPr>
          <w:instrText xml:space="preserve"> PAGEREF _Toc60143366 \h </w:instrText>
        </w:r>
        <w:r>
          <w:rPr>
            <w:noProof/>
            <w:webHidden/>
          </w:rPr>
        </w:r>
        <w:r>
          <w:rPr>
            <w:noProof/>
            <w:webHidden/>
          </w:rPr>
          <w:fldChar w:fldCharType="separate"/>
        </w:r>
        <w:r>
          <w:rPr>
            <w:noProof/>
            <w:webHidden/>
          </w:rPr>
          <w:t>26</w:t>
        </w:r>
        <w:r>
          <w:rPr>
            <w:noProof/>
            <w:webHidden/>
          </w:rPr>
          <w:fldChar w:fldCharType="end"/>
        </w:r>
      </w:hyperlink>
    </w:p>
    <w:p w14:paraId="02BB1E14" w14:textId="2DE4B4A6" w:rsidR="00B61EFF" w:rsidRDefault="00B61EFF" w:rsidP="00B61EFF">
      <w:pPr>
        <w:pStyle w:val="TOC2"/>
        <w:rPr>
          <w:rFonts w:eastAsiaTheme="minorEastAsia"/>
          <w:noProof/>
          <w:sz w:val="22"/>
          <w:lang w:val="en-US" w:eastAsia="en-US" w:bidi="ar-SA"/>
        </w:rPr>
      </w:pPr>
      <w:hyperlink w:anchor="_Toc60143367" w:history="1">
        <w:r w:rsidRPr="001B7DA2">
          <w:rPr>
            <w:rStyle w:val="Hyperlink"/>
            <w:noProof/>
          </w:rPr>
          <w:t>Inne Usługi Online</w:t>
        </w:r>
        <w:r>
          <w:rPr>
            <w:noProof/>
            <w:webHidden/>
          </w:rPr>
          <w:tab/>
        </w:r>
        <w:r>
          <w:rPr>
            <w:noProof/>
            <w:webHidden/>
          </w:rPr>
          <w:fldChar w:fldCharType="begin"/>
        </w:r>
        <w:r>
          <w:rPr>
            <w:noProof/>
            <w:webHidden/>
          </w:rPr>
          <w:instrText xml:space="preserve"> PAGEREF _Toc60143367 \h </w:instrText>
        </w:r>
        <w:r>
          <w:rPr>
            <w:noProof/>
            <w:webHidden/>
          </w:rPr>
        </w:r>
        <w:r>
          <w:rPr>
            <w:noProof/>
            <w:webHidden/>
          </w:rPr>
          <w:fldChar w:fldCharType="separate"/>
        </w:r>
        <w:r>
          <w:rPr>
            <w:noProof/>
            <w:webHidden/>
          </w:rPr>
          <w:t>26</w:t>
        </w:r>
        <w:r>
          <w:rPr>
            <w:noProof/>
            <w:webHidden/>
          </w:rPr>
          <w:fldChar w:fldCharType="end"/>
        </w:r>
      </w:hyperlink>
    </w:p>
    <w:p w14:paraId="5F7D97C4" w14:textId="2F71D525" w:rsidR="00B61EFF" w:rsidRDefault="00B61EFF">
      <w:pPr>
        <w:pStyle w:val="TOC4"/>
        <w:rPr>
          <w:rFonts w:eastAsiaTheme="minorEastAsia"/>
          <w:smallCaps w:val="0"/>
          <w:noProof/>
          <w:sz w:val="22"/>
          <w:lang w:val="en-US" w:eastAsia="en-US" w:bidi="ar-SA"/>
        </w:rPr>
      </w:pPr>
      <w:hyperlink w:anchor="_Toc60143368" w:history="1">
        <w:r w:rsidRPr="001B7DA2">
          <w:rPr>
            <w:rStyle w:val="Hyperlink"/>
            <w:noProof/>
            <w:lang w:val="sv-SE"/>
          </w:rPr>
          <w:t>Usługa Bing Maps Mobile Asset Management Platform</w:t>
        </w:r>
        <w:r>
          <w:rPr>
            <w:noProof/>
            <w:webHidden/>
          </w:rPr>
          <w:tab/>
        </w:r>
        <w:r>
          <w:rPr>
            <w:noProof/>
            <w:webHidden/>
          </w:rPr>
          <w:fldChar w:fldCharType="begin"/>
        </w:r>
        <w:r>
          <w:rPr>
            <w:noProof/>
            <w:webHidden/>
          </w:rPr>
          <w:instrText xml:space="preserve"> PAGEREF _Toc60143368 \h </w:instrText>
        </w:r>
        <w:r>
          <w:rPr>
            <w:noProof/>
            <w:webHidden/>
          </w:rPr>
        </w:r>
        <w:r>
          <w:rPr>
            <w:noProof/>
            <w:webHidden/>
          </w:rPr>
          <w:fldChar w:fldCharType="separate"/>
        </w:r>
        <w:r>
          <w:rPr>
            <w:noProof/>
            <w:webHidden/>
          </w:rPr>
          <w:t>26</w:t>
        </w:r>
        <w:r>
          <w:rPr>
            <w:noProof/>
            <w:webHidden/>
          </w:rPr>
          <w:fldChar w:fldCharType="end"/>
        </w:r>
      </w:hyperlink>
    </w:p>
    <w:p w14:paraId="70342460" w14:textId="2C2AB4D3" w:rsidR="00B61EFF" w:rsidRDefault="00B61EFF">
      <w:pPr>
        <w:pStyle w:val="TOC4"/>
        <w:rPr>
          <w:rFonts w:eastAsiaTheme="minorEastAsia"/>
          <w:smallCaps w:val="0"/>
          <w:noProof/>
          <w:sz w:val="22"/>
          <w:lang w:val="en-US" w:eastAsia="en-US" w:bidi="ar-SA"/>
        </w:rPr>
      </w:pPr>
      <w:hyperlink w:anchor="_Toc60143369" w:history="1">
        <w:r w:rsidRPr="001B7DA2">
          <w:rPr>
            <w:rStyle w:val="Hyperlink"/>
            <w:noProof/>
          </w:rPr>
          <w:t>Usługa Bing Maps Transactions and Users</w:t>
        </w:r>
        <w:r>
          <w:rPr>
            <w:noProof/>
            <w:webHidden/>
          </w:rPr>
          <w:tab/>
        </w:r>
        <w:r>
          <w:rPr>
            <w:noProof/>
            <w:webHidden/>
          </w:rPr>
          <w:fldChar w:fldCharType="begin"/>
        </w:r>
        <w:r>
          <w:rPr>
            <w:noProof/>
            <w:webHidden/>
          </w:rPr>
          <w:instrText xml:space="preserve"> PAGEREF _Toc60143369 \h </w:instrText>
        </w:r>
        <w:r>
          <w:rPr>
            <w:noProof/>
            <w:webHidden/>
          </w:rPr>
        </w:r>
        <w:r>
          <w:rPr>
            <w:noProof/>
            <w:webHidden/>
          </w:rPr>
          <w:fldChar w:fldCharType="separate"/>
        </w:r>
        <w:r>
          <w:rPr>
            <w:noProof/>
            <w:webHidden/>
          </w:rPr>
          <w:t>26</w:t>
        </w:r>
        <w:r>
          <w:rPr>
            <w:noProof/>
            <w:webHidden/>
          </w:rPr>
          <w:fldChar w:fldCharType="end"/>
        </w:r>
      </w:hyperlink>
    </w:p>
    <w:p w14:paraId="1B64767B" w14:textId="3327653B" w:rsidR="00B61EFF" w:rsidRDefault="00B61EFF">
      <w:pPr>
        <w:pStyle w:val="TOC4"/>
        <w:rPr>
          <w:rFonts w:eastAsiaTheme="minorEastAsia"/>
          <w:smallCaps w:val="0"/>
          <w:noProof/>
          <w:sz w:val="22"/>
          <w:lang w:val="en-US" w:eastAsia="en-US" w:bidi="ar-SA"/>
        </w:rPr>
      </w:pPr>
      <w:hyperlink w:anchor="_Toc60143370" w:history="1">
        <w:r w:rsidRPr="001B7DA2">
          <w:rPr>
            <w:rStyle w:val="Hyperlink"/>
            <w:noProof/>
          </w:rPr>
          <w:t>Microsoft Power Platform</w:t>
        </w:r>
        <w:r>
          <w:rPr>
            <w:noProof/>
            <w:webHidden/>
          </w:rPr>
          <w:tab/>
        </w:r>
        <w:r>
          <w:rPr>
            <w:noProof/>
            <w:webHidden/>
          </w:rPr>
          <w:fldChar w:fldCharType="begin"/>
        </w:r>
        <w:r>
          <w:rPr>
            <w:noProof/>
            <w:webHidden/>
          </w:rPr>
          <w:instrText xml:space="preserve"> PAGEREF _Toc60143370 \h </w:instrText>
        </w:r>
        <w:r>
          <w:rPr>
            <w:noProof/>
            <w:webHidden/>
          </w:rPr>
        </w:r>
        <w:r>
          <w:rPr>
            <w:noProof/>
            <w:webHidden/>
          </w:rPr>
          <w:fldChar w:fldCharType="separate"/>
        </w:r>
        <w:r>
          <w:rPr>
            <w:noProof/>
            <w:webHidden/>
          </w:rPr>
          <w:t>27</w:t>
        </w:r>
        <w:r>
          <w:rPr>
            <w:noProof/>
            <w:webHidden/>
          </w:rPr>
          <w:fldChar w:fldCharType="end"/>
        </w:r>
      </w:hyperlink>
    </w:p>
    <w:p w14:paraId="78220D0B" w14:textId="4542833D" w:rsidR="00B61EFF" w:rsidRDefault="00B61EFF">
      <w:pPr>
        <w:pStyle w:val="TOC4"/>
        <w:rPr>
          <w:rFonts w:eastAsiaTheme="minorEastAsia"/>
          <w:smallCaps w:val="0"/>
          <w:noProof/>
          <w:sz w:val="22"/>
          <w:lang w:val="en-US" w:eastAsia="en-US" w:bidi="ar-SA"/>
        </w:rPr>
      </w:pPr>
      <w:hyperlink w:anchor="_Toc60143371" w:history="1">
        <w:r w:rsidRPr="001B7DA2">
          <w:rPr>
            <w:rStyle w:val="Hyperlink"/>
            <w:noProof/>
          </w:rPr>
          <w:t>SharePoint Syntex</w:t>
        </w:r>
        <w:r>
          <w:rPr>
            <w:noProof/>
            <w:webHidden/>
          </w:rPr>
          <w:tab/>
        </w:r>
        <w:r>
          <w:rPr>
            <w:noProof/>
            <w:webHidden/>
          </w:rPr>
          <w:fldChar w:fldCharType="begin"/>
        </w:r>
        <w:r>
          <w:rPr>
            <w:noProof/>
            <w:webHidden/>
          </w:rPr>
          <w:instrText xml:space="preserve"> PAGEREF _Toc60143371 \h </w:instrText>
        </w:r>
        <w:r>
          <w:rPr>
            <w:noProof/>
            <w:webHidden/>
          </w:rPr>
        </w:r>
        <w:r>
          <w:rPr>
            <w:noProof/>
            <w:webHidden/>
          </w:rPr>
          <w:fldChar w:fldCharType="separate"/>
        </w:r>
        <w:r>
          <w:rPr>
            <w:noProof/>
            <w:webHidden/>
          </w:rPr>
          <w:t>28</w:t>
        </w:r>
        <w:r>
          <w:rPr>
            <w:noProof/>
            <w:webHidden/>
          </w:rPr>
          <w:fldChar w:fldCharType="end"/>
        </w:r>
      </w:hyperlink>
    </w:p>
    <w:p w14:paraId="4D5B6052" w14:textId="4D419614" w:rsidR="00B61EFF" w:rsidRDefault="00B61EFF">
      <w:pPr>
        <w:pStyle w:val="TOC4"/>
        <w:rPr>
          <w:rFonts w:eastAsiaTheme="minorEastAsia"/>
          <w:smallCaps w:val="0"/>
          <w:noProof/>
          <w:sz w:val="22"/>
          <w:lang w:val="en-US" w:eastAsia="en-US" w:bidi="ar-SA"/>
        </w:rPr>
      </w:pPr>
      <w:hyperlink w:anchor="_Toc60143372" w:history="1">
        <w:r w:rsidRPr="001B7DA2">
          <w:rPr>
            <w:rStyle w:val="Hyperlink"/>
            <w:noProof/>
          </w:rPr>
          <w:t>Licencja Nienadzorowana Microsoft 365</w:t>
        </w:r>
        <w:r>
          <w:rPr>
            <w:noProof/>
            <w:webHidden/>
          </w:rPr>
          <w:tab/>
        </w:r>
        <w:r>
          <w:rPr>
            <w:noProof/>
            <w:webHidden/>
          </w:rPr>
          <w:fldChar w:fldCharType="begin"/>
        </w:r>
        <w:r>
          <w:rPr>
            <w:noProof/>
            <w:webHidden/>
          </w:rPr>
          <w:instrText xml:space="preserve"> PAGEREF _Toc60143372 \h </w:instrText>
        </w:r>
        <w:r>
          <w:rPr>
            <w:noProof/>
            <w:webHidden/>
          </w:rPr>
        </w:r>
        <w:r>
          <w:rPr>
            <w:noProof/>
            <w:webHidden/>
          </w:rPr>
          <w:fldChar w:fldCharType="separate"/>
        </w:r>
        <w:r>
          <w:rPr>
            <w:noProof/>
            <w:webHidden/>
          </w:rPr>
          <w:t>28</w:t>
        </w:r>
        <w:r>
          <w:rPr>
            <w:noProof/>
            <w:webHidden/>
          </w:rPr>
          <w:fldChar w:fldCharType="end"/>
        </w:r>
      </w:hyperlink>
    </w:p>
    <w:p w14:paraId="458B1769" w14:textId="1CD67E93" w:rsidR="00B61EFF" w:rsidRDefault="00B61EFF">
      <w:pPr>
        <w:pStyle w:val="TOC4"/>
        <w:rPr>
          <w:rFonts w:eastAsiaTheme="minorEastAsia"/>
          <w:smallCaps w:val="0"/>
          <w:noProof/>
          <w:sz w:val="22"/>
          <w:lang w:val="en-US" w:eastAsia="en-US" w:bidi="ar-SA"/>
        </w:rPr>
      </w:pPr>
      <w:hyperlink w:anchor="_Toc60143373" w:history="1">
        <w:r w:rsidRPr="001B7DA2">
          <w:rPr>
            <w:rStyle w:val="Hyperlink"/>
            <w:noProof/>
          </w:rPr>
          <w:t>Oferta usług GitHub</w:t>
        </w:r>
        <w:r>
          <w:rPr>
            <w:noProof/>
            <w:webHidden/>
          </w:rPr>
          <w:tab/>
        </w:r>
        <w:r>
          <w:rPr>
            <w:noProof/>
            <w:webHidden/>
          </w:rPr>
          <w:fldChar w:fldCharType="begin"/>
        </w:r>
        <w:r>
          <w:rPr>
            <w:noProof/>
            <w:webHidden/>
          </w:rPr>
          <w:instrText xml:space="preserve"> PAGEREF _Toc60143373 \h </w:instrText>
        </w:r>
        <w:r>
          <w:rPr>
            <w:noProof/>
            <w:webHidden/>
          </w:rPr>
        </w:r>
        <w:r>
          <w:rPr>
            <w:noProof/>
            <w:webHidden/>
          </w:rPr>
          <w:fldChar w:fldCharType="separate"/>
        </w:r>
        <w:r>
          <w:rPr>
            <w:noProof/>
            <w:webHidden/>
          </w:rPr>
          <w:t>29</w:t>
        </w:r>
        <w:r>
          <w:rPr>
            <w:noProof/>
            <w:webHidden/>
          </w:rPr>
          <w:fldChar w:fldCharType="end"/>
        </w:r>
      </w:hyperlink>
    </w:p>
    <w:p w14:paraId="040DE706" w14:textId="56A9FED2" w:rsidR="00B61EFF" w:rsidRDefault="00B61EFF">
      <w:pPr>
        <w:pStyle w:val="TOC4"/>
        <w:rPr>
          <w:rFonts w:eastAsiaTheme="minorEastAsia"/>
          <w:smallCaps w:val="0"/>
          <w:noProof/>
          <w:sz w:val="22"/>
          <w:lang w:val="en-US" w:eastAsia="en-US" w:bidi="ar-SA"/>
        </w:rPr>
      </w:pPr>
      <w:hyperlink w:anchor="_Toc60143374" w:history="1">
        <w:r w:rsidRPr="001B7DA2">
          <w:rPr>
            <w:rStyle w:val="Hyperlink"/>
            <w:noProof/>
          </w:rPr>
          <w:t>Microsoft Cloud App Security</w:t>
        </w:r>
        <w:r>
          <w:rPr>
            <w:noProof/>
            <w:webHidden/>
          </w:rPr>
          <w:tab/>
        </w:r>
        <w:r>
          <w:rPr>
            <w:noProof/>
            <w:webHidden/>
          </w:rPr>
          <w:fldChar w:fldCharType="begin"/>
        </w:r>
        <w:r>
          <w:rPr>
            <w:noProof/>
            <w:webHidden/>
          </w:rPr>
          <w:instrText xml:space="preserve"> PAGEREF _Toc60143374 \h </w:instrText>
        </w:r>
        <w:r>
          <w:rPr>
            <w:noProof/>
            <w:webHidden/>
          </w:rPr>
        </w:r>
        <w:r>
          <w:rPr>
            <w:noProof/>
            <w:webHidden/>
          </w:rPr>
          <w:fldChar w:fldCharType="separate"/>
        </w:r>
        <w:r>
          <w:rPr>
            <w:noProof/>
            <w:webHidden/>
          </w:rPr>
          <w:t>29</w:t>
        </w:r>
        <w:r>
          <w:rPr>
            <w:noProof/>
            <w:webHidden/>
          </w:rPr>
          <w:fldChar w:fldCharType="end"/>
        </w:r>
      </w:hyperlink>
    </w:p>
    <w:p w14:paraId="2464766C" w14:textId="4E9936D0" w:rsidR="00B61EFF" w:rsidRDefault="00B61EFF">
      <w:pPr>
        <w:pStyle w:val="TOC4"/>
        <w:rPr>
          <w:rFonts w:eastAsiaTheme="minorEastAsia"/>
          <w:smallCaps w:val="0"/>
          <w:noProof/>
          <w:sz w:val="22"/>
          <w:lang w:val="en-US" w:eastAsia="en-US" w:bidi="ar-SA"/>
        </w:rPr>
      </w:pPr>
      <w:hyperlink w:anchor="_Toc60143375" w:history="1">
        <w:r w:rsidRPr="001B7DA2">
          <w:rPr>
            <w:rStyle w:val="Hyperlink"/>
            <w:noProof/>
          </w:rPr>
          <w:t>Dodatek Microsoft Cloud Healthcare</w:t>
        </w:r>
        <w:r>
          <w:rPr>
            <w:noProof/>
            <w:webHidden/>
          </w:rPr>
          <w:tab/>
        </w:r>
        <w:r>
          <w:rPr>
            <w:noProof/>
            <w:webHidden/>
          </w:rPr>
          <w:fldChar w:fldCharType="begin"/>
        </w:r>
        <w:r>
          <w:rPr>
            <w:noProof/>
            <w:webHidden/>
          </w:rPr>
          <w:instrText xml:space="preserve"> PAGEREF _Toc60143375 \h </w:instrText>
        </w:r>
        <w:r>
          <w:rPr>
            <w:noProof/>
            <w:webHidden/>
          </w:rPr>
        </w:r>
        <w:r>
          <w:rPr>
            <w:noProof/>
            <w:webHidden/>
          </w:rPr>
          <w:fldChar w:fldCharType="separate"/>
        </w:r>
        <w:r>
          <w:rPr>
            <w:noProof/>
            <w:webHidden/>
          </w:rPr>
          <w:t>30</w:t>
        </w:r>
        <w:r>
          <w:rPr>
            <w:noProof/>
            <w:webHidden/>
          </w:rPr>
          <w:fldChar w:fldCharType="end"/>
        </w:r>
      </w:hyperlink>
    </w:p>
    <w:p w14:paraId="3D1FCB47" w14:textId="57F8A869" w:rsidR="00B61EFF" w:rsidRDefault="00B61EFF">
      <w:pPr>
        <w:pStyle w:val="TOC4"/>
        <w:rPr>
          <w:rFonts w:eastAsiaTheme="minorEastAsia"/>
          <w:smallCaps w:val="0"/>
          <w:noProof/>
          <w:sz w:val="22"/>
          <w:lang w:val="en-US" w:eastAsia="en-US" w:bidi="ar-SA"/>
        </w:rPr>
      </w:pPr>
      <w:hyperlink w:anchor="_Toc60143376" w:history="1">
        <w:r w:rsidRPr="001B7DA2">
          <w:rPr>
            <w:rStyle w:val="Hyperlink"/>
            <w:noProof/>
          </w:rPr>
          <w:t>Usługa Microsoft Graph data connect dla Niezależnych Dostawców Oprogramowania</w:t>
        </w:r>
        <w:r>
          <w:rPr>
            <w:noProof/>
            <w:webHidden/>
          </w:rPr>
          <w:tab/>
        </w:r>
        <w:r>
          <w:rPr>
            <w:noProof/>
            <w:webHidden/>
          </w:rPr>
          <w:fldChar w:fldCharType="begin"/>
        </w:r>
        <w:r>
          <w:rPr>
            <w:noProof/>
            <w:webHidden/>
          </w:rPr>
          <w:instrText xml:space="preserve"> PAGEREF _Toc60143376 \h </w:instrText>
        </w:r>
        <w:r>
          <w:rPr>
            <w:noProof/>
            <w:webHidden/>
          </w:rPr>
        </w:r>
        <w:r>
          <w:rPr>
            <w:noProof/>
            <w:webHidden/>
          </w:rPr>
          <w:fldChar w:fldCharType="separate"/>
        </w:r>
        <w:r>
          <w:rPr>
            <w:noProof/>
            <w:webHidden/>
          </w:rPr>
          <w:t>30</w:t>
        </w:r>
        <w:r>
          <w:rPr>
            <w:noProof/>
            <w:webHidden/>
          </w:rPr>
          <w:fldChar w:fldCharType="end"/>
        </w:r>
      </w:hyperlink>
    </w:p>
    <w:p w14:paraId="07C6258F" w14:textId="65939E6A" w:rsidR="00B61EFF" w:rsidRDefault="00B61EFF">
      <w:pPr>
        <w:pStyle w:val="TOC4"/>
        <w:rPr>
          <w:rFonts w:eastAsiaTheme="minorEastAsia"/>
          <w:smallCaps w:val="0"/>
          <w:noProof/>
          <w:sz w:val="22"/>
          <w:lang w:val="en-US" w:eastAsia="en-US" w:bidi="ar-SA"/>
        </w:rPr>
      </w:pPr>
      <w:hyperlink w:anchor="_Toc60143377" w:history="1">
        <w:r w:rsidRPr="001B7DA2">
          <w:rPr>
            <w:rStyle w:val="Hyperlink"/>
            <w:noProof/>
          </w:rPr>
          <w:t>Microsoft Intune</w:t>
        </w:r>
        <w:r>
          <w:rPr>
            <w:noProof/>
            <w:webHidden/>
          </w:rPr>
          <w:tab/>
        </w:r>
        <w:r>
          <w:rPr>
            <w:noProof/>
            <w:webHidden/>
          </w:rPr>
          <w:fldChar w:fldCharType="begin"/>
        </w:r>
        <w:r>
          <w:rPr>
            <w:noProof/>
            <w:webHidden/>
          </w:rPr>
          <w:instrText xml:space="preserve"> PAGEREF _Toc60143377 \h </w:instrText>
        </w:r>
        <w:r>
          <w:rPr>
            <w:noProof/>
            <w:webHidden/>
          </w:rPr>
        </w:r>
        <w:r>
          <w:rPr>
            <w:noProof/>
            <w:webHidden/>
          </w:rPr>
          <w:fldChar w:fldCharType="separate"/>
        </w:r>
        <w:r>
          <w:rPr>
            <w:noProof/>
            <w:webHidden/>
          </w:rPr>
          <w:t>30</w:t>
        </w:r>
        <w:r>
          <w:rPr>
            <w:noProof/>
            <w:webHidden/>
          </w:rPr>
          <w:fldChar w:fldCharType="end"/>
        </w:r>
      </w:hyperlink>
    </w:p>
    <w:p w14:paraId="579B8C5B" w14:textId="3CB0DCC4" w:rsidR="00B61EFF" w:rsidRDefault="00B61EFF">
      <w:pPr>
        <w:pStyle w:val="TOC4"/>
        <w:rPr>
          <w:rFonts w:eastAsiaTheme="minorEastAsia"/>
          <w:smallCaps w:val="0"/>
          <w:noProof/>
          <w:sz w:val="22"/>
          <w:lang w:val="en-US" w:eastAsia="en-US" w:bidi="ar-SA"/>
        </w:rPr>
      </w:pPr>
      <w:hyperlink w:anchor="_Toc60143378" w:history="1">
        <w:r w:rsidRPr="001B7DA2">
          <w:rPr>
            <w:rStyle w:val="Hyperlink"/>
            <w:noProof/>
          </w:rPr>
          <w:t>Microsoft Learning</w:t>
        </w:r>
        <w:r>
          <w:rPr>
            <w:noProof/>
            <w:webHidden/>
          </w:rPr>
          <w:tab/>
        </w:r>
        <w:r>
          <w:rPr>
            <w:noProof/>
            <w:webHidden/>
          </w:rPr>
          <w:fldChar w:fldCharType="begin"/>
        </w:r>
        <w:r>
          <w:rPr>
            <w:noProof/>
            <w:webHidden/>
          </w:rPr>
          <w:instrText xml:space="preserve"> PAGEREF _Toc60143378 \h </w:instrText>
        </w:r>
        <w:r>
          <w:rPr>
            <w:noProof/>
            <w:webHidden/>
          </w:rPr>
        </w:r>
        <w:r>
          <w:rPr>
            <w:noProof/>
            <w:webHidden/>
          </w:rPr>
          <w:fldChar w:fldCharType="separate"/>
        </w:r>
        <w:r>
          <w:rPr>
            <w:noProof/>
            <w:webHidden/>
          </w:rPr>
          <w:t>31</w:t>
        </w:r>
        <w:r>
          <w:rPr>
            <w:noProof/>
            <w:webHidden/>
          </w:rPr>
          <w:fldChar w:fldCharType="end"/>
        </w:r>
      </w:hyperlink>
    </w:p>
    <w:p w14:paraId="05645BC0" w14:textId="3480FA00" w:rsidR="00B61EFF" w:rsidRDefault="00B61EFF">
      <w:pPr>
        <w:pStyle w:val="TOC4"/>
        <w:rPr>
          <w:rFonts w:eastAsiaTheme="minorEastAsia"/>
          <w:smallCaps w:val="0"/>
          <w:noProof/>
          <w:sz w:val="22"/>
          <w:lang w:val="en-US" w:eastAsia="en-US" w:bidi="ar-SA"/>
        </w:rPr>
      </w:pPr>
      <w:hyperlink w:anchor="_Toc60143379" w:history="1">
        <w:r w:rsidRPr="001B7DA2">
          <w:rPr>
            <w:rStyle w:val="Hyperlink"/>
            <w:noProof/>
          </w:rPr>
          <w:t>Usługa Microsoft Search in Bing</w:t>
        </w:r>
        <w:r>
          <w:rPr>
            <w:noProof/>
            <w:webHidden/>
          </w:rPr>
          <w:tab/>
        </w:r>
        <w:r>
          <w:rPr>
            <w:noProof/>
            <w:webHidden/>
          </w:rPr>
          <w:fldChar w:fldCharType="begin"/>
        </w:r>
        <w:r>
          <w:rPr>
            <w:noProof/>
            <w:webHidden/>
          </w:rPr>
          <w:instrText xml:space="preserve"> PAGEREF _Toc60143379 \h </w:instrText>
        </w:r>
        <w:r>
          <w:rPr>
            <w:noProof/>
            <w:webHidden/>
          </w:rPr>
        </w:r>
        <w:r>
          <w:rPr>
            <w:noProof/>
            <w:webHidden/>
          </w:rPr>
          <w:fldChar w:fldCharType="separate"/>
        </w:r>
        <w:r>
          <w:rPr>
            <w:noProof/>
            <w:webHidden/>
          </w:rPr>
          <w:t>31</w:t>
        </w:r>
        <w:r>
          <w:rPr>
            <w:noProof/>
            <w:webHidden/>
          </w:rPr>
          <w:fldChar w:fldCharType="end"/>
        </w:r>
      </w:hyperlink>
    </w:p>
    <w:p w14:paraId="76207C4F" w14:textId="332F87E8" w:rsidR="00B61EFF" w:rsidRDefault="00B61EFF">
      <w:pPr>
        <w:pStyle w:val="TOC4"/>
        <w:rPr>
          <w:rFonts w:eastAsiaTheme="minorEastAsia"/>
          <w:smallCaps w:val="0"/>
          <w:noProof/>
          <w:sz w:val="22"/>
          <w:lang w:val="en-US" w:eastAsia="en-US" w:bidi="ar-SA"/>
        </w:rPr>
      </w:pPr>
      <w:hyperlink w:anchor="_Toc60143380" w:history="1">
        <w:r w:rsidRPr="001B7DA2">
          <w:rPr>
            <w:rStyle w:val="Hyperlink"/>
            <w:noProof/>
          </w:rPr>
          <w:t>Microsoft 365 Defender</w:t>
        </w:r>
        <w:r>
          <w:rPr>
            <w:noProof/>
            <w:webHidden/>
          </w:rPr>
          <w:tab/>
        </w:r>
        <w:r>
          <w:rPr>
            <w:noProof/>
            <w:webHidden/>
          </w:rPr>
          <w:fldChar w:fldCharType="begin"/>
        </w:r>
        <w:r>
          <w:rPr>
            <w:noProof/>
            <w:webHidden/>
          </w:rPr>
          <w:instrText xml:space="preserve"> PAGEREF _Toc60143380 \h </w:instrText>
        </w:r>
        <w:r>
          <w:rPr>
            <w:noProof/>
            <w:webHidden/>
          </w:rPr>
        </w:r>
        <w:r>
          <w:rPr>
            <w:noProof/>
            <w:webHidden/>
          </w:rPr>
          <w:fldChar w:fldCharType="separate"/>
        </w:r>
        <w:r>
          <w:rPr>
            <w:noProof/>
            <w:webHidden/>
          </w:rPr>
          <w:t>31</w:t>
        </w:r>
        <w:r>
          <w:rPr>
            <w:noProof/>
            <w:webHidden/>
          </w:rPr>
          <w:fldChar w:fldCharType="end"/>
        </w:r>
      </w:hyperlink>
    </w:p>
    <w:p w14:paraId="574DDF4E" w14:textId="51F5631D" w:rsidR="00B61EFF" w:rsidRDefault="00B61EFF">
      <w:pPr>
        <w:pStyle w:val="TOC4"/>
        <w:rPr>
          <w:rFonts w:eastAsiaTheme="minorEastAsia"/>
          <w:smallCaps w:val="0"/>
          <w:noProof/>
          <w:sz w:val="22"/>
          <w:lang w:val="en-US" w:eastAsia="en-US" w:bidi="ar-SA"/>
        </w:rPr>
      </w:pPr>
      <w:hyperlink w:anchor="_Toc60143381" w:history="1">
        <w:r w:rsidRPr="001B7DA2">
          <w:rPr>
            <w:rStyle w:val="Hyperlink"/>
            <w:noProof/>
          </w:rPr>
          <w:t>Minecraft: Education Edition</w:t>
        </w:r>
        <w:r>
          <w:rPr>
            <w:noProof/>
            <w:webHidden/>
          </w:rPr>
          <w:tab/>
        </w:r>
        <w:r>
          <w:rPr>
            <w:noProof/>
            <w:webHidden/>
          </w:rPr>
          <w:fldChar w:fldCharType="begin"/>
        </w:r>
        <w:r>
          <w:rPr>
            <w:noProof/>
            <w:webHidden/>
          </w:rPr>
          <w:instrText xml:space="preserve"> PAGEREF _Toc60143381 \h </w:instrText>
        </w:r>
        <w:r>
          <w:rPr>
            <w:noProof/>
            <w:webHidden/>
          </w:rPr>
        </w:r>
        <w:r>
          <w:rPr>
            <w:noProof/>
            <w:webHidden/>
          </w:rPr>
          <w:fldChar w:fldCharType="separate"/>
        </w:r>
        <w:r>
          <w:rPr>
            <w:noProof/>
            <w:webHidden/>
          </w:rPr>
          <w:t>31</w:t>
        </w:r>
        <w:r>
          <w:rPr>
            <w:noProof/>
            <w:webHidden/>
          </w:rPr>
          <w:fldChar w:fldCharType="end"/>
        </w:r>
      </w:hyperlink>
    </w:p>
    <w:p w14:paraId="617C8FDF" w14:textId="3D5F417A" w:rsidR="00B61EFF" w:rsidRDefault="00B61EFF">
      <w:pPr>
        <w:pStyle w:val="TOC4"/>
        <w:rPr>
          <w:rFonts w:eastAsiaTheme="minorEastAsia"/>
          <w:smallCaps w:val="0"/>
          <w:noProof/>
          <w:sz w:val="22"/>
          <w:lang w:val="en-US" w:eastAsia="en-US" w:bidi="ar-SA"/>
        </w:rPr>
      </w:pPr>
      <w:hyperlink w:anchor="_Toc60143382" w:history="1">
        <w:r w:rsidRPr="001B7DA2">
          <w:rPr>
            <w:rStyle w:val="Hyperlink"/>
            <w:noProof/>
          </w:rPr>
          <w:t>Office 365 Developer</w:t>
        </w:r>
        <w:r>
          <w:rPr>
            <w:noProof/>
            <w:webHidden/>
          </w:rPr>
          <w:tab/>
        </w:r>
        <w:r>
          <w:rPr>
            <w:noProof/>
            <w:webHidden/>
          </w:rPr>
          <w:fldChar w:fldCharType="begin"/>
        </w:r>
        <w:r>
          <w:rPr>
            <w:noProof/>
            <w:webHidden/>
          </w:rPr>
          <w:instrText xml:space="preserve"> PAGEREF _Toc60143382 \h </w:instrText>
        </w:r>
        <w:r>
          <w:rPr>
            <w:noProof/>
            <w:webHidden/>
          </w:rPr>
        </w:r>
        <w:r>
          <w:rPr>
            <w:noProof/>
            <w:webHidden/>
          </w:rPr>
          <w:fldChar w:fldCharType="separate"/>
        </w:r>
        <w:r>
          <w:rPr>
            <w:noProof/>
            <w:webHidden/>
          </w:rPr>
          <w:t>32</w:t>
        </w:r>
        <w:r>
          <w:rPr>
            <w:noProof/>
            <w:webHidden/>
          </w:rPr>
          <w:fldChar w:fldCharType="end"/>
        </w:r>
      </w:hyperlink>
    </w:p>
    <w:p w14:paraId="02A8445E" w14:textId="6A499D9A" w:rsidR="00B61EFF" w:rsidRDefault="00B61EFF">
      <w:pPr>
        <w:pStyle w:val="TOC4"/>
        <w:rPr>
          <w:rFonts w:eastAsiaTheme="minorEastAsia"/>
          <w:smallCaps w:val="0"/>
          <w:noProof/>
          <w:sz w:val="22"/>
          <w:lang w:val="en-US" w:eastAsia="en-US" w:bidi="ar-SA"/>
        </w:rPr>
      </w:pPr>
      <w:hyperlink w:anchor="_Toc60143383" w:history="1">
        <w:r w:rsidRPr="001B7DA2">
          <w:rPr>
            <w:rStyle w:val="Hyperlink"/>
            <w:noProof/>
          </w:rPr>
          <w:t>Ochrona punktu końcowego w usłudze Microsoft Defender</w:t>
        </w:r>
        <w:r>
          <w:rPr>
            <w:noProof/>
            <w:webHidden/>
          </w:rPr>
          <w:tab/>
        </w:r>
        <w:r>
          <w:rPr>
            <w:noProof/>
            <w:webHidden/>
          </w:rPr>
          <w:fldChar w:fldCharType="begin"/>
        </w:r>
        <w:r>
          <w:rPr>
            <w:noProof/>
            <w:webHidden/>
          </w:rPr>
          <w:instrText xml:space="preserve"> PAGEREF _Toc60143383 \h </w:instrText>
        </w:r>
        <w:r>
          <w:rPr>
            <w:noProof/>
            <w:webHidden/>
          </w:rPr>
        </w:r>
        <w:r>
          <w:rPr>
            <w:noProof/>
            <w:webHidden/>
          </w:rPr>
          <w:fldChar w:fldCharType="separate"/>
        </w:r>
        <w:r>
          <w:rPr>
            <w:noProof/>
            <w:webHidden/>
          </w:rPr>
          <w:t>32</w:t>
        </w:r>
        <w:r>
          <w:rPr>
            <w:noProof/>
            <w:webHidden/>
          </w:rPr>
          <w:fldChar w:fldCharType="end"/>
        </w:r>
      </w:hyperlink>
    </w:p>
    <w:p w14:paraId="0C538246" w14:textId="6A9EDE5E" w:rsidR="00B61EFF" w:rsidRDefault="00B61EFF">
      <w:pPr>
        <w:pStyle w:val="TOC1"/>
        <w:rPr>
          <w:rFonts w:eastAsiaTheme="minorEastAsia"/>
          <w:b w:val="0"/>
          <w:caps w:val="0"/>
          <w:noProof/>
          <w:sz w:val="22"/>
          <w:lang w:val="en-US" w:eastAsia="en-US" w:bidi="ar-SA"/>
        </w:rPr>
      </w:pPr>
      <w:hyperlink w:anchor="_Toc60143384" w:history="1">
        <w:r w:rsidRPr="001B7DA2">
          <w:rPr>
            <w:rStyle w:val="Hyperlink"/>
            <w:noProof/>
          </w:rPr>
          <w:t>Załącznik 1 — Uwagi</w:t>
        </w:r>
        <w:r>
          <w:rPr>
            <w:noProof/>
            <w:webHidden/>
          </w:rPr>
          <w:tab/>
        </w:r>
        <w:r>
          <w:rPr>
            <w:noProof/>
            <w:webHidden/>
          </w:rPr>
          <w:fldChar w:fldCharType="begin"/>
        </w:r>
        <w:r>
          <w:rPr>
            <w:noProof/>
            <w:webHidden/>
          </w:rPr>
          <w:instrText xml:space="preserve"> PAGEREF _Toc60143384 \h </w:instrText>
        </w:r>
        <w:r>
          <w:rPr>
            <w:noProof/>
            <w:webHidden/>
          </w:rPr>
        </w:r>
        <w:r>
          <w:rPr>
            <w:noProof/>
            <w:webHidden/>
          </w:rPr>
          <w:fldChar w:fldCharType="separate"/>
        </w:r>
        <w:r>
          <w:rPr>
            <w:noProof/>
            <w:webHidden/>
          </w:rPr>
          <w:t>33</w:t>
        </w:r>
        <w:r>
          <w:rPr>
            <w:noProof/>
            <w:webHidden/>
          </w:rPr>
          <w:fldChar w:fldCharType="end"/>
        </w:r>
      </w:hyperlink>
    </w:p>
    <w:p w14:paraId="7AB96CC7" w14:textId="2AA8D2BF" w:rsidR="00B61EFF" w:rsidRDefault="00B61EFF">
      <w:pPr>
        <w:pStyle w:val="TOC3"/>
        <w:rPr>
          <w:rFonts w:eastAsiaTheme="minorEastAsia"/>
          <w:b w:val="0"/>
          <w:smallCaps w:val="0"/>
          <w:sz w:val="22"/>
          <w:lang w:val="en-US" w:eastAsia="en-US" w:bidi="ar-SA"/>
        </w:rPr>
      </w:pPr>
      <w:hyperlink w:anchor="_Toc60143385" w:history="1">
        <w:r w:rsidRPr="001B7DA2">
          <w:rPr>
            <w:rStyle w:val="Hyperlink"/>
          </w:rPr>
          <w:t>Usługi Online wyłączone z Dodatku dotyczącego Ochrony Danych</w:t>
        </w:r>
        <w:r>
          <w:rPr>
            <w:webHidden/>
          </w:rPr>
          <w:tab/>
        </w:r>
        <w:r>
          <w:rPr>
            <w:webHidden/>
          </w:rPr>
          <w:fldChar w:fldCharType="begin"/>
        </w:r>
        <w:r>
          <w:rPr>
            <w:webHidden/>
          </w:rPr>
          <w:instrText xml:space="preserve"> PAGEREF _Toc60143385 \h </w:instrText>
        </w:r>
        <w:r>
          <w:rPr>
            <w:webHidden/>
          </w:rPr>
        </w:r>
        <w:r>
          <w:rPr>
            <w:webHidden/>
          </w:rPr>
          <w:fldChar w:fldCharType="separate"/>
        </w:r>
        <w:r>
          <w:rPr>
            <w:webHidden/>
          </w:rPr>
          <w:t>33</w:t>
        </w:r>
        <w:r>
          <w:rPr>
            <w:webHidden/>
          </w:rPr>
          <w:fldChar w:fldCharType="end"/>
        </w:r>
      </w:hyperlink>
    </w:p>
    <w:p w14:paraId="368F0BB7" w14:textId="7BFE2744" w:rsidR="00B61EFF" w:rsidRDefault="00B61EFF">
      <w:pPr>
        <w:pStyle w:val="TOC3"/>
        <w:rPr>
          <w:rFonts w:eastAsiaTheme="minorEastAsia"/>
          <w:b w:val="0"/>
          <w:smallCaps w:val="0"/>
          <w:sz w:val="22"/>
          <w:lang w:val="en-US" w:eastAsia="en-US" w:bidi="ar-SA"/>
        </w:rPr>
      </w:pPr>
      <w:hyperlink w:anchor="_Toc60143386" w:history="1">
        <w:r w:rsidRPr="001B7DA2">
          <w:rPr>
            <w:rStyle w:val="Hyperlink"/>
          </w:rPr>
          <w:t>Podstawowe Usługi Online</w:t>
        </w:r>
        <w:r>
          <w:rPr>
            <w:webHidden/>
          </w:rPr>
          <w:tab/>
        </w:r>
        <w:r>
          <w:rPr>
            <w:webHidden/>
          </w:rPr>
          <w:fldChar w:fldCharType="begin"/>
        </w:r>
        <w:r>
          <w:rPr>
            <w:webHidden/>
          </w:rPr>
          <w:instrText xml:space="preserve"> PAGEREF _Toc60143386 \h </w:instrText>
        </w:r>
        <w:r>
          <w:rPr>
            <w:webHidden/>
          </w:rPr>
        </w:r>
        <w:r>
          <w:rPr>
            <w:webHidden/>
          </w:rPr>
          <w:fldChar w:fldCharType="separate"/>
        </w:r>
        <w:r>
          <w:rPr>
            <w:webHidden/>
          </w:rPr>
          <w:t>33</w:t>
        </w:r>
        <w:r>
          <w:rPr>
            <w:webHidden/>
          </w:rPr>
          <w:fldChar w:fldCharType="end"/>
        </w:r>
      </w:hyperlink>
    </w:p>
    <w:p w14:paraId="28C138BC" w14:textId="2B6A140E" w:rsidR="00B61EFF" w:rsidRDefault="00B61EFF">
      <w:pPr>
        <w:pStyle w:val="TOC3"/>
        <w:rPr>
          <w:rFonts w:eastAsiaTheme="minorEastAsia"/>
          <w:b w:val="0"/>
          <w:smallCaps w:val="0"/>
          <w:sz w:val="22"/>
          <w:lang w:val="en-US" w:eastAsia="en-US" w:bidi="ar-SA"/>
        </w:rPr>
      </w:pPr>
      <w:hyperlink w:anchor="_Toc60143387" w:history="1">
        <w:r w:rsidRPr="001B7DA2">
          <w:rPr>
            <w:rStyle w:val="Hyperlink"/>
          </w:rPr>
          <w:t>Mapy Bing</w:t>
        </w:r>
        <w:r>
          <w:rPr>
            <w:webHidden/>
          </w:rPr>
          <w:tab/>
        </w:r>
        <w:r>
          <w:rPr>
            <w:webHidden/>
          </w:rPr>
          <w:fldChar w:fldCharType="begin"/>
        </w:r>
        <w:r>
          <w:rPr>
            <w:webHidden/>
          </w:rPr>
          <w:instrText xml:space="preserve"> PAGEREF _Toc60143387 \h </w:instrText>
        </w:r>
        <w:r>
          <w:rPr>
            <w:webHidden/>
          </w:rPr>
        </w:r>
        <w:r>
          <w:rPr>
            <w:webHidden/>
          </w:rPr>
          <w:fldChar w:fldCharType="separate"/>
        </w:r>
        <w:r>
          <w:rPr>
            <w:webHidden/>
          </w:rPr>
          <w:t>35</w:t>
        </w:r>
        <w:r>
          <w:rPr>
            <w:webHidden/>
          </w:rPr>
          <w:fldChar w:fldCharType="end"/>
        </w:r>
      </w:hyperlink>
    </w:p>
    <w:p w14:paraId="17AA4231" w14:textId="2A202300" w:rsidR="00B61EFF" w:rsidRDefault="00B61EFF">
      <w:pPr>
        <w:pStyle w:val="TOC3"/>
        <w:rPr>
          <w:rFonts w:eastAsiaTheme="minorEastAsia"/>
          <w:b w:val="0"/>
          <w:smallCaps w:val="0"/>
          <w:sz w:val="22"/>
          <w:lang w:val="en-US" w:eastAsia="en-US" w:bidi="ar-SA"/>
        </w:rPr>
      </w:pPr>
      <w:hyperlink w:anchor="_Toc60143388" w:history="1">
        <w:r w:rsidRPr="001B7DA2">
          <w:rPr>
            <w:rStyle w:val="Hyperlink"/>
          </w:rPr>
          <w:t>Usługi Profesjonalne</w:t>
        </w:r>
        <w:r>
          <w:rPr>
            <w:webHidden/>
          </w:rPr>
          <w:tab/>
        </w:r>
        <w:r>
          <w:rPr>
            <w:webHidden/>
          </w:rPr>
          <w:fldChar w:fldCharType="begin"/>
        </w:r>
        <w:r>
          <w:rPr>
            <w:webHidden/>
          </w:rPr>
          <w:instrText xml:space="preserve"> PAGEREF _Toc60143388 \h </w:instrText>
        </w:r>
        <w:r>
          <w:rPr>
            <w:webHidden/>
          </w:rPr>
        </w:r>
        <w:r>
          <w:rPr>
            <w:webHidden/>
          </w:rPr>
          <w:fldChar w:fldCharType="separate"/>
        </w:r>
        <w:r>
          <w:rPr>
            <w:webHidden/>
          </w:rPr>
          <w:t>35</w:t>
        </w:r>
        <w:r>
          <w:rPr>
            <w:webHidden/>
          </w:rPr>
          <w:fldChar w:fldCharType="end"/>
        </w:r>
      </w:hyperlink>
    </w:p>
    <w:p w14:paraId="79BA069F" w14:textId="060A607E" w:rsidR="00B61EFF" w:rsidRDefault="00B61EFF">
      <w:pPr>
        <w:pStyle w:val="TOC3"/>
        <w:rPr>
          <w:rFonts w:eastAsiaTheme="minorEastAsia"/>
          <w:b w:val="0"/>
          <w:smallCaps w:val="0"/>
          <w:sz w:val="22"/>
          <w:lang w:val="en-US" w:eastAsia="en-US" w:bidi="ar-SA"/>
        </w:rPr>
      </w:pPr>
      <w:hyperlink w:anchor="_Toc60143389" w:history="1">
        <w:r w:rsidRPr="001B7DA2">
          <w:rPr>
            <w:rStyle w:val="Hyperlink"/>
          </w:rPr>
          <w:t>Uwaga dotycząca usług Azure Media Services — kodowanie H.265/HEVC</w:t>
        </w:r>
        <w:r>
          <w:rPr>
            <w:webHidden/>
          </w:rPr>
          <w:tab/>
        </w:r>
        <w:r>
          <w:rPr>
            <w:webHidden/>
          </w:rPr>
          <w:fldChar w:fldCharType="begin"/>
        </w:r>
        <w:r>
          <w:rPr>
            <w:webHidden/>
          </w:rPr>
          <w:instrText xml:space="preserve"> PAGEREF _Toc60143389 \h </w:instrText>
        </w:r>
        <w:r>
          <w:rPr>
            <w:webHidden/>
          </w:rPr>
        </w:r>
        <w:r>
          <w:rPr>
            <w:webHidden/>
          </w:rPr>
          <w:fldChar w:fldCharType="separate"/>
        </w:r>
        <w:r>
          <w:rPr>
            <w:webHidden/>
          </w:rPr>
          <w:t>37</w:t>
        </w:r>
        <w:r>
          <w:rPr>
            <w:webHidden/>
          </w:rPr>
          <w:fldChar w:fldCharType="end"/>
        </w:r>
      </w:hyperlink>
    </w:p>
    <w:p w14:paraId="709D0422" w14:textId="69E91CB4" w:rsidR="00B61EFF" w:rsidRDefault="00B61EFF">
      <w:pPr>
        <w:pStyle w:val="TOC3"/>
        <w:rPr>
          <w:rFonts w:eastAsiaTheme="minorEastAsia"/>
          <w:b w:val="0"/>
          <w:smallCaps w:val="0"/>
          <w:sz w:val="22"/>
          <w:lang w:val="en-US" w:eastAsia="en-US" w:bidi="ar-SA"/>
        </w:rPr>
      </w:pPr>
      <w:hyperlink w:anchor="_Toc60143390" w:history="1">
        <w:r w:rsidRPr="001B7DA2">
          <w:rPr>
            <w:rStyle w:val="Hyperlink"/>
          </w:rPr>
          <w:t>Uwaga dotycząca programu Adobe Flash Player</w:t>
        </w:r>
        <w:r>
          <w:rPr>
            <w:webHidden/>
          </w:rPr>
          <w:tab/>
        </w:r>
        <w:r>
          <w:rPr>
            <w:webHidden/>
          </w:rPr>
          <w:fldChar w:fldCharType="begin"/>
        </w:r>
        <w:r>
          <w:rPr>
            <w:webHidden/>
          </w:rPr>
          <w:instrText xml:space="preserve"> PAGEREF _Toc60143390 \h </w:instrText>
        </w:r>
        <w:r>
          <w:rPr>
            <w:webHidden/>
          </w:rPr>
        </w:r>
        <w:r>
          <w:rPr>
            <w:webHidden/>
          </w:rPr>
          <w:fldChar w:fldCharType="separate"/>
        </w:r>
        <w:r>
          <w:rPr>
            <w:webHidden/>
          </w:rPr>
          <w:t>37</w:t>
        </w:r>
        <w:r>
          <w:rPr>
            <w:webHidden/>
          </w:rPr>
          <w:fldChar w:fldCharType="end"/>
        </w:r>
      </w:hyperlink>
    </w:p>
    <w:p w14:paraId="52B48EA7" w14:textId="03132B0B" w:rsidR="00B61EFF" w:rsidRDefault="00B61EFF">
      <w:pPr>
        <w:pStyle w:val="TOC3"/>
        <w:rPr>
          <w:rFonts w:eastAsiaTheme="minorEastAsia"/>
          <w:b w:val="0"/>
          <w:smallCaps w:val="0"/>
          <w:sz w:val="22"/>
          <w:lang w:val="en-US" w:eastAsia="en-US" w:bidi="ar-SA"/>
        </w:rPr>
      </w:pPr>
      <w:hyperlink w:anchor="_Toc60143391" w:history="1">
        <w:r w:rsidRPr="001B7DA2">
          <w:rPr>
            <w:rStyle w:val="Hyperlink"/>
          </w:rPr>
          <w:t>Uwaga dotycząca standardu wizyjnego H.264/AVC, standardu wideo VC-1, standardu wizyjnego MPEG-4 Część 2 oraz standardu wideo MPEG-2.</w:t>
        </w:r>
        <w:r>
          <w:rPr>
            <w:webHidden/>
          </w:rPr>
          <w:tab/>
        </w:r>
        <w:r>
          <w:rPr>
            <w:webHidden/>
          </w:rPr>
          <w:fldChar w:fldCharType="begin"/>
        </w:r>
        <w:r>
          <w:rPr>
            <w:webHidden/>
          </w:rPr>
          <w:instrText xml:space="preserve"> PAGEREF _Toc60143391 \h </w:instrText>
        </w:r>
        <w:r>
          <w:rPr>
            <w:webHidden/>
          </w:rPr>
        </w:r>
        <w:r>
          <w:rPr>
            <w:webHidden/>
          </w:rPr>
          <w:fldChar w:fldCharType="separate"/>
        </w:r>
        <w:r>
          <w:rPr>
            <w:webHidden/>
          </w:rPr>
          <w:t>37</w:t>
        </w:r>
        <w:r>
          <w:rPr>
            <w:webHidden/>
          </w:rPr>
          <w:fldChar w:fldCharType="end"/>
        </w:r>
      </w:hyperlink>
    </w:p>
    <w:p w14:paraId="73D171B5" w14:textId="6268C971" w:rsidR="00B61EFF" w:rsidRDefault="00B61EFF">
      <w:pPr>
        <w:pStyle w:val="TOC1"/>
        <w:rPr>
          <w:rFonts w:eastAsiaTheme="minorEastAsia"/>
          <w:b w:val="0"/>
          <w:caps w:val="0"/>
          <w:noProof/>
          <w:sz w:val="22"/>
          <w:lang w:val="en-US" w:eastAsia="en-US" w:bidi="ar-SA"/>
        </w:rPr>
      </w:pPr>
      <w:hyperlink w:anchor="_Toc60143392" w:history="1">
        <w:r w:rsidRPr="001B7DA2">
          <w:rPr>
            <w:rStyle w:val="Hyperlink"/>
            <w:noProof/>
          </w:rPr>
          <w:t>Załącznik 2 — Pakiety Licencji Subskrypcyjnych</w:t>
        </w:r>
        <w:r>
          <w:rPr>
            <w:noProof/>
            <w:webHidden/>
          </w:rPr>
          <w:tab/>
        </w:r>
        <w:r>
          <w:rPr>
            <w:noProof/>
            <w:webHidden/>
          </w:rPr>
          <w:fldChar w:fldCharType="begin"/>
        </w:r>
        <w:r>
          <w:rPr>
            <w:noProof/>
            <w:webHidden/>
          </w:rPr>
          <w:instrText xml:space="preserve"> PAGEREF _Toc60143392 \h </w:instrText>
        </w:r>
        <w:r>
          <w:rPr>
            <w:noProof/>
            <w:webHidden/>
          </w:rPr>
        </w:r>
        <w:r>
          <w:rPr>
            <w:noProof/>
            <w:webHidden/>
          </w:rPr>
          <w:fldChar w:fldCharType="separate"/>
        </w:r>
        <w:r>
          <w:rPr>
            <w:noProof/>
            <w:webHidden/>
          </w:rPr>
          <w:t>38</w:t>
        </w:r>
        <w:r>
          <w:rPr>
            <w:noProof/>
            <w:webHidden/>
          </w:rPr>
          <w:fldChar w:fldCharType="end"/>
        </w:r>
      </w:hyperlink>
    </w:p>
    <w:p w14:paraId="4504332D" w14:textId="766FC163" w:rsidR="00B61EFF" w:rsidRDefault="00B61EFF">
      <w:pPr>
        <w:pStyle w:val="TOC3"/>
        <w:rPr>
          <w:rFonts w:eastAsiaTheme="minorEastAsia"/>
          <w:b w:val="0"/>
          <w:smallCaps w:val="0"/>
          <w:sz w:val="22"/>
          <w:lang w:val="en-US" w:eastAsia="en-US" w:bidi="ar-SA"/>
        </w:rPr>
      </w:pPr>
      <w:hyperlink w:anchor="_Toc60143393" w:history="1">
        <w:r w:rsidRPr="001B7DA2">
          <w:rPr>
            <w:rStyle w:val="Hyperlink"/>
          </w:rPr>
          <w:t>Sektor publiczny</w:t>
        </w:r>
        <w:r>
          <w:rPr>
            <w:webHidden/>
          </w:rPr>
          <w:tab/>
        </w:r>
        <w:r>
          <w:rPr>
            <w:webHidden/>
          </w:rPr>
          <w:fldChar w:fldCharType="begin"/>
        </w:r>
        <w:r>
          <w:rPr>
            <w:webHidden/>
          </w:rPr>
          <w:instrText xml:space="preserve"> PAGEREF _Toc60143393 \h </w:instrText>
        </w:r>
        <w:r>
          <w:rPr>
            <w:webHidden/>
          </w:rPr>
        </w:r>
        <w:r>
          <w:rPr>
            <w:webHidden/>
          </w:rPr>
          <w:fldChar w:fldCharType="separate"/>
        </w:r>
        <w:r>
          <w:rPr>
            <w:webHidden/>
          </w:rPr>
          <w:t>39</w:t>
        </w:r>
        <w:r>
          <w:rPr>
            <w:webHidden/>
          </w:rPr>
          <w:fldChar w:fldCharType="end"/>
        </w:r>
      </w:hyperlink>
    </w:p>
    <w:p w14:paraId="092C9288" w14:textId="4D2C1A17" w:rsidR="004D27A6" w:rsidRPr="007253C7" w:rsidRDefault="00A430D3" w:rsidP="00073527">
      <w:pPr>
        <w:pStyle w:val="TOC1"/>
        <w:rPr>
          <w:rFonts w:cstheme="minorHAnsi"/>
        </w:rPr>
      </w:pPr>
      <w:r w:rsidRPr="007253C7">
        <w:rPr>
          <w:rFonts w:cstheme="minorHAnsi"/>
        </w:rPr>
        <w:fldChar w:fldCharType="end"/>
      </w:r>
    </w:p>
    <w:p w14:paraId="1F4D8F63" w14:textId="77777777" w:rsidR="004D27A6" w:rsidRPr="007253C7" w:rsidRDefault="004D27A6" w:rsidP="00A914BF">
      <w:pPr>
        <w:pStyle w:val="ProductList-Body"/>
        <w:rPr>
          <w:rFonts w:cstheme="minorHAnsi"/>
        </w:rPr>
        <w:sectPr w:rsidR="004D27A6" w:rsidRPr="007253C7" w:rsidSect="002931C3">
          <w:type w:val="continuous"/>
          <w:pgSz w:w="12240" w:h="15840"/>
          <w:pgMar w:top="1440" w:right="720" w:bottom="1440" w:left="720" w:header="720" w:footer="720" w:gutter="0"/>
          <w:cols w:num="2" w:space="720"/>
          <w:docGrid w:linePitch="360"/>
        </w:sectPr>
      </w:pPr>
    </w:p>
    <w:p w14:paraId="253B62E1" w14:textId="77777777" w:rsidR="00007A75" w:rsidRDefault="00007A75" w:rsidP="00007A75">
      <w:pPr>
        <w:pStyle w:val="ProductList-SectionHeading"/>
        <w:outlineLvl w:val="0"/>
      </w:pPr>
      <w:bookmarkStart w:id="1" w:name="Introduction"/>
      <w:bookmarkStart w:id="2" w:name="_Toc507768531"/>
      <w:bookmarkStart w:id="3" w:name="_Toc507239485"/>
      <w:bookmarkStart w:id="4" w:name="_Toc60143318"/>
      <w:r>
        <w:lastRenderedPageBreak/>
        <w:t>Wprowadzenie</w:t>
      </w:r>
      <w:bookmarkEnd w:id="1"/>
      <w:bookmarkEnd w:id="2"/>
      <w:bookmarkEnd w:id="3"/>
      <w:bookmarkEnd w:id="4"/>
    </w:p>
    <w:p w14:paraId="05F32C8C" w14:textId="5F2C156A" w:rsidR="000A26C9" w:rsidRDefault="002266D5" w:rsidP="000A26C9">
      <w:pPr>
        <w:pStyle w:val="ProductList-Body"/>
        <w:spacing w:after="240"/>
      </w:pPr>
      <w:bookmarkStart w:id="5" w:name="_Toc507768532"/>
      <w:r w:rsidRPr="00F930CB">
        <w:rPr>
          <w:spacing w:val="-2"/>
        </w:rPr>
        <w:t>Strony uzgadniają, że niniejsze Postanowienia dotyczące Usług Online regulują używanie przez Klienta Usług Online oraz że Dodatek dotyczący Ochrony Danych (zdefiniowany poniżej) określa zobowiązania Stron w odniesieniu do przetwarzania i zabezpieczania Danych Klienta oraz Danych Osobowych przez Usługi Online.</w:t>
      </w:r>
      <w:r w:rsidRPr="00F930CB">
        <w:rPr>
          <w:spacing w:val="-2"/>
          <w:sz w:val="22"/>
        </w:rPr>
        <w:t xml:space="preserve"> </w:t>
      </w:r>
      <w:r w:rsidRPr="00F930CB">
        <w:rPr>
          <w:spacing w:val="-2"/>
        </w:rPr>
        <w:t>Strony uzgadniają także, że niniejsze Postanowienia dotyczące Usług Online, w tym m.in. postanowienia Załącznika 1 oraz Dodatku dotyczącego Ochrony Danych, regulują świadczenie Usług Profesjonalnych oraz przetwarzanie i zabezpieczanie Danych dotyczących Usług Profesjonalnych i Danych Osobowych w związku ze świadczeniem Usług Profesjonalnych, chyba że istnieje odrębna umowa dotycząca Usług Profesjonalnych. Odrębne postanowienia, w tym inne postanowienia dotyczące prywatności i bezpieczeństwa, regulują korzystanie przez Klienta z Produktów Niepochodzących od Microsoft (zgodnie z poniższą definicją). W przypadku sprzeczności lub niespójności między postanowieniami Dodatku dotyczącego Ochrony Danych a postanowieniami zawartej przez Klienta umowy licencjonowania zbiorowego (w tym Postanowieniami dotyczącymi Produktów lub Postanowieniami dotyczącymi Usług Online) postanowienia Dodatku dotyczącego Ochrony Danych mają charakter rozstrzygający</w:t>
      </w:r>
      <w:r w:rsidR="000A26C9">
        <w:t>.</w:t>
      </w:r>
    </w:p>
    <w:p w14:paraId="14AD6887" w14:textId="77777777" w:rsidR="00007A75" w:rsidRDefault="00007A75" w:rsidP="00007A75">
      <w:pPr>
        <w:pStyle w:val="ProductList-SubSubSectionHeading"/>
        <w:outlineLvl w:val="1"/>
      </w:pPr>
      <w:bookmarkStart w:id="6" w:name="_Toc60143319"/>
      <w:r>
        <w:t>Umowy dotyczące poziomu usługi</w:t>
      </w:r>
      <w:bookmarkEnd w:id="5"/>
      <w:bookmarkEnd w:id="6"/>
    </w:p>
    <w:p w14:paraId="5B8FC49B" w14:textId="77777777" w:rsidR="00007A75" w:rsidRDefault="00007A75" w:rsidP="00007A75">
      <w:pPr>
        <w:pStyle w:val="ProductList-Body"/>
      </w:pPr>
      <w:r>
        <w:t xml:space="preserve">Większość Usług Online daje możliwość zawarcia Umowy Dotyczącej Poziomu Usług (SLA). Więcej informacji na temat Umów Dotyczących Poziomu Usług Online można znaleźć na stronie </w:t>
      </w:r>
      <w:r w:rsidR="006558D9">
        <w:fldChar w:fldCharType="begin"/>
      </w:r>
      <w:r w:rsidR="006558D9">
        <w:instrText xml:space="preserve"> HYPERLINK "http://microsoft.com/licensing/contracts" </w:instrText>
      </w:r>
      <w:r w:rsidR="006558D9">
        <w:fldChar w:fldCharType="separate"/>
      </w:r>
      <w:r>
        <w:rPr>
          <w:rStyle w:val="Hyperlink"/>
        </w:rPr>
        <w:t>http://microsoft.com/licensing/contracts</w:t>
      </w:r>
      <w:r w:rsidR="006558D9">
        <w:rPr>
          <w:rStyle w:val="Hyperlink"/>
        </w:rPr>
        <w:fldChar w:fldCharType="end"/>
      </w:r>
      <w:r>
        <w:t>.</w:t>
      </w:r>
    </w:p>
    <w:p w14:paraId="357645AD" w14:textId="77777777" w:rsidR="00007A75" w:rsidRDefault="00007A75" w:rsidP="00007A75">
      <w:pPr>
        <w:pStyle w:val="ProductList-Body"/>
      </w:pPr>
    </w:p>
    <w:p w14:paraId="155BCFBF" w14:textId="77777777" w:rsidR="00007A75" w:rsidRDefault="00007A75" w:rsidP="00007A75">
      <w:pPr>
        <w:pStyle w:val="ProductList-SubSubSectionHeading"/>
        <w:outlineLvl w:val="1"/>
      </w:pPr>
      <w:bookmarkStart w:id="7" w:name="_Toc507768533"/>
      <w:bookmarkStart w:id="8" w:name="_Toc60143320"/>
      <w:r>
        <w:t>Właściwe Aktualizacje i Postanowienia Dotyczące Usług Online</w:t>
      </w:r>
      <w:bookmarkEnd w:id="7"/>
      <w:bookmarkEnd w:id="8"/>
    </w:p>
    <w:p w14:paraId="7E3D9A50" w14:textId="77777777" w:rsidR="00007A75" w:rsidRPr="00E47CD3" w:rsidRDefault="00007A75" w:rsidP="00007A75">
      <w:pPr>
        <w:pStyle w:val="ProductList-Body"/>
      </w:pPr>
      <w:r>
        <w:t>W przypadku odnowienia lub zakupu przez Klienta nowej subskrypcji Usługi Online wiążące pozostaną obowiązujące wówczas Postanowienia Dotyczące Usług Online i nie ulegną one zmianie przez cały okres trwania uzyskanej przez Klienta subskrypcji danej Usługi Online. Wprowadzając nowe (tj. początkowo nieobjęte subskrypcją) funkcje, uzupełnienia lub powiązane oprogramowanie, Microsoft zastrzega sobie prawo wprowadzenia lub zaktualizowania Postanowień Dotyczących Usług Online regulujących korzystanie przez Klienta z tych nowych funkcji, uzupełnień lub powiązanego oprogramowania.</w:t>
      </w:r>
    </w:p>
    <w:p w14:paraId="1C55FDA7" w14:textId="77777777" w:rsidR="00007A75" w:rsidRPr="00E47CD3" w:rsidRDefault="00007A75" w:rsidP="00007A75">
      <w:pPr>
        <w:pStyle w:val="ProductList-Body"/>
      </w:pPr>
    </w:p>
    <w:p w14:paraId="29F0BC9F" w14:textId="77777777" w:rsidR="00007A75" w:rsidRDefault="00007A75" w:rsidP="00007A75">
      <w:pPr>
        <w:pStyle w:val="ProductList-SubSubSectionHeading"/>
        <w:outlineLvl w:val="1"/>
      </w:pPr>
      <w:bookmarkStart w:id="9" w:name="_Toc507768534"/>
      <w:bookmarkStart w:id="10" w:name="_Toc60143321"/>
      <w:r>
        <w:t>Powiadomienia elektroniczne</w:t>
      </w:r>
      <w:bookmarkEnd w:id="9"/>
      <w:bookmarkEnd w:id="10"/>
    </w:p>
    <w:p w14:paraId="1380E825" w14:textId="77777777" w:rsidR="00007A75" w:rsidRDefault="00007A75" w:rsidP="00007A75">
      <w:pPr>
        <w:pStyle w:val="ProductList-Body"/>
      </w:pPr>
      <w:r>
        <w:t xml:space="preserve">Microsoft może przekazywać Klientowi informacje i powiadomienia dotyczące Usług Online drogą elektroniczną, w tym pocztą e-mail, w portalu danej Usługi Online lub we wskazanej przez Microsoft witrynie. Powiadomienie uznaje się za doręczone z dniem udostępnienia go przez Microsoft. </w:t>
      </w:r>
    </w:p>
    <w:p w14:paraId="535698C0" w14:textId="77777777" w:rsidR="00007A75" w:rsidRDefault="00007A75" w:rsidP="00007A75">
      <w:pPr>
        <w:pStyle w:val="ProductList-Body"/>
      </w:pPr>
    </w:p>
    <w:p w14:paraId="3C2ED844" w14:textId="77777777" w:rsidR="00007A75" w:rsidRDefault="00007A75" w:rsidP="00007A75">
      <w:pPr>
        <w:pStyle w:val="ProductList-SubSubSectionHeading"/>
        <w:outlineLvl w:val="1"/>
      </w:pPr>
      <w:bookmarkStart w:id="11" w:name="_Toc507768535"/>
      <w:bookmarkStart w:id="12" w:name="_Toc507239486"/>
      <w:bookmarkStart w:id="13" w:name="_Toc60143322"/>
      <w:r>
        <w:t>Wcześniejsze wersje</w:t>
      </w:r>
      <w:bookmarkEnd w:id="11"/>
      <w:bookmarkEnd w:id="12"/>
      <w:bookmarkEnd w:id="13"/>
    </w:p>
    <w:p w14:paraId="6C2B6C5C" w14:textId="77777777" w:rsidR="00007A75" w:rsidRDefault="00007A75" w:rsidP="00007A75">
      <w:pPr>
        <w:pStyle w:val="ProductList-Body"/>
      </w:pPr>
      <w:r>
        <w:t xml:space="preserve">Niniejsze Postanowienia Dotyczące Usług Online odnoszą się do obecnie dostępnych Usług Online. Wcześniejsze wersje Postanowień Dotyczących Usług Online Klient może znaleźć na stronie </w:t>
      </w:r>
      <w:r w:rsidR="006558D9">
        <w:fldChar w:fldCharType="begin"/>
      </w:r>
      <w:r w:rsidR="006558D9">
        <w:instrText xml:space="preserve"> HYPERLINK "http://go.microsoft.com/?linkid=9840733" </w:instrText>
      </w:r>
      <w:r w:rsidR="006558D9">
        <w:fldChar w:fldCharType="separate"/>
      </w:r>
      <w:r>
        <w:rPr>
          <w:rStyle w:val="Hyperlink"/>
        </w:rPr>
        <w:t>http://go.microsoft.com/?linkid=9840733</w:t>
      </w:r>
      <w:r w:rsidR="006558D9">
        <w:rPr>
          <w:rStyle w:val="Hyperlink"/>
        </w:rPr>
        <w:fldChar w:fldCharType="end"/>
      </w:r>
      <w:r>
        <w:t xml:space="preserve"> lub skontaktować się w ich sprawie ze sprzedawcą lub Kierownikiem ds. Klienta ze strony Microsoft.</w:t>
      </w:r>
    </w:p>
    <w:p w14:paraId="58E90672" w14:textId="77777777" w:rsidR="00007A75" w:rsidRPr="000001A6" w:rsidRDefault="00007A75" w:rsidP="00007A75">
      <w:pPr>
        <w:pStyle w:val="ProductList-Body"/>
        <w:rPr>
          <w:sz w:val="12"/>
          <w:szCs w:val="12"/>
        </w:rPr>
      </w:pPr>
    </w:p>
    <w:p w14:paraId="3C25F83A" w14:textId="77777777" w:rsidR="00BF3CB3" w:rsidRDefault="00BF3CB3" w:rsidP="00BF3CB3">
      <w:pPr>
        <w:pStyle w:val="ProductList-Offering1Heading"/>
        <w:outlineLvl w:val="1"/>
      </w:pPr>
      <w:bookmarkStart w:id="14" w:name="_Toc378147615"/>
      <w:bookmarkStart w:id="15" w:name="_Toc378151517"/>
      <w:bookmarkStart w:id="16" w:name="_Toc379797094"/>
      <w:bookmarkStart w:id="17" w:name="_Toc380513120"/>
      <w:bookmarkStart w:id="18" w:name="_Toc380655159"/>
      <w:bookmarkStart w:id="19" w:name="_Toc383415077"/>
      <w:bookmarkStart w:id="20" w:name="_Toc783755"/>
      <w:bookmarkStart w:id="21" w:name="_Toc534755209"/>
      <w:bookmarkStart w:id="22" w:name="_Toc507768536"/>
      <w:bookmarkStart w:id="23" w:name="_Toc527036884"/>
      <w:bookmarkStart w:id="24" w:name="_Toc528174036"/>
      <w:bookmarkStart w:id="25" w:name="_Toc531082876"/>
      <w:bookmarkStart w:id="26" w:name="_Toc8394996"/>
      <w:bookmarkStart w:id="27" w:name="_Toc6563785"/>
      <w:bookmarkStart w:id="28" w:name="_Toc8748997"/>
      <w:bookmarkStart w:id="29" w:name="_Toc60143323"/>
      <w:r>
        <w:t>Objaśnienia i zestawienie zmian</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p>
    <w:tbl>
      <w:tblPr>
        <w:tblStyle w:val="PURTable"/>
        <w:tblW w:w="10790" w:type="dxa"/>
        <w:tblLook w:val="04A0" w:firstRow="1" w:lastRow="0" w:firstColumn="1" w:lastColumn="0" w:noHBand="0" w:noVBand="1"/>
      </w:tblPr>
      <w:tblGrid>
        <w:gridCol w:w="5400"/>
        <w:gridCol w:w="5390"/>
      </w:tblGrid>
      <w:tr w:rsidR="00993356" w14:paraId="4DD94E66" w14:textId="77777777" w:rsidTr="000D34E5">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25C2C2BF" w14:textId="59D60EC3" w:rsidR="00993356" w:rsidRDefault="00993356" w:rsidP="00993356">
            <w:pPr>
              <w:pStyle w:val="ProductList-TableBody"/>
            </w:pPr>
            <w:proofErr w:type="spellStart"/>
            <w:r>
              <w:rPr>
                <w:color w:val="FFFFFF"/>
              </w:rPr>
              <w:t>Uzupełnienia</w:t>
            </w:r>
            <w:proofErr w:type="spellEnd"/>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3BB5F087" w14:textId="3DF7F090" w:rsidR="00993356" w:rsidRDefault="00993356" w:rsidP="00993356">
            <w:pPr>
              <w:pStyle w:val="ProductList-TableBody"/>
            </w:pPr>
            <w:proofErr w:type="spellStart"/>
            <w:r>
              <w:rPr>
                <w:color w:val="FFFFFF"/>
              </w:rPr>
              <w:t>Usunięcia</w:t>
            </w:r>
            <w:proofErr w:type="spellEnd"/>
          </w:p>
        </w:tc>
      </w:tr>
      <w:tr w:rsidR="00993356" w14:paraId="1A5DEDC5" w14:textId="77777777" w:rsidTr="000D34E5">
        <w:tc>
          <w:tcPr>
            <w:tcW w:w="5400" w:type="dxa"/>
            <w:tcBorders>
              <w:top w:val="single" w:sz="4" w:space="0" w:color="000000"/>
              <w:left w:val="single" w:sz="4" w:space="0" w:color="000000"/>
              <w:bottom w:val="single" w:sz="4" w:space="0" w:color="000000"/>
              <w:right w:val="single" w:sz="4" w:space="0" w:color="000000"/>
            </w:tcBorders>
          </w:tcPr>
          <w:p w14:paraId="24A1735A" w14:textId="27335854" w:rsidR="00993356" w:rsidRDefault="00993356" w:rsidP="00993356">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60D3046F" w14:textId="44FCC4A3" w:rsidR="00993356" w:rsidRDefault="00993356" w:rsidP="00993356">
            <w:pPr>
              <w:pStyle w:val="ProductList-TableBody"/>
            </w:pPr>
          </w:p>
        </w:tc>
      </w:tr>
    </w:tbl>
    <w:p w14:paraId="20775112" w14:textId="77777777" w:rsidR="000B26AE" w:rsidRDefault="000B26AE" w:rsidP="000B26AE">
      <w:pPr>
        <w:pStyle w:val="ProductList-ClauseHeading"/>
        <w:keepNext w:val="0"/>
      </w:pPr>
    </w:p>
    <w:p w14:paraId="1610609F" w14:textId="77777777" w:rsidR="00EC09A8" w:rsidRDefault="00EC09A8" w:rsidP="00EC09A8">
      <w:pPr>
        <w:pStyle w:val="ProductList-ClauseHeading"/>
        <w:keepNext w:val="0"/>
      </w:pPr>
      <w:r>
        <w:t>Wprowadzenie</w:t>
      </w:r>
    </w:p>
    <w:p w14:paraId="0D577747" w14:textId="77777777" w:rsidR="00EC09A8" w:rsidRPr="005C1205" w:rsidRDefault="00EC09A8" w:rsidP="00EC09A8">
      <w:pPr>
        <w:pStyle w:val="ProductList-Body"/>
      </w:pPr>
      <w:r>
        <w:t xml:space="preserve">Umowy dotyczące Poziomu Usług: Usunięto indywidualne odniesienia produktów do umów SLA. Wszystkie dotyczące usług online umowy SLA są określone w Umowie dotyczącej Poziomu Usług (SLA) dla Usług Online Microsoft, która znajduje się pod adresem </w:t>
      </w:r>
      <w:r>
        <w:fldChar w:fldCharType="begin"/>
      </w:r>
      <w:r>
        <w:instrText xml:space="preserve"> HYPERLINK "https://www.microsoft.com/en-us/licensing/product-licensing/products" </w:instrText>
      </w:r>
      <w:r>
        <w:fldChar w:fldCharType="separate"/>
      </w:r>
      <w:r>
        <w:rPr>
          <w:rStyle w:val="Hyperlink"/>
        </w:rPr>
        <w:t>https://www.microsoft.com/en-us/licensing/product-licensing/products</w:t>
      </w:r>
      <w:r>
        <w:rPr>
          <w:rStyle w:val="Hyperlink"/>
        </w:rPr>
        <w:fldChar w:fldCharType="end"/>
      </w:r>
      <w:r>
        <w:t xml:space="preserve">. </w:t>
      </w:r>
    </w:p>
    <w:p w14:paraId="6F878527" w14:textId="77777777" w:rsidR="00EC09A8" w:rsidRDefault="00EC09A8" w:rsidP="00EC09A8">
      <w:pPr>
        <w:pStyle w:val="ProductList-ClauseHeading"/>
        <w:keepNext w:val="0"/>
      </w:pPr>
    </w:p>
    <w:p w14:paraId="3D0C295F" w14:textId="77777777" w:rsidR="00EC09A8" w:rsidRDefault="00EC09A8" w:rsidP="00EC09A8">
      <w:pPr>
        <w:pStyle w:val="ProductList-ClauseHeading"/>
        <w:keepNext w:val="0"/>
      </w:pPr>
      <w:r>
        <w:t>Szczególne postanowienia dotyczące Usług Online</w:t>
      </w:r>
    </w:p>
    <w:p w14:paraId="169BF343" w14:textId="77777777" w:rsidR="00EC09A8" w:rsidRDefault="00EC09A8" w:rsidP="00EC09A8">
      <w:pPr>
        <w:pStyle w:val="ProductList-Body"/>
      </w:pPr>
      <w:hyperlink w:anchor="_top" w:history="1">
        <w:r>
          <w:rPr>
            <w:rStyle w:val="Hyperlink"/>
          </w:rPr>
          <w:t>Azure Active Directory — wersja Premium</w:t>
        </w:r>
      </w:hyperlink>
      <w:r>
        <w:t>: Zaktualizowano postanowienia dotyczące limitu dla użytkowników zewnętrznych, aby podać, że nie jest on dostępny dla nowych klientów ani klientów, którzy używają (lub używali) usługi w ramach liczby Aktywnych Użytkowników w Miesiącu.</w:t>
      </w:r>
    </w:p>
    <w:p w14:paraId="3AF3988D" w14:textId="77D00B55" w:rsidR="00993356" w:rsidRDefault="00EC09A8" w:rsidP="00EC09A8">
      <w:pPr>
        <w:pStyle w:val="ProductList-Body"/>
      </w:pPr>
      <w:hyperlink w:anchor="Microsoft Translator" w:history="1">
        <w:r>
          <w:rPr>
            <w:rStyle w:val="Hyperlink"/>
          </w:rPr>
          <w:t>Usługa Azure Health Bot</w:t>
        </w:r>
      </w:hyperlink>
      <w:r>
        <w:t>: Dodano postanowienia dotyczące usługi Azure Health Bot. Używanie przez klienta usługi Microsoft Healthcare Bot Service licencjonowanej za pośrednictwem platformy Azure Marketplace podlega/nadal podlega postanowieniom dotyczącym usługi Microsoft Healthcare Bot zawartym w Postanowieniach dotyczących Usług Online Microsoft opublikowanych w grudniu 2020 r.</w:t>
      </w:r>
    </w:p>
    <w:p w14:paraId="6EFCE46F" w14:textId="5DAE0E48" w:rsidR="00FC1BA7" w:rsidRPr="000F6A0E" w:rsidRDefault="000F0B96" w:rsidP="000001A6">
      <w:pPr>
        <w:pStyle w:val="ProductList-Body"/>
        <w:shd w:val="clear" w:color="auto" w:fill="A6A6A6" w:themeFill="background1" w:themeFillShade="A6"/>
        <w:spacing w:before="60"/>
        <w:jc w:val="right"/>
      </w:pPr>
      <w:hyperlink w:anchor="TableofContents" w:tooltip="Spis treści" w:history="1">
        <w:r w:rsidR="00A840B9">
          <w:rPr>
            <w:rStyle w:val="Hyperlink"/>
            <w:sz w:val="16"/>
            <w:szCs w:val="16"/>
          </w:rPr>
          <w:t>Spis treści</w:t>
        </w:r>
      </w:hyperlink>
      <w:r w:rsidR="001A1BF4">
        <w:rPr>
          <w:rStyle w:val="Hyperlink"/>
          <w:sz w:val="16"/>
          <w:szCs w:val="16"/>
        </w:rPr>
        <w:t xml:space="preserve"> </w:t>
      </w:r>
      <w:r w:rsidR="008D319C">
        <w:rPr>
          <w:sz w:val="16"/>
          <w:szCs w:val="16"/>
        </w:rPr>
        <w:t>/</w:t>
      </w:r>
      <w:r w:rsidR="001A1BF4">
        <w:rPr>
          <w:sz w:val="16"/>
          <w:szCs w:val="16"/>
        </w:rPr>
        <w:t xml:space="preserve"> </w:t>
      </w:r>
      <w:hyperlink w:anchor="GeneralTerms" w:tooltip="Postanowienia ogólne" w:history="1">
        <w:r w:rsidR="00A840B9">
          <w:rPr>
            <w:rStyle w:val="Hyperlink"/>
            <w:sz w:val="16"/>
            <w:szCs w:val="16"/>
          </w:rPr>
          <w:t>Postanowienia ogólne</w:t>
        </w:r>
      </w:hyperlink>
    </w:p>
    <w:p w14:paraId="62DA0CD2" w14:textId="4D2A6CDE" w:rsidR="00FD384F" w:rsidRPr="00CD7F8D" w:rsidRDefault="00FD384F" w:rsidP="009542DD">
      <w:pPr>
        <w:pStyle w:val="ProductList-Body"/>
        <w:sectPr w:rsidR="00FD384F" w:rsidRPr="00CD7F8D" w:rsidSect="00A61B2A">
          <w:footerReference w:type="first" r:id="rId15"/>
          <w:pgSz w:w="12240" w:h="15840"/>
          <w:pgMar w:top="1440" w:right="720" w:bottom="1440" w:left="720" w:header="720" w:footer="720" w:gutter="0"/>
          <w:cols w:space="720"/>
          <w:titlePg/>
          <w:docGrid w:linePitch="360"/>
        </w:sectPr>
      </w:pPr>
    </w:p>
    <w:p w14:paraId="7DE81A08" w14:textId="77777777" w:rsidR="00007A75" w:rsidRPr="00103924" w:rsidRDefault="00007A75" w:rsidP="00007A75">
      <w:pPr>
        <w:pStyle w:val="ProductList-SectionHeading"/>
        <w:outlineLvl w:val="0"/>
      </w:pPr>
      <w:bookmarkStart w:id="30" w:name="_Toc507768537"/>
      <w:bookmarkStart w:id="31" w:name="_Toc507239489"/>
      <w:bookmarkStart w:id="32" w:name="Definitions"/>
      <w:bookmarkStart w:id="33" w:name="_Toc60143324"/>
      <w:r>
        <w:lastRenderedPageBreak/>
        <w:t>Definicje</w:t>
      </w:r>
      <w:bookmarkEnd w:id="30"/>
      <w:bookmarkEnd w:id="31"/>
      <w:bookmarkEnd w:id="33"/>
    </w:p>
    <w:bookmarkEnd w:id="32"/>
    <w:p w14:paraId="4C3B8E54" w14:textId="77777777" w:rsidR="00007A75" w:rsidRDefault="00007A75" w:rsidP="00007A75">
      <w:pPr>
        <w:pStyle w:val="ProductList-Body"/>
        <w:spacing w:after="120"/>
      </w:pPr>
      <w:r>
        <w:t>Te z poniższych terminów, których nie zdefiniowano w zawartej przez Klienta umowie licencjonowania zbiorowego, definiuje się jak niżej.</w:t>
      </w:r>
    </w:p>
    <w:p w14:paraId="23D01C3C" w14:textId="774D5867" w:rsidR="00007A75" w:rsidRDefault="002266D5" w:rsidP="00007A75">
      <w:pPr>
        <w:pStyle w:val="ProductList-Body"/>
        <w:spacing w:after="120"/>
      </w:pPr>
      <w:r>
        <w:t>„Podstawowe Usługi Online” oznaczają te Usługi Online, które w Załączniku 1 określono jako Podstawowe Usługi Online</w:t>
      </w:r>
      <w:r w:rsidR="00007A75">
        <w:t>.</w:t>
      </w:r>
    </w:p>
    <w:p w14:paraId="756F536A" w14:textId="77777777" w:rsidR="000A26C9" w:rsidRPr="00874919" w:rsidRDefault="000A26C9" w:rsidP="000A26C9">
      <w:pPr>
        <w:pStyle w:val="ProductList-Body"/>
        <w:spacing w:after="120"/>
      </w:pPr>
      <w:r>
        <w:t>Termin „Dane Klienta” oznacza wszelkie dane (w tym pliki zawierające tekst, dźwięki, filmy i obrazy oraz oprogramowanie) przekazane Microsoft przez Klienta (lub w jego imieniu) w wyniku korzystania z Usług Online. Dane Klienta nie obejmują Danych dotyczących Usług Profesjonalnych.</w:t>
      </w:r>
    </w:p>
    <w:p w14:paraId="7CF29DD8" w14:textId="13BA0F18" w:rsidR="002266D5" w:rsidRPr="00874919" w:rsidRDefault="002266D5" w:rsidP="002266D5">
      <w:pPr>
        <w:pStyle w:val="ProductList-Body"/>
        <w:spacing w:after="110"/>
      </w:pPr>
      <w:r>
        <w:t>„</w:t>
      </w:r>
      <w:r w:rsidR="00E03A3C">
        <w:t xml:space="preserve">Dodatek dotyczący Ochrony Danych” oznacza Dodatek dotyczący Ochrony Danych związanych z Usługami Online Microsoft opublikowany pod adresem </w:t>
      </w:r>
      <w:r w:rsidR="006558D9">
        <w:fldChar w:fldCharType="begin"/>
      </w:r>
      <w:r w:rsidR="006558D9">
        <w:instrText xml:space="preserve"> HYPERLINK "https://aka.ms/DPA" </w:instrText>
      </w:r>
      <w:r w:rsidR="006558D9">
        <w:fldChar w:fldCharType="separate"/>
      </w:r>
      <w:r w:rsidR="00E03A3C">
        <w:rPr>
          <w:rStyle w:val="Hyperlink"/>
        </w:rPr>
        <w:t>https://aka.ms/DPA</w:t>
      </w:r>
      <w:r w:rsidR="006558D9">
        <w:rPr>
          <w:rStyle w:val="Hyperlink"/>
        </w:rPr>
        <w:fldChar w:fldCharType="end"/>
      </w:r>
      <w:r>
        <w:t>.</w:t>
      </w:r>
    </w:p>
    <w:p w14:paraId="56108165" w14:textId="77777777" w:rsidR="00007A75" w:rsidRPr="00874919" w:rsidRDefault="00007A75" w:rsidP="00007A75">
      <w:pPr>
        <w:pStyle w:val="ProductList-Body"/>
        <w:spacing w:after="120"/>
      </w:pPr>
      <w:r>
        <w:t>Termin „Użytkownik Zewnętrzny” oznacza użytkownika Usługi Online niebędącego pracownikiem, pracującym na miejscu kontrahentem zewnętrznym ani pracującym na miejscu przedstawicielem Klienta lub jego Podmiotów Stowarzyszonych.</w:t>
      </w:r>
    </w:p>
    <w:p w14:paraId="4DD7F79B" w14:textId="60A959FD" w:rsidR="00103924" w:rsidRPr="000F6A0E" w:rsidRDefault="00337870" w:rsidP="00337870">
      <w:pPr>
        <w:pStyle w:val="ProductList-Body"/>
        <w:spacing w:after="120"/>
      </w:pPr>
      <w:r>
        <w:t>Termin „Wystąpienie” oznacza obraz oprogramowania utworzony przez uruchomienie programu instalującego dane oprogramowanie lub procedury instalacyjnej albo przez wykonanie duplikatu takiego obrazu.</w:t>
      </w:r>
    </w:p>
    <w:p w14:paraId="5FD0158E" w14:textId="77777777" w:rsidR="002266D5" w:rsidRDefault="002266D5" w:rsidP="002266D5">
      <w:pPr>
        <w:pStyle w:val="ProductList-Body"/>
        <w:spacing w:after="110"/>
      </w:pPr>
      <w:r>
        <w:t xml:space="preserve">„Witryna Licencjonowania” oznacza witrynę </w:t>
      </w:r>
      <w:r w:rsidR="006558D9">
        <w:fldChar w:fldCharType="begin"/>
      </w:r>
      <w:r w:rsidR="006558D9">
        <w:instrText xml:space="preserve"> HYPERLINK "http://www.microsoft.com/licensing/contracts" </w:instrText>
      </w:r>
      <w:r w:rsidR="006558D9">
        <w:fldChar w:fldCharType="separate"/>
      </w:r>
      <w:r>
        <w:rPr>
          <w:rStyle w:val="Hyperlink"/>
        </w:rPr>
        <w:t>http://www.microsoft.com/licensing/contracts</w:t>
      </w:r>
      <w:r w:rsidR="006558D9">
        <w:rPr>
          <w:rStyle w:val="Hyperlink"/>
        </w:rPr>
        <w:fldChar w:fldCharType="end"/>
      </w:r>
      <w:r>
        <w:t xml:space="preserve"> lub witrynę, która ją zastąpi.</w:t>
      </w:r>
    </w:p>
    <w:p w14:paraId="18AEE7FE" w14:textId="64FBF97A" w:rsidR="00AD0E04" w:rsidRDefault="00AD0E04" w:rsidP="002266D5">
      <w:pPr>
        <w:pStyle w:val="ProductList-Body"/>
        <w:spacing w:after="110"/>
      </w:pPr>
      <w:r>
        <w:t xml:space="preserve">„Licencjonowane Urządzenie” oznacza dedykowany do użycia przez Klienta fizyczny system sprzętowy, do którego jest przypisana licencja. Każde dedykowane urządzenie pozostające pod kontrolą podmiotu innego niż Klient lub Podmiot Stowarzyszony Klienta lub przez niego zarządzane podlega postanowieniom dotyczącym zarządzania oprogramowaniem w ramach outsourcingu zawartym w </w:t>
      </w:r>
      <w:r w:rsidR="006558D9">
        <w:fldChar w:fldCharType="begin"/>
      </w:r>
      <w:r w:rsidR="006558D9">
        <w:instrText xml:space="preserve"> HYPERLINK "http://go.microsoft.com/?linkid=9839206" </w:instrText>
      </w:r>
      <w:r w:rsidR="006558D9">
        <w:fldChar w:fldCharType="separate"/>
      </w:r>
      <w:r>
        <w:rPr>
          <w:rStyle w:val="Hyperlink"/>
        </w:rPr>
        <w:t>Postanowieniach dotyczących Produktów</w:t>
      </w:r>
      <w:r w:rsidR="006558D9">
        <w:rPr>
          <w:rStyle w:val="Hyperlink"/>
        </w:rPr>
        <w:fldChar w:fldCharType="end"/>
      </w:r>
      <w:r>
        <w:t xml:space="preserve"> znajdujących się pod adresem </w:t>
      </w:r>
      <w:r w:rsidR="006558D9">
        <w:fldChar w:fldCharType="begin"/>
      </w:r>
      <w:r w:rsidR="006558D9">
        <w:instrText xml:space="preserve"> HYPERLINK "http://go.microsoft.com/?linkid=9839207" </w:instrText>
      </w:r>
      <w:r w:rsidR="006558D9">
        <w:fldChar w:fldCharType="separate"/>
      </w:r>
      <w:r>
        <w:rPr>
          <w:rStyle w:val="Hyperlink"/>
        </w:rPr>
        <w:t>http://go.microsoft.com/?linkid=9839207</w:t>
      </w:r>
      <w:r w:rsidR="006558D9">
        <w:rPr>
          <w:rStyle w:val="Hyperlink"/>
        </w:rPr>
        <w:fldChar w:fldCharType="end"/>
      </w:r>
      <w:r>
        <w:t>. Dla celów niniejszej definicji partycja sprzętowa lub dysk typu blade są uznawane za oddzielne urządzenia.</w:t>
      </w:r>
    </w:p>
    <w:p w14:paraId="0906AC81" w14:textId="77777777" w:rsidR="00AD0E04" w:rsidRPr="00874919" w:rsidRDefault="00AD0E04" w:rsidP="00AD0E04">
      <w:pPr>
        <w:pStyle w:val="ProductList-Body"/>
        <w:spacing w:after="110"/>
      </w:pPr>
      <w:r>
        <w:t xml:space="preserve">„Serwer Sieciowy” oznacza fizycznie istniejący serwer przeznaczony wyłącznie do użytku Klienta, który to serwer zapewnia pomoc dotyczącą zasobów dla komputerów w sieci. Każdy dedykowany serwer pozostający pod kontrolą podmiotu innego niż Klient lub Podmiot Stowarzyszony Klienta lub przez niego zarządzany podlega postanowieniom dotyczącym zarządzania oprogramowaniem w ramach outsourcingu zawartym w </w:t>
      </w:r>
      <w:r w:rsidR="006558D9">
        <w:fldChar w:fldCharType="begin"/>
      </w:r>
      <w:r w:rsidR="006558D9">
        <w:instrText xml:space="preserve"> HYPERLINK "http://go.microsoft.com/?linkid=9839206" </w:instrText>
      </w:r>
      <w:r w:rsidR="006558D9">
        <w:fldChar w:fldCharType="separate"/>
      </w:r>
      <w:r>
        <w:rPr>
          <w:rStyle w:val="Hyperlink"/>
        </w:rPr>
        <w:t>Postanowieniach dotyczących Produktów</w:t>
      </w:r>
      <w:r w:rsidR="006558D9">
        <w:rPr>
          <w:rStyle w:val="Hyperlink"/>
        </w:rPr>
        <w:fldChar w:fldCharType="end"/>
      </w:r>
      <w:r>
        <w:t xml:space="preserve">. Postanowienia dotyczące Produktów znajdują się pod adresem </w:t>
      </w:r>
      <w:r w:rsidR="006558D9">
        <w:fldChar w:fldCharType="begin"/>
      </w:r>
      <w:r w:rsidR="006558D9">
        <w:instrText xml:space="preserve"> HYPERLINK "http://go.microsoft.com/?linkid=9839207" </w:instrText>
      </w:r>
      <w:r w:rsidR="006558D9">
        <w:fldChar w:fldCharType="separate"/>
      </w:r>
      <w:r>
        <w:rPr>
          <w:rStyle w:val="Hyperlink"/>
        </w:rPr>
        <w:t>http://go.microsoft.com/?linkid=9839207</w:t>
      </w:r>
      <w:r w:rsidR="006558D9">
        <w:rPr>
          <w:rStyle w:val="Hyperlink"/>
        </w:rPr>
        <w:fldChar w:fldCharType="end"/>
      </w:r>
      <w:r>
        <w:t>.</w:t>
      </w:r>
    </w:p>
    <w:p w14:paraId="29C4457B" w14:textId="203EFC61" w:rsidR="00103924" w:rsidRPr="000F6A0E" w:rsidRDefault="00874919" w:rsidP="00AD0E04">
      <w:pPr>
        <w:pStyle w:val="ProductList-Body"/>
        <w:spacing w:after="120"/>
      </w:pPr>
      <w:r>
        <w:t>„Produkt Niepochodzący od Microsoft” oznacza dowolne oprogramowanie, dane, usługi, witryny lub produkty oznaczone markami osób trzecich, o ile nie zostały włączone przez Microsoft do danej Usługi Online.</w:t>
      </w:r>
    </w:p>
    <w:p w14:paraId="40C03644" w14:textId="7438A4B5" w:rsidR="00154093" w:rsidRPr="000F6A0E" w:rsidRDefault="00874919" w:rsidP="00337870">
      <w:pPr>
        <w:pStyle w:val="ProductList-Body"/>
        <w:spacing w:after="120"/>
      </w:pPr>
      <w:r>
        <w:t xml:space="preserve">Termin „Usługa Online” oznacza usługę udostępnianą przez Microsoft, a subskrybowaną przez Klienta na mocy umowy licencjonowania zbiorowego Microsoft, w tym dowolną usługę określoną w Postanowieniach dotyczących Produktów w punkcie dotyczącym Usług Online. Termin ten nie obejmuje oprogramowania ani usług udostępnianych na mocy odrębnej umowy licencyjnej (np. przedstawianej za pośrednictwem galerii, platformy handlowej, konsoli lub okna dialogowego). Postanowienia dotyczące Produktów znajdują się pod adresem </w:t>
      </w:r>
      <w:r w:rsidR="006558D9">
        <w:fldChar w:fldCharType="begin"/>
      </w:r>
      <w:r w:rsidR="006558D9">
        <w:instrText xml:space="preserve"> HYPERLINK "http://go.microsoft.com/?linkid=9839207" </w:instrText>
      </w:r>
      <w:r w:rsidR="006558D9">
        <w:fldChar w:fldCharType="separate"/>
      </w:r>
      <w:r>
        <w:rPr>
          <w:rStyle w:val="Hyperlink"/>
        </w:rPr>
        <w:t>http://go.microsoft.com/?linkid=9839207</w:t>
      </w:r>
      <w:r w:rsidR="006558D9">
        <w:rPr>
          <w:rStyle w:val="Hyperlink"/>
        </w:rPr>
        <w:fldChar w:fldCharType="end"/>
      </w:r>
      <w:r>
        <w:t>.</w:t>
      </w:r>
    </w:p>
    <w:p w14:paraId="44145F90" w14:textId="090A7406" w:rsidR="00103924" w:rsidRPr="000F6A0E" w:rsidRDefault="00874919" w:rsidP="00337870">
      <w:pPr>
        <w:pStyle w:val="ProductList-Body"/>
        <w:spacing w:after="120"/>
      </w:pPr>
      <w:r>
        <w:t>Termin „Środowisko Systemu Operacyjnego” oznacza całość bądź część Wystąpienia systemu operacyjnego lub całość bądź część Wystąpienia wirtualnego (lub w inny sposób emulowanego) systemu operacyjnego, umożliwiającą ustalenie odrębnej tożsamości urządzenia (głównej nazwy komputera lub podobnego, niepowtarzalnego identyfikatora) lub odrębnych uprawnień administracyjnych, a także Wystąpienia aplikacji, o ile zostały one skonfigurowane do działania na danej całości lub części Wystąpienia systemu operacyjnego. Istnieją dwa rodzaje Środowiska Systemu Operacyjnego: fizyczne i wirtualne. Fizyczny system sprzętowy może zawierać jedno fizyczne Środowisko Systemu Operacyjnego lub co najmniej jedno wirtualne Środowisko Systemu Operacyjnego. Wystąpienie systemu operacyjnego użyte w celu uruchomienia oprogramowania do wirtualizacji sprzętu lub w celu świadczenia usług wirtualizacji sprzętu jest uznawane za część fizycznego Środowiska Systemu Operacyjnego.</w:t>
      </w:r>
    </w:p>
    <w:p w14:paraId="0E5FF26B" w14:textId="77777777" w:rsidR="00007A75" w:rsidRDefault="00007A75" w:rsidP="00007A75">
      <w:pPr>
        <w:pStyle w:val="ProductList-Body"/>
        <w:spacing w:after="120"/>
      </w:pPr>
      <w:r>
        <w:t xml:space="preserve">Postanowienia Dotyczące Usług Online oznaczają niniejsze </w:t>
      </w:r>
      <w:bookmarkStart w:id="34" w:name="_Toc507239490"/>
      <w:r>
        <w:t>Postanowienia Dotyczące Usług Online</w:t>
      </w:r>
      <w:bookmarkEnd w:id="34"/>
      <w:r>
        <w:t>.</w:t>
      </w:r>
    </w:p>
    <w:p w14:paraId="11E3A407" w14:textId="77777777" w:rsidR="00007A75" w:rsidRDefault="00007A75" w:rsidP="00007A75">
      <w:pPr>
        <w:pStyle w:val="ProductList-Body"/>
        <w:spacing w:after="120"/>
      </w:pPr>
      <w:r>
        <w:t>„Dane Osobowe” oznaczają informacje o zidentyfikowanej lub możliwej do zidentyfikowania osobie fizycznej. Możliwa do zidentyfikowania osoba fizyczna to osoba, którą można bezpośrednio lub pośrednio zidentyfikować, w szczególności na podstawie identyfikatora takiego jak imię i nazwisko, numer identyfikacyjny, dane o lokalizacji, identyfikator internetowy lub jeden bądź kilka szczególnych czynników określających fizyczną, fizjologiczną, genetyczną, psychiczną, ekonomiczną, kulturową lub społeczną tożsamość osoby fizycznej.</w:t>
      </w:r>
    </w:p>
    <w:p w14:paraId="65185A03" w14:textId="77777777" w:rsidR="00007A75" w:rsidRDefault="00007A75" w:rsidP="00007A75">
      <w:pPr>
        <w:pStyle w:val="ProductList-Body"/>
        <w:spacing w:after="120"/>
      </w:pPr>
      <w:r>
        <w:t>„Wersje Zapoznawcze” oznaczają wersje ewaluacyjne, wersje beta lub inne wersje przedpremierowe funkcji, usług i centrów przetwarzania danych udostępniane przez Microsoft na potrzeby ewentualnej oceny.</w:t>
      </w:r>
    </w:p>
    <w:p w14:paraId="72420B24" w14:textId="77777777" w:rsidR="00007A75" w:rsidRDefault="00007A75" w:rsidP="00007A75">
      <w:pPr>
        <w:pStyle w:val="ProductList-Body"/>
        <w:spacing w:after="120"/>
      </w:pPr>
      <w:r>
        <w:t xml:space="preserve">„Usługi Profesjonalne” oznaczają świadczone przez Microsoft usługi wsparcia technicznego oraz usługi doradcze (np. dotyczące migracji danych) związane z dowolnymi Usługami Online. </w:t>
      </w:r>
    </w:p>
    <w:p w14:paraId="4222E2A0" w14:textId="77777777" w:rsidR="000A26C9" w:rsidRDefault="000A26C9" w:rsidP="000A26C9">
      <w:pPr>
        <w:pStyle w:val="ProductList-Body"/>
        <w:spacing w:after="120"/>
      </w:pPr>
      <w:r>
        <w:t xml:space="preserve">„Dane dotyczące Usług Profesjonalnych” oznaczają wszystkie dane (w tym pliki zawierające tekst, dźwięki, filmy i obrazy oraz oprogramowanie) przekazywane Microsoft przez lub w imieniu Klienta (lub uzyskiwane przez Microsoft z Usług Online na mocy stosownego upoważnienia Klienta) lub </w:t>
      </w:r>
      <w:r>
        <w:lastRenderedPageBreak/>
        <w:t xml:space="preserve">w inny sposób uzyskiwane lub przetwarzane przez lub w imieniu Microsoft w ramach umowy Klienta z Microsoft, której celem jest świadczenie Usług Profesjonalnych. </w:t>
      </w:r>
      <w:r>
        <w:rPr>
          <w:szCs w:val="18"/>
        </w:rPr>
        <w:t>Dane dotyczące Usług Profesjonalnych obejmują Dane dotyczące Pomocy Technicznej.</w:t>
      </w:r>
    </w:p>
    <w:p w14:paraId="6AB24D0D" w14:textId="77777777" w:rsidR="00007A75" w:rsidRDefault="00007A75" w:rsidP="00007A75">
      <w:pPr>
        <w:pStyle w:val="ProductList-Body"/>
        <w:spacing w:after="120"/>
      </w:pPr>
      <w:r>
        <w:t>Termin „LS” oznacza licencję subskrypcyjną.</w:t>
      </w:r>
    </w:p>
    <w:p w14:paraId="0065172D" w14:textId="77777777" w:rsidR="00007A75" w:rsidRDefault="00007A75" w:rsidP="00007A75">
      <w:pPr>
        <w:pStyle w:val="ProductList-Body"/>
        <w:spacing w:after="120"/>
      </w:pPr>
      <w:r>
        <w:t>Termin „dalszy przetwarzający” oznacza inny podmiot przetwarzający, który został zaangażowany przez Microsoft w celu przetwarzania danych.</w:t>
      </w:r>
    </w:p>
    <w:p w14:paraId="6BD8A94B" w14:textId="29CED8B7" w:rsidR="00007A75" w:rsidRDefault="00007A75" w:rsidP="00007A75">
      <w:pPr>
        <w:pStyle w:val="ProductList-Body"/>
        <w:spacing w:after="120"/>
      </w:pPr>
      <w:r>
        <w:t>„Dane dotyczące Pomocy Technicznej” oznaczają wszystkie dane (w tym pliki zawierające tekst, dźwięki, filmy i obrazy oraz oprogramowanie) przekazywane Microsoft przez lub w imieniu Klienta (lub uzyskiwane przez Microsoft z Usług Online na mocy stosownego upoważnienia Klienta) w ramach kontaktu Klienta z Microsoft, którego celem jest uzyskanie pomocy technicznej dotyczącej Usług Online objętych niniejszą umową.</w:t>
      </w:r>
      <w:r w:rsidR="000A26C9">
        <w:t xml:space="preserve"> </w:t>
      </w:r>
      <w:r w:rsidR="000A26C9">
        <w:rPr>
          <w:szCs w:val="18"/>
        </w:rPr>
        <w:t>Dane dotyczące Pomocy Technicznej stanowią podzbiór Danych dotyczących Usług Profesjonalnych</w:t>
      </w:r>
    </w:p>
    <w:p w14:paraId="76C6289D" w14:textId="77777777" w:rsidR="00B64C49" w:rsidRPr="000F6A0E" w:rsidRDefault="000F0B96"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34F6732" w14:textId="77777777" w:rsidR="00007A75" w:rsidRDefault="00007A75" w:rsidP="00103924">
      <w:pPr>
        <w:pStyle w:val="ProductList-Body"/>
      </w:pPr>
    </w:p>
    <w:p w14:paraId="6D79FE7B" w14:textId="0E6712F8" w:rsidR="001A1BF4" w:rsidRDefault="001A1BF4" w:rsidP="00103924">
      <w:pPr>
        <w:pStyle w:val="ProductList-Body"/>
        <w:sectPr w:rsidR="001A1BF4" w:rsidSect="00A61B2A">
          <w:footerReference w:type="default" r:id="rId16"/>
          <w:footerReference w:type="first" r:id="rId17"/>
          <w:pgSz w:w="12240" w:h="15840"/>
          <w:pgMar w:top="1440" w:right="720" w:bottom="1440" w:left="720" w:header="720" w:footer="720" w:gutter="0"/>
          <w:cols w:space="720"/>
          <w:titlePg/>
          <w:docGrid w:linePitch="360"/>
        </w:sectPr>
      </w:pPr>
    </w:p>
    <w:p w14:paraId="2A90EA1B" w14:textId="76CF480A" w:rsidR="00007A75" w:rsidRDefault="00007A75" w:rsidP="00007A75">
      <w:pPr>
        <w:pStyle w:val="ProductList-SectionHeading"/>
        <w:keepNext/>
        <w:outlineLvl w:val="0"/>
      </w:pPr>
      <w:bookmarkStart w:id="35" w:name="_Toc507768538"/>
      <w:bookmarkStart w:id="36" w:name="GeneralTerms"/>
      <w:bookmarkStart w:id="37" w:name="_Toc60143325"/>
      <w:r>
        <w:lastRenderedPageBreak/>
        <w:t>Postanowienia ogólne</w:t>
      </w:r>
      <w:bookmarkEnd w:id="35"/>
      <w:bookmarkEnd w:id="37"/>
    </w:p>
    <w:p w14:paraId="1471E780" w14:textId="77777777" w:rsidR="00007A75" w:rsidRDefault="00007A75" w:rsidP="00007A75">
      <w:pPr>
        <w:pStyle w:val="ProductList-SubSubSectionHeading"/>
        <w:outlineLvl w:val="1"/>
      </w:pPr>
      <w:bookmarkStart w:id="38" w:name="_Toc507768539"/>
      <w:bookmarkStart w:id="39" w:name="OnlineServicesChanges"/>
      <w:bookmarkStart w:id="40" w:name="_Toc60143326"/>
      <w:bookmarkEnd w:id="36"/>
      <w:r>
        <w:t>Licencjonowanie Usług Online</w:t>
      </w:r>
      <w:bookmarkEnd w:id="38"/>
      <w:bookmarkEnd w:id="40"/>
    </w:p>
    <w:bookmarkEnd w:id="39"/>
    <w:p w14:paraId="70CADD3C" w14:textId="7323282C" w:rsidR="00007A75" w:rsidRDefault="00007A75" w:rsidP="00007A75">
      <w:pPr>
        <w:pStyle w:val="ProductList-Body"/>
      </w:pPr>
      <w:r>
        <w:t xml:space="preserve">Klient ma obowiązek uzyskać i przypisać odpowiednie licencje subskrypcyjne wymagane do korzystania z każdej z Usług Online. Każdy użytkownik, który uzyskuje dostęp do Usługi Online, musi mieć przypisaną LS na Użytkownika lub uzyskiwać taki dostęp wyłącznie za pośrednictwem urządzenia, do którego przypisano LS na Urządzenie, chyba że określono to inaczej w </w:t>
      </w:r>
      <w:r w:rsidR="006558D9">
        <w:fldChar w:fldCharType="begin"/>
      </w:r>
      <w:r w:rsidR="006558D9">
        <w:instrText xml:space="preserve"> HYPERLINK \l "OnlineServiceSpecificTerms" \o "Szczegółowych Postanowieniach Dotyczących Usług Online" </w:instrText>
      </w:r>
      <w:r w:rsidR="006558D9">
        <w:fldChar w:fldCharType="separate"/>
      </w:r>
      <w:r>
        <w:rPr>
          <w:rStyle w:val="Hyperlink"/>
        </w:rPr>
        <w:t>Szczegółowych Postanowieniach Dotyczących Usług Online</w:t>
      </w:r>
      <w:r w:rsidR="006558D9">
        <w:rPr>
          <w:rStyle w:val="Hyperlink"/>
        </w:rPr>
        <w:fldChar w:fldCharType="end"/>
      </w:r>
      <w:r>
        <w:t xml:space="preserve">. Pakiety LS, które również spełniają wymagania dotyczące LS Użytkownika, opisano w </w:t>
      </w:r>
      <w:r w:rsidR="006558D9">
        <w:fldChar w:fldCharType="begin"/>
      </w:r>
      <w:r w:rsidR="006558D9">
        <w:instrText xml:space="preserve"> HYPERLINK \l "Attachment2" \o "Załączniku 2" </w:instrText>
      </w:r>
      <w:r w:rsidR="006558D9">
        <w:fldChar w:fldCharType="separate"/>
      </w:r>
      <w:r>
        <w:rPr>
          <w:rStyle w:val="Hyperlink"/>
        </w:rPr>
        <w:t>Załączniku 2</w:t>
      </w:r>
      <w:r w:rsidR="006558D9">
        <w:rPr>
          <w:rStyle w:val="Hyperlink"/>
        </w:rPr>
        <w:fldChar w:fldCharType="end"/>
      </w:r>
      <w:r>
        <w:t>. Klientowi nie wolno korzystać z poszczególnych Usług Online po wygaśnięciu dotyczących ich LS.</w:t>
      </w:r>
    </w:p>
    <w:p w14:paraId="3196286E" w14:textId="77777777" w:rsidR="00007A75" w:rsidRDefault="00007A75" w:rsidP="00007A75">
      <w:pPr>
        <w:pStyle w:val="ProductList-Body"/>
      </w:pPr>
    </w:p>
    <w:p w14:paraId="6899D182" w14:textId="77777777" w:rsidR="00007A75" w:rsidRPr="00952232" w:rsidRDefault="00007A75" w:rsidP="00007A75">
      <w:pPr>
        <w:pStyle w:val="ProductList-Body"/>
        <w:ind w:left="180"/>
        <w:outlineLvl w:val="2"/>
      </w:pPr>
      <w:r>
        <w:rPr>
          <w:b/>
          <w:color w:val="0072C6"/>
        </w:rPr>
        <w:t>Zmiana przypisania licencji</w:t>
      </w:r>
    </w:p>
    <w:p w14:paraId="7007685A" w14:textId="7F6007D4" w:rsidR="00007A75" w:rsidRDefault="00007A75" w:rsidP="00007A75">
      <w:pPr>
        <w:pStyle w:val="ProductList-Body"/>
        <w:ind w:left="158"/>
      </w:pPr>
      <w:r>
        <w:t xml:space="preserve">Większość LS, choć nie wszystkie, można przenieść. Poza wyjątkami dozwolonymi w tym akapicie lub w </w:t>
      </w:r>
      <w:r w:rsidR="006558D9">
        <w:fldChar w:fldCharType="begin"/>
      </w:r>
      <w:r w:rsidR="006558D9">
        <w:instrText xml:space="preserve"> HYPERLINK \l "OnlineServiceSpecificTerms" \o "Szczegółowych Postanowieniach Dotyczących Usług Online" </w:instrText>
      </w:r>
      <w:r w:rsidR="006558D9">
        <w:fldChar w:fldCharType="separate"/>
      </w:r>
      <w:r>
        <w:rPr>
          <w:rStyle w:val="Hyperlink"/>
        </w:rPr>
        <w:t>Szczegółowych Postanowieniach Dotyczących Usług Online</w:t>
      </w:r>
      <w:r w:rsidR="006558D9">
        <w:rPr>
          <w:rStyle w:val="Hyperlink"/>
        </w:rPr>
        <w:fldChar w:fldCharType="end"/>
      </w:r>
      <w:r>
        <w:t xml:space="preserve"> Klientowi nie wolno krótkoterminowo (tj. w ciągu 90 dni od ostatniego przeniesienia) przenosić jakiejkolwiek LS. Klient ma prawo krótkoterminowo przenieść LS na okres nieobecności któregoś z użytkowników lub spowodowanej niesprawnością niedostępności któregoś z urządzeń. Zmiana przypisania LS w jakimkolwiek innym celu musi być trwała. Przenosząc LS z jednego urządzenia na inne, Klient ma obowiązek zablokować dostęp do wszelkiego powiązanego oprogramowania na poprzednim urządzeniu lub na urządzeniu poprzedniego użytkownika i usunąć je z takiego urządzenia.</w:t>
      </w:r>
    </w:p>
    <w:p w14:paraId="673B35C3" w14:textId="77777777" w:rsidR="00007A75" w:rsidRDefault="00007A75" w:rsidP="00007A75">
      <w:pPr>
        <w:pStyle w:val="ProductList-Body"/>
      </w:pPr>
    </w:p>
    <w:p w14:paraId="658A576C" w14:textId="77777777" w:rsidR="00007A75" w:rsidRPr="004C41FC" w:rsidRDefault="00007A75" w:rsidP="00007A75">
      <w:pPr>
        <w:pStyle w:val="ProductList-Body"/>
        <w:ind w:left="180"/>
        <w:outlineLvl w:val="2"/>
      </w:pPr>
      <w:r>
        <w:rPr>
          <w:b/>
          <w:color w:val="0072C6"/>
        </w:rPr>
        <w:t>Multipleksowanie</w:t>
      </w:r>
    </w:p>
    <w:p w14:paraId="24EB627D" w14:textId="77777777" w:rsidR="00CE6444" w:rsidRPr="0059513D" w:rsidRDefault="00CE6444" w:rsidP="00CE6444">
      <w:pPr>
        <w:pStyle w:val="ProductList-Body"/>
        <w:ind w:left="158"/>
      </w:pPr>
      <w:r>
        <w:t>Sprzęt lub oprogramowanie używane przez Klienta w celu:</w:t>
      </w:r>
    </w:p>
    <w:p w14:paraId="752E2AAD" w14:textId="77777777" w:rsidR="00CE6444" w:rsidRPr="0059513D" w:rsidRDefault="00CE6444" w:rsidP="00CE6444">
      <w:pPr>
        <w:pStyle w:val="ProductList-Body"/>
        <w:tabs>
          <w:tab w:val="clear" w:pos="158"/>
          <w:tab w:val="left" w:pos="171"/>
        </w:tabs>
        <w:ind w:left="729" w:hanging="571"/>
      </w:pPr>
      <w:r>
        <w:t>•</w:t>
      </w:r>
      <w:r>
        <w:tab/>
        <w:t>grupowania połączeń lub ograniczania liczby Środowisk Systemu Operacyjnego, urządzeń lub użytkowników, do zarządzania którymi używany jest Produkt;</w:t>
      </w:r>
    </w:p>
    <w:p w14:paraId="072823D1" w14:textId="77777777" w:rsidR="00CE6444" w:rsidRPr="0059513D" w:rsidRDefault="00CE6444" w:rsidP="00CE6444">
      <w:pPr>
        <w:pStyle w:val="ProductList-Body"/>
        <w:ind w:left="158"/>
      </w:pPr>
      <w:r>
        <w:t>•</w:t>
      </w:r>
      <w:r>
        <w:tab/>
        <w:t>ograniczania liczby urządzeń lub użytkowników bezpośrednio używających lub uzyskujących dostęp do Produktu;</w:t>
      </w:r>
    </w:p>
    <w:p w14:paraId="29F2AADF" w14:textId="77777777" w:rsidR="00CE6444" w:rsidRPr="0059513D" w:rsidRDefault="00CE6444" w:rsidP="00CE6444">
      <w:pPr>
        <w:pStyle w:val="ProductList-Body"/>
        <w:ind w:left="158"/>
      </w:pPr>
      <w:r>
        <w:t>•</w:t>
      </w:r>
      <w:r>
        <w:tab/>
        <w:t>lub uzyskiwania dostępu do danych, które Produkt przetwarza lub generuje;</w:t>
      </w:r>
    </w:p>
    <w:p w14:paraId="0748C56C" w14:textId="72267A29" w:rsidR="00007A75" w:rsidRDefault="00CE6444" w:rsidP="00CE6444">
      <w:pPr>
        <w:pStyle w:val="ProductList-Body"/>
        <w:ind w:left="158"/>
      </w:pPr>
      <w:r>
        <w:t>nie ogranicza liczby Licencji dowolnego typu, które Klient musi mieć</w:t>
      </w:r>
      <w:r w:rsidR="00007A75">
        <w:t>.</w:t>
      </w:r>
    </w:p>
    <w:p w14:paraId="0DCA6507" w14:textId="77777777" w:rsidR="00007A75" w:rsidRDefault="00007A75" w:rsidP="00007A75">
      <w:pPr>
        <w:pStyle w:val="ProductList-Body"/>
      </w:pPr>
    </w:p>
    <w:p w14:paraId="28927823" w14:textId="77777777" w:rsidR="00007A75" w:rsidRDefault="00007A75" w:rsidP="00007A75">
      <w:pPr>
        <w:pStyle w:val="ProductList-SubSubSectionHeading"/>
        <w:outlineLvl w:val="1"/>
      </w:pPr>
      <w:bookmarkStart w:id="41" w:name="_Toc507768540"/>
      <w:bookmarkStart w:id="42" w:name="_Toc60143327"/>
      <w:r>
        <w:t>Korzystanie z Usług Online</w:t>
      </w:r>
      <w:bookmarkEnd w:id="41"/>
      <w:bookmarkEnd w:id="42"/>
    </w:p>
    <w:p w14:paraId="1617B235" w14:textId="77777777" w:rsidR="00007A75" w:rsidRDefault="00007A75" w:rsidP="00007A75">
      <w:pPr>
        <w:pStyle w:val="ProductList-Body"/>
      </w:pPr>
      <w:r>
        <w:t>Klientowi wolno używać Usług Online i powiązanego oprogramowania w sposób wyraźnie dozwolony w zawartej przez Klienta umowie licencjonowania zbiorowego. Microsoft zastrzega sobie wszystkie inne prawa.</w:t>
      </w:r>
    </w:p>
    <w:p w14:paraId="261C466A" w14:textId="77777777" w:rsidR="00007A75" w:rsidRDefault="00007A75" w:rsidP="00007A75">
      <w:pPr>
        <w:pStyle w:val="ProductList-Body"/>
      </w:pPr>
    </w:p>
    <w:p w14:paraId="7F497624" w14:textId="77777777" w:rsidR="00B64C49" w:rsidRPr="004C41FC" w:rsidRDefault="00B64C49" w:rsidP="00B64C49">
      <w:pPr>
        <w:pStyle w:val="ProductList-Body"/>
        <w:ind w:left="158"/>
      </w:pPr>
      <w:r>
        <w:rPr>
          <w:b/>
          <w:bCs/>
          <w:color w:val="0072C6"/>
        </w:rPr>
        <w:t>Zasady dozwolonego użytku</w:t>
      </w:r>
    </w:p>
    <w:p w14:paraId="40464634" w14:textId="77777777" w:rsidR="00B64C49" w:rsidRDefault="00B64C49" w:rsidP="00B64C49">
      <w:pPr>
        <w:pStyle w:val="ProductList-Body"/>
        <w:ind w:left="158"/>
      </w:pPr>
      <w:r>
        <w:t>Ani Klientowi, ani osobom uzyskującym dostęp do Usług Online za pośrednictwem Klienta nie wolno korzystać z Usług Online:</w:t>
      </w:r>
    </w:p>
    <w:p w14:paraId="63000DEF" w14:textId="77777777" w:rsidR="00B64C49" w:rsidRDefault="00B64C49" w:rsidP="00B64C49">
      <w:pPr>
        <w:pStyle w:val="ProductList-Body"/>
        <w:numPr>
          <w:ilvl w:val="0"/>
          <w:numId w:val="1"/>
        </w:numPr>
        <w:ind w:left="608" w:hanging="270"/>
      </w:pPr>
      <w:r>
        <w:t>w sposób niezgodny z przepisami ustawowymi lub wykonawczymi;</w:t>
      </w:r>
    </w:p>
    <w:p w14:paraId="142369E3" w14:textId="77777777" w:rsidR="00B64C49" w:rsidRDefault="00B64C49" w:rsidP="00B64C49">
      <w:pPr>
        <w:pStyle w:val="ProductList-Body"/>
        <w:numPr>
          <w:ilvl w:val="0"/>
          <w:numId w:val="1"/>
        </w:numPr>
        <w:spacing w:before="40"/>
        <w:ind w:left="608" w:hanging="270"/>
      </w:pPr>
      <w:r>
        <w:t>w sposób naruszający prawa innych osób;</w:t>
      </w:r>
    </w:p>
    <w:p w14:paraId="2DA1D7B2" w14:textId="77777777" w:rsidR="00B64C49" w:rsidRDefault="00B64C49" w:rsidP="00B64C49">
      <w:pPr>
        <w:pStyle w:val="ProductList-Body"/>
        <w:numPr>
          <w:ilvl w:val="0"/>
          <w:numId w:val="1"/>
        </w:numPr>
        <w:spacing w:before="40"/>
        <w:ind w:left="608" w:hanging="270"/>
      </w:pPr>
      <w:r>
        <w:t>w celu uzyskania nieautoryzowanego dostępu do innych usług, urządzeń, danych, kont lub sieci ani zakłócania ich działania;</w:t>
      </w:r>
    </w:p>
    <w:p w14:paraId="34DCA447" w14:textId="77777777" w:rsidR="00B64C49" w:rsidRDefault="00B64C49" w:rsidP="00B64C49">
      <w:pPr>
        <w:pStyle w:val="ProductList-Body"/>
        <w:numPr>
          <w:ilvl w:val="0"/>
          <w:numId w:val="1"/>
        </w:numPr>
        <w:spacing w:before="40"/>
        <w:ind w:left="608" w:hanging="270"/>
      </w:pPr>
      <w:r>
        <w:t>w celu rozsyłania spamu lub rozpowszechniania złośliwego oprogramowania;</w:t>
      </w:r>
    </w:p>
    <w:p w14:paraId="0F96FEC1" w14:textId="77777777" w:rsidR="00B64C49" w:rsidRDefault="00B64C49" w:rsidP="00B64C49">
      <w:pPr>
        <w:pStyle w:val="ProductList-Body"/>
        <w:numPr>
          <w:ilvl w:val="0"/>
          <w:numId w:val="1"/>
        </w:numPr>
        <w:spacing w:before="40"/>
        <w:ind w:left="608" w:hanging="270"/>
      </w:pPr>
      <w:r>
        <w:t>w sposób, który może być szkodliwy dla Usługi Online lub zakłócić korzystanie z niej przez inne osoby;</w:t>
      </w:r>
    </w:p>
    <w:p w14:paraId="37A65713" w14:textId="77777777" w:rsidR="004839E9" w:rsidRDefault="004839E9" w:rsidP="004839E9">
      <w:pPr>
        <w:pStyle w:val="ProductList-Body"/>
        <w:numPr>
          <w:ilvl w:val="0"/>
          <w:numId w:val="1"/>
        </w:numPr>
        <w:spacing w:before="40" w:line="214" w:lineRule="auto"/>
        <w:ind w:left="605" w:hanging="274"/>
      </w:pPr>
      <w:r>
        <w:t>w jakimkolwiek zastosowaniu lub sytuacji, w których awaria Usług Online mogłaby doprowadzić do śmierci lub poważnego uszkodzenia ciała jakiejkolwiek osoby lub poważnych uszkodzeń fizycznych lub szkód dla środowiska naturalnego, chyba że na mocy postanowień poniższego punktu zatytułowanego „Zastosowanie o Wysokim Stopniu Ryzyka”.</w:t>
      </w:r>
    </w:p>
    <w:p w14:paraId="03673CF6" w14:textId="77777777" w:rsidR="004839E9" w:rsidRDefault="004839E9" w:rsidP="004839E9">
      <w:pPr>
        <w:pStyle w:val="ProductList-Body"/>
        <w:numPr>
          <w:ilvl w:val="0"/>
          <w:numId w:val="1"/>
        </w:numPr>
        <w:spacing w:before="40" w:after="120" w:line="214" w:lineRule="auto"/>
        <w:ind w:left="619" w:hanging="274"/>
      </w:pPr>
      <w:r>
        <w:t>w celu pomagania innej osobie w czynach lub podżegania innej osoby do czynów wymienionych powyżej.</w:t>
      </w:r>
    </w:p>
    <w:p w14:paraId="2A9A60AA" w14:textId="77777777" w:rsidR="004839E9" w:rsidRDefault="004839E9" w:rsidP="004839E9">
      <w:pPr>
        <w:pStyle w:val="ProductList-Body"/>
        <w:spacing w:line="214" w:lineRule="auto"/>
        <w:ind w:left="158"/>
      </w:pPr>
      <w:r>
        <w:t>Naruszenie Zasad Dozwolonego Użytku określonych w tym punkcie może skutkować zawieszeniem świadczenia Usługi Online. Jeśli Microsoft zawiesza dostęp do Usługi Online, robi to wyłącznie w zakresie, w jakim jest to zasadniczo konieczne. O ile Microsoft nie uzna natychmiastowego zawieszenia danej Usługi Online za wymagane, Microsoft powiadomi odpowiednio wcześniej o zawieszeniu danej Usługi Online z przyczyn określonych powyżej.</w:t>
      </w:r>
    </w:p>
    <w:p w14:paraId="7F7B358B" w14:textId="77777777" w:rsidR="004839E9" w:rsidRDefault="004839E9" w:rsidP="004839E9">
      <w:pPr>
        <w:pStyle w:val="ProductList-Body"/>
        <w:spacing w:line="214" w:lineRule="auto"/>
        <w:ind w:left="180"/>
      </w:pPr>
    </w:p>
    <w:p w14:paraId="34C202E4" w14:textId="77777777" w:rsidR="004839E9" w:rsidRPr="004A132F" w:rsidRDefault="004839E9" w:rsidP="004839E9">
      <w:pPr>
        <w:pStyle w:val="ProductList-Body"/>
        <w:spacing w:line="214" w:lineRule="auto"/>
        <w:ind w:left="180"/>
        <w:outlineLvl w:val="2"/>
        <w:rPr>
          <w:b/>
          <w:bCs/>
          <w:color w:val="0072C6"/>
        </w:rPr>
      </w:pPr>
      <w:r>
        <w:rPr>
          <w:b/>
          <w:bCs/>
          <w:color w:val="0072C6"/>
        </w:rPr>
        <w:t>Zastosowania wysokiego ryzyka</w:t>
      </w:r>
    </w:p>
    <w:p w14:paraId="20FD353C" w14:textId="4E4D8F57" w:rsidR="00007A75" w:rsidRDefault="004839E9" w:rsidP="004839E9">
      <w:pPr>
        <w:pStyle w:val="ProductList-Body"/>
        <w:ind w:left="158"/>
      </w:pPr>
      <w:r>
        <w:t xml:space="preserve">UWAGA: Nowoczesne technologie, a w szczególności technologie platformowe, mogą być używane w nowy i innowacyjny sposób, Klient musi zatem rozważyć, czy konkretne zastosowanie tych technologii jest bezpieczne. Usługi Online nie zostały zaprojektowane ani nie są przeznaczone do użycia w jakichkolwiek zastosowaniach, w przypadku których przerwa w świadczeniu usług, wada, błąd lub inna awaria Usługi Online może spowodować śmierć lub poważne uszkodzenie ciała jakiejkolwiek osoby lub szkody fizyczne lub środowiskowe (łącznie „Zastosowania Wysokiego Ryzyka”). W przypadku każdego takiego zastosowania Klient musi zatem opracować i wdrożyć takie środki, aby w przypadku jakiejkolwiek przerwy w świadczeniu usług, wady, błędu lub innej awarii Usługi Online, bezpieczeństwo osób, mienia i środowiska nie zostało zredukowane poniżej poziomu, który jest rozsądny, odpowiedni i zgodny z prawem w kontekście zarówno ogólnym, jak i konkretnej branży. Klient używa Usług Online w Zastosowaniach Wysokiego Ryzyka na własne ryzyko. Klient zgadza się przejąć od Microsoft odpowiedzialność cywilną oraz dokonać na rzecz Microsoft rekompensaty z tytułu wszelkich odszkodowań i kosztów, w tym kosztów obsługi prawnej, związanych z jakimikolwiek roszczeniami wynikającymi z Zastosowania Wysokiego Ryzyka związanego z Usługami Online, w tym jakimikolwiek roszczeniami z tytułu </w:t>
      </w:r>
      <w:r>
        <w:lastRenderedPageBreak/>
        <w:t>odpowiedzialności obiektywnej lub zaniedbań Microsoft w związku z projektowaniem lub świadczeniem na rzecz Klienta Usług Online. Powyższe zobowiązanie do przejęcia odpowiedzialności cywilnej uzupełnia wszelkie inne tego typu zobowiązania określone w zawartej przez Klienta umowie licencjonowania zbiorowego i nie podlega żadnemu ograniczeniu ani wyłączeniu odpowiedzialności określonemu w takiej umowie</w:t>
      </w:r>
      <w:r w:rsidR="00007A75">
        <w:t>.</w:t>
      </w:r>
    </w:p>
    <w:p w14:paraId="1080EB5A" w14:textId="77777777" w:rsidR="00FE244F" w:rsidRDefault="00FE244F" w:rsidP="004839E9">
      <w:pPr>
        <w:pStyle w:val="ProductList-Body"/>
        <w:ind w:left="158"/>
      </w:pPr>
    </w:p>
    <w:p w14:paraId="0A4B092A" w14:textId="77777777" w:rsidR="00FE244F" w:rsidRPr="00B405C9" w:rsidRDefault="00FE244F" w:rsidP="00FE244F">
      <w:pPr>
        <w:pStyle w:val="ProductList-Body"/>
        <w:keepNext/>
        <w:ind w:left="187"/>
        <w:outlineLvl w:val="2"/>
        <w:rPr>
          <w:b/>
          <w:bCs/>
          <w:color w:val="0072C6"/>
        </w:rPr>
      </w:pPr>
      <w:r>
        <w:rPr>
          <w:b/>
          <w:bCs/>
          <w:color w:val="0072C6"/>
        </w:rPr>
        <w:t>Odrzucenie odpowiedzialności dotyczące urządzeń medycznych</w:t>
      </w:r>
    </w:p>
    <w:p w14:paraId="7BAB5005" w14:textId="77777777" w:rsidR="00FE244F" w:rsidRPr="003305A0" w:rsidRDefault="00FE244F" w:rsidP="00FE244F">
      <w:pPr>
        <w:pStyle w:val="ProductList-Body"/>
        <w:ind w:left="180"/>
      </w:pPr>
      <w:r>
        <w:t>Klient zgadza się, że Usługi Online (1) nie są zaprojektowane, udostępniane ani przeznaczone do użycia jako urządzenia medyczne oraz (2) nie są zaprojektowane ani przeznaczone do zastępowania profesjonalnej porady medycznej, diagnozy, oceny lub leczenia oraz nie powinny być używane jako zamiennik profesjonalnej porady medycznej, diagnozy, oceny lub leczenia. Klient ponosi wyłączną odpowiedzialność za uzyskanie odpowiednich zgód oraz wyświetlanie stosownych ostrzeżeń, potwierdzeń i odrzuceń odpowiedzialności użytkownikom końcowym dokonanego przez Klienta wdrożenia Usług Online.</w:t>
      </w:r>
    </w:p>
    <w:p w14:paraId="2CF009E0" w14:textId="77777777" w:rsidR="00007A75" w:rsidRDefault="00007A75" w:rsidP="00007A75">
      <w:pPr>
        <w:pStyle w:val="ProductList-Body"/>
      </w:pPr>
    </w:p>
    <w:p w14:paraId="73A75A66" w14:textId="77777777" w:rsidR="002266D5" w:rsidRDefault="002266D5" w:rsidP="002266D5">
      <w:pPr>
        <w:pStyle w:val="ProductList-SubSubSectionHeading"/>
        <w:outlineLvl w:val="1"/>
      </w:pPr>
      <w:bookmarkStart w:id="43" w:name="_Toc26883663"/>
      <w:bookmarkStart w:id="44" w:name="_Toc27047313"/>
      <w:bookmarkStart w:id="45" w:name="_Toc507768541"/>
      <w:bookmarkStart w:id="46" w:name="_Toc507239493"/>
      <w:bookmarkStart w:id="47" w:name="_Toc60143328"/>
      <w:r>
        <w:t>Ochrona i bezpieczeństwo danych</w:t>
      </w:r>
      <w:bookmarkEnd w:id="43"/>
      <w:bookmarkEnd w:id="44"/>
      <w:bookmarkEnd w:id="47"/>
    </w:p>
    <w:p w14:paraId="7643ECCB" w14:textId="77777777" w:rsidR="002266D5" w:rsidRDefault="002266D5" w:rsidP="002266D5">
      <w:pPr>
        <w:pStyle w:val="ProductList-Body"/>
      </w:pPr>
      <w:r>
        <w:t>Postawienia Dodatku dotyczącego Ochrony Danych mają zastosowanie do Usług Online z wyłączeniem Usług Online wymienionych w Załączniku 1. W przypadku Podstawowych Usług Online szczególne postanowienia w zakresie procedur bezpieczeństwa i miejsca przechowywania Danych magazynowych Klienta przedstawiono w Załączniku 1.</w:t>
      </w:r>
    </w:p>
    <w:p w14:paraId="36C8A9D0" w14:textId="77777777" w:rsidR="002266D5" w:rsidRDefault="002266D5" w:rsidP="009E2F2D">
      <w:pPr>
        <w:pStyle w:val="ProductList-Body"/>
      </w:pPr>
    </w:p>
    <w:p w14:paraId="0FB7B05E" w14:textId="5139F068" w:rsidR="00007A75" w:rsidRDefault="00007A75" w:rsidP="00007A75">
      <w:pPr>
        <w:pStyle w:val="ProductList-SubSubSectionHeading"/>
        <w:outlineLvl w:val="1"/>
      </w:pPr>
      <w:bookmarkStart w:id="48" w:name="_Toc60143329"/>
      <w:r>
        <w:t>Korzystanie z oprogramowania razem z Usługą Online</w:t>
      </w:r>
      <w:bookmarkEnd w:id="45"/>
      <w:bookmarkEnd w:id="46"/>
      <w:bookmarkEnd w:id="48"/>
    </w:p>
    <w:p w14:paraId="14F5BF66" w14:textId="77777777" w:rsidR="00007A75" w:rsidRDefault="00007A75" w:rsidP="00007A75">
      <w:pPr>
        <w:pStyle w:val="ProductList-Body"/>
      </w:pPr>
      <w:r>
        <w:t>Korzystanie z Usługi Online może wymagać zainstalowania przez Klienta określonego oprogramowania Microsoft. W takim przypadku mają zastosowanie następujące postanowienia:</w:t>
      </w:r>
    </w:p>
    <w:p w14:paraId="18066401" w14:textId="77777777" w:rsidR="00AD5F09" w:rsidRPr="000F6A0E" w:rsidRDefault="00AD5F09" w:rsidP="00103924">
      <w:pPr>
        <w:pStyle w:val="ProductList-Body"/>
      </w:pPr>
    </w:p>
    <w:p w14:paraId="3A57E079" w14:textId="79E1A03F" w:rsidR="00103924" w:rsidRPr="000F6A0E" w:rsidRDefault="00103924" w:rsidP="00366C8E">
      <w:pPr>
        <w:pStyle w:val="ProductList-Body"/>
        <w:ind w:left="180"/>
        <w:outlineLvl w:val="2"/>
      </w:pPr>
      <w:r>
        <w:rPr>
          <w:b/>
          <w:color w:val="0072C6"/>
        </w:rPr>
        <w:t>Postanowienia licencyjne dotyczące oprogramowania Microsoft</w:t>
      </w:r>
    </w:p>
    <w:p w14:paraId="584B5A12" w14:textId="066E08D9" w:rsidR="00103924" w:rsidRPr="000F6A0E" w:rsidRDefault="00103924" w:rsidP="00AD5F09">
      <w:pPr>
        <w:pStyle w:val="ProductList-Body"/>
        <w:ind w:left="180"/>
      </w:pPr>
      <w:r>
        <w:t xml:space="preserve">Klientowi wolno zainstalować oprogramowanie, o którym mowa powyżej, oraz używać go wyłącznie razem z Usługą Online. </w:t>
      </w:r>
      <w:r w:rsidR="006558D9">
        <w:fldChar w:fldCharType="begin"/>
      </w:r>
      <w:r w:rsidR="006558D9">
        <w:instrText xml:space="preserve"> HYPERLINK \l "OnlineServiceSpecificTerms" \o "Szczegółowe Postanowienia Dotyczące Usług Online" </w:instrText>
      </w:r>
      <w:r w:rsidR="006558D9">
        <w:fldChar w:fldCharType="separate"/>
      </w:r>
      <w:r>
        <w:rPr>
          <w:rStyle w:val="Hyperlink"/>
        </w:rPr>
        <w:t>Szczegółowe Postanowienia Dotyczące Usług Online</w:t>
      </w:r>
      <w:r w:rsidR="006558D9">
        <w:rPr>
          <w:rStyle w:val="Hyperlink"/>
        </w:rPr>
        <w:fldChar w:fldCharType="end"/>
      </w:r>
      <w:r>
        <w:t xml:space="preserve"> mogą ograniczać liczbę kopii oprogramowania, w jakiej Klientowi wolno go użyć, lub liczbę urządzeń, na których Klient może go użyć. Klient nabywa prawo do używania oprogramowania z chwilą aktywowania Usługi Online. Prawo to wygasa z chwilą wygaśnięcia prawa Klienta do używania Usługi Online. Klient musi odinstalować oprogramowanie, gdy wygaśnie prawo do jego używania. Microsoft może wówczas je zablokować.</w:t>
      </w:r>
    </w:p>
    <w:p w14:paraId="483727EB" w14:textId="77777777" w:rsidR="00AD5F09" w:rsidRPr="000F6A0E" w:rsidRDefault="00AD5F09" w:rsidP="00AD5F09">
      <w:pPr>
        <w:pStyle w:val="ProductList-Body"/>
        <w:ind w:left="180"/>
      </w:pPr>
    </w:p>
    <w:p w14:paraId="5DCB55C1" w14:textId="656F93AB" w:rsidR="00103924" w:rsidRPr="000F6A0E" w:rsidRDefault="00103924" w:rsidP="00366C8E">
      <w:pPr>
        <w:pStyle w:val="ProductList-Body"/>
        <w:ind w:left="180"/>
        <w:outlineLvl w:val="2"/>
      </w:pPr>
      <w:r>
        <w:rPr>
          <w:b/>
          <w:color w:val="0072C6"/>
        </w:rPr>
        <w:t>Sprawdzanie oryginalności, automatyczne aktualizacje i pobieranie oprogramowania</w:t>
      </w:r>
    </w:p>
    <w:p w14:paraId="5CA5B88F" w14:textId="69642D48" w:rsidR="00103924" w:rsidRPr="000F6A0E" w:rsidRDefault="002266D5" w:rsidP="00AD5F09">
      <w:pPr>
        <w:pStyle w:val="ProductList-Body"/>
        <w:ind w:left="180"/>
      </w:pPr>
      <w:r>
        <w:t>Microsoft może automatycznie sprawdzać wersję dowolnego swojego oprogramowania. Urządzenia, na których jest ono zainstalowane, mogą okresowo przekazywać informacje służące Microsoft do weryfikacji, że oprogramowanie to posiada prawidłowe licencje. Informacje te obejmują m.in. wersję oprogramowania, konto użytkownika końcowego, informacje identyfikujące produkty, identyfikator komputera i adres IP urządzenia. Jeśli oprogramowanie nie jest objęte właściwą licencją, może to mieć wpływ na jego działanie. Klient może uzyskać aktualizacje lub uaktualnienia tylko w odniesieniu do oprogramowania pochodzącego od Microsoft lub z autoryzowanych źródeł. Korzystanie przez Klienta z oprogramowania oznacza, że Klient zgadza się na przesyłanie opisanych w tym punkcie informacji. Microsoft może rekomendować Klientowi lub pobierać na urządzenia Klienta aktualizacje i uzupełnienia takiego oprogramowania zarówno za uprzednim powiadomieniem, jak i bez takiego powiadomienia. Niektóre Usługi Online mogą wymagać zainstalowania lub mogą zostać rozszerzone za pomocą oprogramowania lokalnego — np. agentów i aplikacji do zarządzania urządzeniami („Aplikacje”). Za pomocą Aplikacji mogą być zbierane Dane Diagnostyczne (zgodnie z definicją podaną w Dodatku dotyczącym Ochrony Danych) o używaniu i działaniu Aplikacji, a wspomniane dane mogą następnie, w zakresie, w jakim zawierają Dane Osobowe, być przesyłane do Microsoft i używane do celów opisanych w Dodatku dotyczącym Ochrony Danych</w:t>
      </w:r>
      <w:r w:rsidR="00103924">
        <w:t>.</w:t>
      </w:r>
    </w:p>
    <w:p w14:paraId="008AEE39" w14:textId="77777777" w:rsidR="00AD5F09" w:rsidRPr="000F6A0E" w:rsidRDefault="00AD5F09" w:rsidP="00AD5F09">
      <w:pPr>
        <w:pStyle w:val="ProductList-Body"/>
        <w:ind w:left="180"/>
      </w:pPr>
    </w:p>
    <w:p w14:paraId="2201BE05" w14:textId="0EF0594E" w:rsidR="00103924" w:rsidRPr="000F6A0E" w:rsidRDefault="00103924" w:rsidP="00366C8E">
      <w:pPr>
        <w:pStyle w:val="ProductList-Body"/>
        <w:ind w:left="180"/>
        <w:outlineLvl w:val="2"/>
      </w:pPr>
      <w:r>
        <w:rPr>
          <w:b/>
          <w:color w:val="0072C6"/>
        </w:rPr>
        <w:t>Składniki oprogramowania osób trzecich</w:t>
      </w:r>
    </w:p>
    <w:p w14:paraId="6599E6F9" w14:textId="37E37BB1" w:rsidR="00103924" w:rsidRPr="000F6A0E" w:rsidRDefault="00103924" w:rsidP="00AD5F09">
      <w:pPr>
        <w:pStyle w:val="ProductList-Body"/>
        <w:ind w:left="180"/>
      </w:pPr>
      <w:r>
        <w:t>Oprogramowanie może zawierać składniki pochodzące od osób trzecich. O ile informacje zawarte w takim oprogramowaniu nie stanowią inaczej, licencji na takie składniki udziela Klientowi Microsoft, a nie osoba trzecia, od której one pochodzą, przy czym licencja ta jest objęta postanowieniami i powiadomieniami dotyczącymi licencji udzielanych przez Microsoft.</w:t>
      </w:r>
    </w:p>
    <w:p w14:paraId="0AB570BE" w14:textId="7F7D5EB5" w:rsidR="00AD5F09" w:rsidRDefault="00AD5F09" w:rsidP="00AD5F09">
      <w:pPr>
        <w:pStyle w:val="ProductList-Body"/>
      </w:pPr>
    </w:p>
    <w:p w14:paraId="382DAE93" w14:textId="77777777" w:rsidR="00007A75" w:rsidRDefault="00007A75" w:rsidP="00007A75">
      <w:pPr>
        <w:pStyle w:val="ProductList-SubSubSectionHeading"/>
        <w:outlineLvl w:val="1"/>
      </w:pPr>
      <w:bookmarkStart w:id="49" w:name="_Toc507768542"/>
      <w:bookmarkStart w:id="50" w:name="_Toc60143330"/>
      <w:r>
        <w:t>Ograniczenia techniczne</w:t>
      </w:r>
      <w:bookmarkEnd w:id="49"/>
      <w:bookmarkEnd w:id="50"/>
    </w:p>
    <w:p w14:paraId="4B8F1777" w14:textId="77777777" w:rsidR="00007A75" w:rsidRDefault="00007A75" w:rsidP="00007A75">
      <w:pPr>
        <w:pStyle w:val="ProductList-Body"/>
      </w:pPr>
      <w:r>
        <w:t>Klient musi przestrzegać wszelkich ograniczeń technicznych Usług Online, wymuszających używanie ich tylko w określone sposoby. Klientowi nie wolno próbować obchodzić tych ograniczeń. Klient nie może pobierać ani w inny sposób usuwać kopii oprogramowania bądź kodu źródłowego z Usługi Online bez wyraźnej zgody Licencjodawcy.</w:t>
      </w:r>
    </w:p>
    <w:p w14:paraId="4B8416CF" w14:textId="77777777" w:rsidR="00007A75" w:rsidRDefault="00007A75" w:rsidP="00007A75">
      <w:pPr>
        <w:pStyle w:val="ProductList-Body"/>
      </w:pPr>
    </w:p>
    <w:p w14:paraId="256BD03A" w14:textId="77777777" w:rsidR="00007A75" w:rsidRPr="005123C4" w:rsidRDefault="00007A75" w:rsidP="00007A75">
      <w:pPr>
        <w:pStyle w:val="ProductList-SubSubSectionHeading"/>
        <w:outlineLvl w:val="1"/>
      </w:pPr>
      <w:bookmarkStart w:id="51" w:name="_Toc507768543"/>
      <w:bookmarkStart w:id="52" w:name="_Toc60143331"/>
      <w:r>
        <w:t>Usługi importu/eksportu</w:t>
      </w:r>
      <w:bookmarkEnd w:id="51"/>
      <w:bookmarkEnd w:id="52"/>
    </w:p>
    <w:p w14:paraId="3420106C" w14:textId="77777777" w:rsidR="00007A75" w:rsidRPr="00FC2D52" w:rsidRDefault="00007A75" w:rsidP="00007A75">
      <w:pPr>
        <w:pStyle w:val="productlist-body0"/>
      </w:pPr>
      <w:r>
        <w:rPr>
          <w:rFonts w:asciiTheme="minorHAnsi" w:eastAsiaTheme="minorHAnsi" w:hAnsiTheme="minorHAnsi" w:cstheme="minorBidi"/>
          <w:szCs w:val="22"/>
        </w:rPr>
        <w:t>Klient może korzystać z dowolnej Usługi Importu/Eksportu, o ile przestrzega wszystkich przekazanych przez Microsoft instrukcji dotyczących przygotowania, używania i wysyłki nośników fizycznych zawierających dane Klienta („nośniki danych”). Klient ponosi wyłączną odpowiedzialność za dostarczenie nośników danych oraz danych zgodnie z przepisami prawa. Microsoft nie ma żadnych obowiązków związanych z nośnikami danych i nie ponosi żadnej odpowiedzialności z tytułu utracenia, uszkodzenia lub zniszczenia takich nośników danych. Wszystkie nośniki danych należy wysyłać do Microsoft według formuły DAP Centrum Danych Microsoft DCS (INCOTERMS 2010). Nośniki danych będą wysyłane do Klienta według formuły DAP miejsce odbioru przez klienta (INCOTERMS 2010).</w:t>
      </w:r>
    </w:p>
    <w:p w14:paraId="4D22C06C" w14:textId="77777777" w:rsidR="00007A75" w:rsidRDefault="00007A75" w:rsidP="00007A75">
      <w:pPr>
        <w:pStyle w:val="ProductList-Body"/>
      </w:pPr>
    </w:p>
    <w:p w14:paraId="493CCA1F" w14:textId="77777777" w:rsidR="00007A75" w:rsidRDefault="00007A75" w:rsidP="00007A75">
      <w:pPr>
        <w:pStyle w:val="ProductList-SubSubSectionHeading"/>
        <w:outlineLvl w:val="1"/>
      </w:pPr>
      <w:bookmarkStart w:id="53" w:name="_Toc507768544"/>
      <w:bookmarkStart w:id="54" w:name="_Toc60143332"/>
      <w:r>
        <w:lastRenderedPageBreak/>
        <w:t>Składniki czcionek</w:t>
      </w:r>
      <w:bookmarkEnd w:id="53"/>
      <w:bookmarkEnd w:id="54"/>
    </w:p>
    <w:p w14:paraId="3C22EDC4" w14:textId="77777777" w:rsidR="00007A75" w:rsidRDefault="00007A75" w:rsidP="00007A75">
      <w:pPr>
        <w:pStyle w:val="ProductList-Body"/>
      </w:pPr>
      <w:r>
        <w:t>Podczas korzystania z Usługi Online Klient może używać czcionek zainstalowanych przez daną Usługę Online do wyświetlania i drukowania zawartości. Klientowi wolno jedynie osadzać czcionki w zawartości zgodnie ze stosownymi zasadami osadzania takich czcionek oraz tymczasowo pobierać czcionki na drukarkę lub inne urządzenie wyjściowe w celu drukowania zawartości.</w:t>
      </w:r>
    </w:p>
    <w:p w14:paraId="23083E43" w14:textId="77777777" w:rsidR="00007A75" w:rsidRDefault="00007A75" w:rsidP="00007A75">
      <w:pPr>
        <w:pStyle w:val="ProductList-Body"/>
      </w:pPr>
    </w:p>
    <w:p w14:paraId="0E4963D0" w14:textId="77777777" w:rsidR="00007A75" w:rsidRDefault="00007A75" w:rsidP="00CE6444">
      <w:pPr>
        <w:pStyle w:val="ProductList-SubSubSectionHeading"/>
        <w:keepNext/>
        <w:outlineLvl w:val="1"/>
      </w:pPr>
      <w:bookmarkStart w:id="55" w:name="_Toc507768545"/>
      <w:bookmarkStart w:id="56" w:name="_Toc60143333"/>
      <w:r>
        <w:t>Zmiany i dostępność Usług Online</w:t>
      </w:r>
      <w:bookmarkEnd w:id="55"/>
      <w:bookmarkEnd w:id="56"/>
    </w:p>
    <w:p w14:paraId="3086E360" w14:textId="77777777" w:rsidR="00007A75" w:rsidRDefault="00007A75" w:rsidP="00007A75">
      <w:pPr>
        <w:pStyle w:val="ProductList-Body"/>
      </w:pPr>
      <w:r>
        <w:t xml:space="preserve">Microsoft może wprowadzać w każdej z Usług Online zmiany uzasadnione względami handlowymi. Microsoft może zmodyfikować albo wypowiedzieć świadczenie Usługi Online w dowolnym kraju, w którym organy administracji państwowej nałożyły na Microsoft wymogi, które (1) nie mają powszechnego zastosowania do firm działających w tym kraju, (2) stanowią okoliczności utrudniające Microsoft dalsze świadczenie Usługi Online bez jej modyfikacji lub (3) prowadzą do uznania przez Microsoft, że niniejsze postanowienia lub Usługa Online mogą pozostawać w sprzeczności z takimi wymogami. Jeśli Microsoft wypowie świadczenie Usługi Online z przyczyn związanych z obowiązującymi przepisami, Klienci otrzymają zniżkę równą kwocie zapłaconej z góry za okres po dacie wypowiedzenia. </w:t>
      </w:r>
    </w:p>
    <w:p w14:paraId="41CDB849" w14:textId="77777777" w:rsidR="00007A75" w:rsidRDefault="00007A75" w:rsidP="00007A75">
      <w:pPr>
        <w:pStyle w:val="ProductList-Body"/>
      </w:pPr>
    </w:p>
    <w:p w14:paraId="53842445" w14:textId="77777777" w:rsidR="00751F06" w:rsidRDefault="00751F06" w:rsidP="00751F06">
      <w:pPr>
        <w:pStyle w:val="ProductList-Body"/>
      </w:pPr>
      <w:r>
        <w:t xml:space="preserve">Dostępność, funkcjonalność i wersje językowe każdej Usługi Online mogą różnić się w zależności od kraju. Informacje na temat dostępności Klient może znaleźć pod adresem </w:t>
      </w:r>
      <w:r w:rsidR="006558D9">
        <w:fldChar w:fldCharType="begin"/>
      </w:r>
      <w:r w:rsidR="006558D9">
        <w:instrText xml:space="preserve"> HYPERLINK "https://go.microsoft.com/fwlink/?linkid=870295" </w:instrText>
      </w:r>
      <w:r w:rsidR="006558D9">
        <w:fldChar w:fldCharType="separate"/>
      </w:r>
      <w:r>
        <w:rPr>
          <w:rStyle w:val="Hyperlink"/>
        </w:rPr>
        <w:t>https://go.microsoft.com/fwlink/?linkid=870295</w:t>
      </w:r>
      <w:r w:rsidR="006558D9">
        <w:rPr>
          <w:rStyle w:val="Hyperlink"/>
        </w:rPr>
        <w:fldChar w:fldCharType="end"/>
      </w:r>
      <w:r>
        <w:t>.</w:t>
      </w:r>
    </w:p>
    <w:p w14:paraId="4D54FDE3" w14:textId="77777777" w:rsidR="00007A75" w:rsidRDefault="00007A75" w:rsidP="00007A75">
      <w:pPr>
        <w:pStyle w:val="ProductList-Body"/>
      </w:pPr>
    </w:p>
    <w:p w14:paraId="509CD28B" w14:textId="77777777" w:rsidR="00007A75" w:rsidRDefault="00007A75" w:rsidP="00007A75">
      <w:pPr>
        <w:pStyle w:val="ProductList-SubSubSectionHeading"/>
        <w:outlineLvl w:val="1"/>
      </w:pPr>
      <w:bookmarkStart w:id="57" w:name="_Toc507768546"/>
      <w:bookmarkStart w:id="58" w:name="_Toc60143334"/>
      <w:r>
        <w:t>Przestrzeganie przepisów prawa</w:t>
      </w:r>
      <w:bookmarkEnd w:id="57"/>
      <w:bookmarkEnd w:id="58"/>
    </w:p>
    <w:p w14:paraId="2B45F99C" w14:textId="77777777" w:rsidR="00007A75" w:rsidRDefault="00007A75" w:rsidP="00007A75">
      <w:pPr>
        <w:pStyle w:val="ProductList-Body"/>
        <w:spacing w:after="120"/>
      </w:pPr>
      <w:r>
        <w:t>Microsoft zobowiązuje się przestrzegać wszelkich właściwych przepisów prawa dotyczących świadczenia przez Microsoft Usług Online, w tym przepisów w zakresie powiadamiania o naruszeniach bezpieczeństwa. Microsoft nie odpowiada jednak za przestrzeganie jakichkolwiek przepisów prawa mających zastosowanie do Klienta lub branży, w której działa Klient, ale niedotyczących jednocześnie ogółu dostawców usług informatycznych. Microsoft nie określa, czy Dane Klienta zawierają informacje podlegające określonym przepisom prawa. Wszystkie przypadki naruszenia zabezpieczeń podlegają poniższym warunkom Powiadomienia o naruszeniu zabezpieczeń.</w:t>
      </w:r>
    </w:p>
    <w:p w14:paraId="3685AAB7" w14:textId="77777777" w:rsidR="00007A75" w:rsidRDefault="00007A75" w:rsidP="00007A75">
      <w:pPr>
        <w:pStyle w:val="ProductList-Body"/>
      </w:pPr>
      <w:r>
        <w:t xml:space="preserve">Klient musi przestrzegać wszelkich przepisów prawa mających zastosowanie do używania przez niego Usług Online, w tym przepisów dotyczących prywatności, Danych Osobowych, danych biometrycznych, ochrony danych i zachowania poufności przesyłanych informacji. Klient odpowiada za ustalenie, czy Usługi Online są odpowiednie do przechowywania i przetwarzania informacji, które podlegają jakimkolwiek szczególnym przepisom prawa lub regulacjom, oraz za używanie Usług Online w sposób zgodny z wiążącymi Klienta zobowiązaniami prawnymi. Na Kliencie spoczywa obowiązek odpowiadania na wszelkie żądania osób trzecich w przedmiocie korzystania przez Klienta z Usługi Online, w tym na żądania usunięcia określonych treści na mocy ustawy Digital Millennium Copyright Act i innych obowiązujących przepisów. </w:t>
      </w:r>
    </w:p>
    <w:p w14:paraId="40F30E8A" w14:textId="77777777" w:rsidR="00007A75" w:rsidRDefault="00007A75" w:rsidP="00007A75">
      <w:pPr>
        <w:pStyle w:val="ProductList-Body"/>
      </w:pPr>
    </w:p>
    <w:p w14:paraId="0749B023" w14:textId="77777777" w:rsidR="00993356" w:rsidRPr="00DC4F88" w:rsidRDefault="00993356" w:rsidP="00993356">
      <w:pPr>
        <w:pStyle w:val="ProductList-SubSubSectionHeading"/>
        <w:outlineLvl w:val="1"/>
      </w:pPr>
      <w:bookmarkStart w:id="59" w:name="_Toc55912654"/>
      <w:bookmarkStart w:id="60" w:name="CommonDataService"/>
      <w:bookmarkStart w:id="61" w:name="_Hlk50810838"/>
      <w:bookmarkStart w:id="62" w:name="_Toc507768547"/>
      <w:bookmarkStart w:id="63" w:name="_Toc60143335"/>
      <w:r>
        <w:t>Dataverse</w:t>
      </w:r>
      <w:bookmarkEnd w:id="59"/>
      <w:bookmarkEnd w:id="63"/>
      <w:r>
        <w:t xml:space="preserve"> </w:t>
      </w:r>
    </w:p>
    <w:bookmarkEnd w:id="60"/>
    <w:p w14:paraId="4F8D0284" w14:textId="30F6EF61" w:rsidR="00CE6444" w:rsidRPr="0059513D" w:rsidRDefault="00993356" w:rsidP="00993356">
      <w:pPr>
        <w:pStyle w:val="ProductList-Body"/>
      </w:pPr>
      <w:r>
        <w:t>Usługa Dataverse porządkuje różne dane i logikę biznesową w celu obsługi wzajemnie powiązanych aplikacji i procesów. Oferowane w ramach licencji Microsoft 365 Wystąpienia usługi Dataverse obejmują różne funkcje oraz integrują dane, które mogą być albo mogą nie być dostępne dla produktów lub usług, na które użytkownik ma licencję. Realizowany za pośrednictwem konkretnego produktu lub konkretnej usługi dostęp do usługi Dataverse nie zapewnia dostępu do niepowiązanych produktów, usług, funkcji lub danych, na które użytkownik nie ma licencji. W ramach usługi Dataverse użytkownicy mają jedynie prawo dostępu do danych, usług i funkcji, na które mają odpowiednią licencję</w:t>
      </w:r>
      <w:r w:rsidR="00CE6444">
        <w:t>.</w:t>
      </w:r>
    </w:p>
    <w:bookmarkEnd w:id="61"/>
    <w:p w14:paraId="08A51A4B" w14:textId="77777777" w:rsidR="00CE6444" w:rsidRDefault="00CE6444" w:rsidP="002266D5">
      <w:pPr>
        <w:pStyle w:val="ProductList-SubSubSectionHeading"/>
        <w:outlineLvl w:val="1"/>
      </w:pPr>
    </w:p>
    <w:p w14:paraId="478198BA" w14:textId="16063ED4" w:rsidR="00007A75" w:rsidRDefault="00007A75" w:rsidP="002266D5">
      <w:pPr>
        <w:pStyle w:val="ProductList-SubSubSectionHeading"/>
        <w:outlineLvl w:val="1"/>
      </w:pPr>
      <w:bookmarkStart w:id="64" w:name="_Toc60143336"/>
      <w:r>
        <w:t>Inna</w:t>
      </w:r>
      <w:bookmarkEnd w:id="62"/>
      <w:bookmarkEnd w:id="64"/>
    </w:p>
    <w:p w14:paraId="66221BFD" w14:textId="77777777" w:rsidR="00AD5F09" w:rsidRPr="00007A75" w:rsidRDefault="00AD5F09" w:rsidP="002266D5">
      <w:pPr>
        <w:pStyle w:val="ProductList-Body"/>
        <w:ind w:left="158"/>
        <w:rPr>
          <w:b/>
          <w:color w:val="0072C6"/>
        </w:rPr>
      </w:pPr>
      <w:bookmarkStart w:id="65" w:name="NonMicrosoftProducts"/>
      <w:r w:rsidRPr="00007A75">
        <w:rPr>
          <w:b/>
          <w:color w:val="0072C6"/>
        </w:rPr>
        <w:t>Produkty Niepochodzące od Microsoft</w:t>
      </w:r>
    </w:p>
    <w:bookmarkEnd w:id="65"/>
    <w:p w14:paraId="717B1BE0" w14:textId="51CCF42E" w:rsidR="00103924" w:rsidRDefault="00AD5F09" w:rsidP="00007A75">
      <w:pPr>
        <w:pStyle w:val="ProductList-Body"/>
        <w:ind w:left="158"/>
      </w:pPr>
      <w:r>
        <w:t xml:space="preserve">Microsoft może udostępnić Klientowi Produkty Niepochodzące od Microsoft za pośrednictwem używanych przez Klienta Usług Online (np. sklepu lub galerii albo w wynikach wyszukiwania) lub sklepu internetowego Microsoft (np. Microsoft Store dla Firm lub Microsoft Store dla Instytucji Edukacyjnych). Jeśli Klient dokonuje instalacji dowolnego Produktu Niepochodzącego od Microsoft lub korzysta z niego za pośrednictwem którejś z Usług Online, wówczas takie instalowanie go lub korzystanie z niego nie może w żaden sposób sprawiać, że własność intelektualna lub technologie należące do Microsoft staną się przedmiotem zobowiązań wykraczających poza zobowiązania wyraźnie określone w zawartej przez Klienta umowie licencjonowania zbiorowego. Dla wygody Klienta Microsoft może uwzględnić opłaty za określony Produkt Niepochodzący od Microsoft na wystawionej Klientowi fakturze za Usługi Online. Microsoft nie ponosi jednak jakiejkolwiek odpowiedzialności za żadne Produkty Niepochodzące od Microsoft. Klient ponosi wyłączną odpowiedzialność za wszelkie Produkty Niepochodzące od Microsoft, które instaluje lub których używa w związku z Usługami Online albo które nabywa lub którymi zarządza za pośrednictwem sklepu internetowego Microsoft. Używanie przez Klienta wszelkich Produktów Niepochodzących od Microsoft podlega postanowieniom dotyczącym prywatności, umowom dotyczącym licencji lub umowom o świadczenie usług zawartym między Klientem a wydawcą Produktu Niepochodzącego od Microsoft. </w:t>
      </w:r>
    </w:p>
    <w:p w14:paraId="3EC07608" w14:textId="787CEB44" w:rsidR="00007A75" w:rsidRDefault="00007A75" w:rsidP="00007A75">
      <w:pPr>
        <w:pStyle w:val="ProductList-Body"/>
        <w:ind w:left="158"/>
      </w:pPr>
    </w:p>
    <w:p w14:paraId="7F7A7714" w14:textId="77777777" w:rsidR="00BF3CB3" w:rsidRPr="0006694D" w:rsidRDefault="00BF3CB3" w:rsidP="00326E5F">
      <w:pPr>
        <w:pStyle w:val="ProductList-Body"/>
        <w:tabs>
          <w:tab w:val="clear" w:pos="158"/>
          <w:tab w:val="left" w:pos="270"/>
        </w:tabs>
        <w:ind w:left="180"/>
        <w:rPr>
          <w:b/>
          <w:color w:val="0072C6"/>
        </w:rPr>
      </w:pPr>
      <w:bookmarkStart w:id="66" w:name="GeneralTerms_Previews"/>
      <w:r>
        <w:rPr>
          <w:b/>
          <w:color w:val="0072C6"/>
        </w:rPr>
        <w:t>Wersje Zapoznawcze</w:t>
      </w:r>
    </w:p>
    <w:p w14:paraId="18372BEF" w14:textId="13B44DF9" w:rsidR="00BF3CB3" w:rsidRDefault="002266D5" w:rsidP="00326E5F">
      <w:pPr>
        <w:pStyle w:val="ProductList-Body"/>
        <w:tabs>
          <w:tab w:val="clear" w:pos="158"/>
          <w:tab w:val="left" w:pos="22"/>
          <w:tab w:val="left" w:pos="270"/>
        </w:tabs>
        <w:ind w:left="180"/>
      </w:pPr>
      <w:r>
        <w:t>WERSJE ZAPOZNAWCZE SĄ OFEROWANE W STANIE TAKIM, W JAKIM SĄ, ZE WSZYSTKIMI WADAMI I W ZALEŻNOŚCI OD DOSTĘPNOŚCI w sposób opisany w niniejszym dokumencie. Wersje Zapoznawcze nie są uwzględnione w mającej zastosowanie do danej Usługi Online Umowie dotyczącej Poziomu Usług i mogą nie być objęte pomocą techniczną. Microsoft może w dowolnym momencie i bez powiadomienia dokonać zmian w Wersjach Zapoznawczych lub zaprzestać udostępniania takich wersji. Ponadto Microsoft może nie zdecydować się na wprowadzenie Wersji Zapoznawczej do komercyjnej sprzedaży</w:t>
      </w:r>
      <w:r w:rsidR="00BF3CB3">
        <w:t xml:space="preserve">. </w:t>
      </w:r>
    </w:p>
    <w:p w14:paraId="179D386F" w14:textId="77777777" w:rsidR="00BF3CB3" w:rsidRDefault="00BF3CB3" w:rsidP="00326E5F">
      <w:pPr>
        <w:pStyle w:val="ProductList-Body"/>
        <w:tabs>
          <w:tab w:val="clear" w:pos="158"/>
          <w:tab w:val="left" w:pos="270"/>
        </w:tabs>
        <w:ind w:left="180"/>
      </w:pPr>
    </w:p>
    <w:p w14:paraId="058AAE2E" w14:textId="77777777" w:rsidR="00BF3CB3" w:rsidRDefault="00BF3CB3" w:rsidP="00326E5F">
      <w:pPr>
        <w:pStyle w:val="ProductList-Body"/>
        <w:tabs>
          <w:tab w:val="clear" w:pos="158"/>
          <w:tab w:val="left" w:pos="22"/>
          <w:tab w:val="left" w:pos="270"/>
        </w:tabs>
        <w:ind w:left="180"/>
      </w:pPr>
      <w:r>
        <w:lastRenderedPageBreak/>
        <w:t xml:space="preserve">O ile nie postanowiono inaczej w oddzielnej umowie, Wersje Zapoznawcze nie są objęte dotyczącą danej Usługi Online Umową dotyczącą Poziomu Usług. </w:t>
      </w:r>
    </w:p>
    <w:p w14:paraId="3448C280" w14:textId="77777777" w:rsidR="00BF3CB3" w:rsidRDefault="00BF3CB3" w:rsidP="00326E5F">
      <w:pPr>
        <w:pStyle w:val="ProductList-Body"/>
        <w:tabs>
          <w:tab w:val="clear" w:pos="158"/>
          <w:tab w:val="left" w:pos="270"/>
        </w:tabs>
        <w:ind w:left="180"/>
      </w:pPr>
    </w:p>
    <w:p w14:paraId="665A6D48" w14:textId="77777777" w:rsidR="00BF3CB3" w:rsidRDefault="00BF3CB3" w:rsidP="00326E5F">
      <w:pPr>
        <w:pStyle w:val="ProductList-Body"/>
        <w:tabs>
          <w:tab w:val="clear" w:pos="158"/>
          <w:tab w:val="left" w:pos="22"/>
          <w:tab w:val="left" w:pos="270"/>
        </w:tabs>
        <w:ind w:left="180"/>
      </w:pPr>
      <w:r>
        <w:t>Przekazywanie Opinii (sugestii, komentarzy, wiedzy technicznej lub pomysłów podanych w jakiejkolwiek formie) do Microsoft na temat Wersji Zapoznawczych jest dobrowolne. Microsoft nie jest zobowiązany do publikowania jakichkolwiek Opinii ani korzystania z nich. Przekazując Opinie do Microsoft, Klient (i każda osoba przekazująca Opinie za pośrednictwem Klienta), na mocy wszystkich posiadanych lub kontrolowanych praw własności intelektualnej, nieodwołalnie i bezterminowo udziela Microsoft i Podmiotom Stowarzyszonym Microsoft obowiązującej na całym świecie, niewyłącznej, w pełni opłaconej, wolnej od opłat licencyjnych, przenoszalnej i podlegającej podlicencjonowaniu licencji na tworzenie, używanie i reprodukowanie Opinii oraz tworzenie na ich podstawie opracowań, a także na rozpowszechnianie, publiczne odtwarzanie, publiczne wyświetlanie i transmitowanie Opinii oraz ich handlowe użycie w inny sposób (w tym przez łączenie produktów, usług lub technologii bazujących na Opiniach lub włączających Opinie w inne produkty, usługi lub technologie Microsoft lub innych dostawców lub ustanawianie komunikacji między nimi) bez podawania informacji o źródle i w dowolnym celu.</w:t>
      </w:r>
    </w:p>
    <w:p w14:paraId="361F599E" w14:textId="77777777" w:rsidR="00BF3CB3" w:rsidRDefault="00BF3CB3" w:rsidP="00326E5F">
      <w:pPr>
        <w:pStyle w:val="ProductList-Body"/>
        <w:tabs>
          <w:tab w:val="clear" w:pos="158"/>
          <w:tab w:val="left" w:pos="270"/>
        </w:tabs>
        <w:ind w:left="180"/>
      </w:pPr>
    </w:p>
    <w:p w14:paraId="6BBDE2E7" w14:textId="77777777" w:rsidR="00BF3CB3" w:rsidRDefault="00BF3CB3" w:rsidP="00326E5F">
      <w:pPr>
        <w:pStyle w:val="ProductList-Body"/>
        <w:tabs>
          <w:tab w:val="clear" w:pos="158"/>
          <w:tab w:val="left" w:pos="0"/>
          <w:tab w:val="left" w:pos="270"/>
        </w:tabs>
        <w:ind w:left="180"/>
      </w:pPr>
      <w:r>
        <w:t>Klient gwarantuje, że 1) nie będzie przekazywać Opinii podlegających licencji, która wymaga od Microsoft udzielania jakichkolwiek licencji osobom trzecim z uwagi na wykonywanie przez Microsoft któregokolwiek z wymienionych powyżej praw dotyczących Opinii Klienta; 2) jest właścicielem lub w inny sposób kontroluje wszystkie prawa do takich Opinii, oraz że żadna osoba trzecia nie posiada praw do tych Opinii (włączając wszelkie dobra osobiste i prawa do komercyjnego wizerunku).</w:t>
      </w:r>
    </w:p>
    <w:p w14:paraId="6EB6B652" w14:textId="77777777" w:rsidR="00BF3CB3" w:rsidRDefault="00BF3CB3" w:rsidP="00326E5F">
      <w:pPr>
        <w:pStyle w:val="ProductList-Body"/>
        <w:tabs>
          <w:tab w:val="clear" w:pos="158"/>
          <w:tab w:val="left" w:pos="270"/>
        </w:tabs>
        <w:ind w:left="180"/>
        <w:rPr>
          <w:b/>
          <w:color w:val="0072C6"/>
        </w:rPr>
      </w:pPr>
    </w:p>
    <w:p w14:paraId="1AFCDF51" w14:textId="77777777" w:rsidR="002266D5" w:rsidRPr="00144B40" w:rsidRDefault="002266D5" w:rsidP="00326E5F">
      <w:pPr>
        <w:pStyle w:val="ProductList-Body"/>
        <w:tabs>
          <w:tab w:val="clear" w:pos="158"/>
          <w:tab w:val="left" w:pos="270"/>
        </w:tabs>
        <w:ind w:left="180"/>
        <w:rPr>
          <w:b/>
          <w:color w:val="0072C6"/>
        </w:rPr>
      </w:pPr>
      <w:r>
        <w:rPr>
          <w:b/>
          <w:color w:val="0072C6"/>
        </w:rPr>
        <w:t>Azure Active Directory, edycja bezpłatna</w:t>
      </w:r>
    </w:p>
    <w:p w14:paraId="720FE8F6" w14:textId="77777777" w:rsidR="002266D5" w:rsidRDefault="002266D5" w:rsidP="00326E5F">
      <w:pPr>
        <w:pStyle w:val="ProductList-Body"/>
        <w:tabs>
          <w:tab w:val="clear" w:pos="158"/>
          <w:tab w:val="left" w:pos="270"/>
        </w:tabs>
        <w:ind w:left="180"/>
      </w:pPr>
      <w:r>
        <w:t xml:space="preserve">Zgodnie z opisem przedstawionym pod adresem </w:t>
      </w:r>
      <w:r w:rsidR="006558D9">
        <w:fldChar w:fldCharType="begin"/>
      </w:r>
      <w:r w:rsidR="006558D9">
        <w:instrText xml:space="preserve"> HYPERLINK "https://docs.microsoft.com/en-us/azure/active-directory/fundamentals/active-directory-whatis" </w:instrText>
      </w:r>
      <w:r w:rsidR="006558D9">
        <w:fldChar w:fldCharType="separate"/>
      </w:r>
      <w:r>
        <w:rPr>
          <w:rStyle w:val="Hyperlink"/>
        </w:rPr>
        <w:t>https://docs.microsoft.com/en-us/azure/active-directory/fundamentals/active-directory-whatis</w:t>
      </w:r>
      <w:r w:rsidR="006558D9">
        <w:rPr>
          <w:rStyle w:val="Hyperlink"/>
        </w:rPr>
        <w:fldChar w:fldCharType="end"/>
      </w:r>
      <w:r>
        <w:t xml:space="preserve"> większość Usług Online zawiera wystąpienie usługi Azure Active Directory — opartego na chmurze rozwiązania do uwierzytelniania użytkowników („Edycja Bezpłatna Usługi Azure AD”). Gdy dana Usługa Online zostanie skonfigurowana i użyta przez Klienta po raz pierwszy, wspomniane wystąpienie Edycji Bezpłatnej Usługi Azure AD (w postaci skonfigurowanej przez Klienta dla jego użytkowników) może być stosowane na potrzeby funkcji uwierzytelniania użytkowników w kolejnych nabywanych subskrypcjach danej Usługi Online. </w:t>
      </w:r>
    </w:p>
    <w:p w14:paraId="67690A98" w14:textId="77777777" w:rsidR="002266D5" w:rsidRDefault="002266D5" w:rsidP="00326E5F">
      <w:pPr>
        <w:pStyle w:val="ProductList-Body"/>
        <w:tabs>
          <w:tab w:val="clear" w:pos="158"/>
          <w:tab w:val="left" w:pos="270"/>
        </w:tabs>
        <w:ind w:left="180"/>
      </w:pPr>
    </w:p>
    <w:p w14:paraId="43C85258" w14:textId="77777777" w:rsidR="002266D5" w:rsidRPr="000C0798" w:rsidRDefault="002266D5" w:rsidP="00326E5F">
      <w:pPr>
        <w:pStyle w:val="ProductList-Body"/>
        <w:tabs>
          <w:tab w:val="clear" w:pos="158"/>
          <w:tab w:val="left" w:pos="270"/>
        </w:tabs>
        <w:ind w:left="180"/>
      </w:pPr>
      <w:r>
        <w:t>Ponadto posiadane przez Klienta wystąpienie Edycji Bezpłatnej Usługi Azure AD umożliwi uwierzytelnionym użytkownikom używanie innych, niezwiązanych z Usługami Online, świadczonych przez Microsoft lub osoby trzecie usług („Inne Usługi Zależne od Usługi AD”), zwłaszcza tych świadczonych przez Microsoft lub osoby trzecie usług, które wymagają konta użytkownika usługi Azure Active Directory. Microsoft, w kontekście Edycji Bezpłatnej Usługi Azure AD stosowanej na potrzeby Innych Usług Zależnych od Usługi AD, pozostaje podmiotem przetwarzającym dane, a używanie przez Klienta Edycji Bezpłatnej Usługi Azure AD stanowi jednoznaczną instrukcję Klienta dla Microsoft, że takie użycie jest dozwolone. Aby w kontekście Innych Usług Zależnych od Usługi AD określić rolę danego dostawcy Innej Usługi Zależnej od Usługi AD, należy zapoznać się z umową i zasadami ochrony prywatności mającymi zastosowanie do takiej usługi.</w:t>
      </w:r>
    </w:p>
    <w:p w14:paraId="2488BF2E" w14:textId="77777777" w:rsidR="003821DE" w:rsidRDefault="003821DE" w:rsidP="00326E5F">
      <w:pPr>
        <w:pStyle w:val="ProductList-Body"/>
        <w:ind w:left="338" w:hanging="158"/>
        <w:rPr>
          <w:b/>
          <w:color w:val="0072C6"/>
        </w:rPr>
      </w:pPr>
    </w:p>
    <w:p w14:paraId="727D521C" w14:textId="11311F41" w:rsidR="00BF3CB3" w:rsidRPr="004C41FC" w:rsidRDefault="00BF3CB3" w:rsidP="00326E5F">
      <w:pPr>
        <w:pStyle w:val="ProductList-Body"/>
        <w:ind w:left="338" w:hanging="158"/>
      </w:pPr>
      <w:r>
        <w:rPr>
          <w:b/>
          <w:color w:val="0072C6"/>
        </w:rPr>
        <w:t>Testy porównawcze z produktami konkurencyjnymi</w:t>
      </w:r>
    </w:p>
    <w:p w14:paraId="4CC3F2C8" w14:textId="77777777" w:rsidR="00BF3CB3" w:rsidRDefault="00BF3CB3" w:rsidP="00326E5F">
      <w:pPr>
        <w:pStyle w:val="ProductList-Body"/>
        <w:tabs>
          <w:tab w:val="clear" w:pos="158"/>
          <w:tab w:val="left" w:pos="0"/>
        </w:tabs>
        <w:ind w:left="180"/>
      </w:pPr>
      <w:r>
        <w:t>Jeśli Klient oferuje usługę konkurencyjną wobec Usługi Online, to oznacza to, że używając Usługi Online, wyraża on zgodę na rezygnację ze wszelkich ograniczeń dotyczących używania do celów konkurencyjnych i przeprowadzania testów porównawczych zawartych w postanowieniach regulujących korzystanie z takiej konkurencyjnej usługi. Jeśli Klient nie zdecyduje się zrezygnować z takich ograniczeń zawartych we wspomnianych warunkach korzystania, nie może używać Usługi Online.</w:t>
      </w:r>
    </w:p>
    <w:p w14:paraId="1445D12E" w14:textId="77777777" w:rsidR="00BF3CB3" w:rsidRDefault="00BF3CB3" w:rsidP="00326E5F">
      <w:pPr>
        <w:pStyle w:val="ProductList-Body"/>
        <w:ind w:left="338" w:hanging="158"/>
      </w:pPr>
    </w:p>
    <w:p w14:paraId="5576821D" w14:textId="77777777" w:rsidR="00BF3CB3" w:rsidRPr="00AF1A25" w:rsidRDefault="00BF3CB3" w:rsidP="00326E5F">
      <w:pPr>
        <w:pStyle w:val="ProductList-Body"/>
        <w:ind w:left="338" w:hanging="158"/>
        <w:rPr>
          <w:b/>
          <w:color w:val="0072C6"/>
        </w:rPr>
      </w:pPr>
      <w:r>
        <w:rPr>
          <w:b/>
          <w:bCs/>
          <w:color w:val="0072C6"/>
        </w:rPr>
        <w:t>Klienci Rządowi</w:t>
      </w:r>
    </w:p>
    <w:bookmarkEnd w:id="66"/>
    <w:p w14:paraId="3E6A796A" w14:textId="77777777" w:rsidR="00BF3CB3" w:rsidRDefault="00BF3CB3" w:rsidP="00326E5F">
      <w:pPr>
        <w:pStyle w:val="ProductList-Body"/>
        <w:tabs>
          <w:tab w:val="clear" w:pos="158"/>
          <w:tab w:val="left" w:pos="22"/>
        </w:tabs>
        <w:ind w:left="180" w:firstLine="22"/>
      </w:pPr>
      <w:r>
        <w:t xml:space="preserve">Jeśli Klient jest podmiotem rządowym, wówczas niniejsze postanowienia mają zastosowanie do wszystkich Usług Online świadczonych bezpłatnie Klientowi. </w:t>
      </w:r>
    </w:p>
    <w:p w14:paraId="15C09A0C" w14:textId="77777777" w:rsidR="00BF3CB3" w:rsidRDefault="00BF3CB3" w:rsidP="007668E0">
      <w:pPr>
        <w:pStyle w:val="ProductList-Body"/>
        <w:numPr>
          <w:ilvl w:val="0"/>
          <w:numId w:val="10"/>
        </w:numPr>
      </w:pPr>
      <w:r>
        <w:t xml:space="preserve">Microsoft zrzeka się wszelkich praw do otrzymywania od Klienta wynagrodzenia za Usługi Online. </w:t>
      </w:r>
    </w:p>
    <w:p w14:paraId="18E27D3A" w14:textId="58C3F4EF" w:rsidR="00BF3CB3" w:rsidRDefault="00BF3CB3" w:rsidP="007668E0">
      <w:pPr>
        <w:pStyle w:val="ProductList-Body"/>
        <w:numPr>
          <w:ilvl w:val="0"/>
          <w:numId w:val="10"/>
        </w:numPr>
      </w:pPr>
      <w:r>
        <w:t>Stosując się do przepisów prawa właściwego, Microsoft i Klient potwierdzają, że Usługi Online są świadczone na wyłączny użytek i rzecz Klienta, i nie są świadczone na użytek osobisty jakiegokolwiek pracownika rządowego ani na jego prywatne potrzeby.</w:t>
      </w:r>
    </w:p>
    <w:p w14:paraId="632EFE68" w14:textId="77777777" w:rsidR="00E13BB5" w:rsidRDefault="00E13BB5" w:rsidP="00326E5F">
      <w:pPr>
        <w:pStyle w:val="ProductList-Body"/>
        <w:ind w:left="180"/>
        <w:rPr>
          <w:b/>
          <w:bCs/>
          <w:color w:val="0072C6"/>
        </w:rPr>
      </w:pPr>
    </w:p>
    <w:p w14:paraId="217E39DC" w14:textId="1FE9B0C3" w:rsidR="00E13BB5" w:rsidRDefault="00E13BB5" w:rsidP="00B8244B">
      <w:pPr>
        <w:pStyle w:val="ProductList-Body"/>
        <w:keepNext/>
        <w:ind w:left="180"/>
        <w:rPr>
          <w:b/>
          <w:bCs/>
          <w:color w:val="0072C6"/>
        </w:rPr>
      </w:pPr>
      <w:r>
        <w:rPr>
          <w:b/>
          <w:bCs/>
          <w:color w:val="0072C6"/>
        </w:rPr>
        <w:t>Niemieckie Usługi Online</w:t>
      </w:r>
    </w:p>
    <w:p w14:paraId="70986597" w14:textId="6B69113D" w:rsidR="00E13BB5" w:rsidRDefault="00E13BB5" w:rsidP="00326E5F">
      <w:pPr>
        <w:pStyle w:val="ProductList-Body"/>
        <w:ind w:left="180"/>
      </w:pPr>
      <w:r>
        <w:t xml:space="preserve">Używanie Niemieckich Usług Online podlega dalszym postanowieniom właściwym dla danej oferty, które znajdują się pod adresem </w:t>
      </w:r>
      <w:r w:rsidR="006558D9">
        <w:fldChar w:fldCharType="begin"/>
      </w:r>
      <w:r w:rsidR="006558D9">
        <w:instrText xml:space="preserve"> HYPERLINK "https://aka.ms/MCAGermanSupplement" </w:instrText>
      </w:r>
      <w:r w:rsidR="006558D9">
        <w:fldChar w:fldCharType="separate"/>
      </w:r>
      <w:r>
        <w:rPr>
          <w:rStyle w:val="Hyperlink"/>
        </w:rPr>
        <w:t>https://aka.ms/MCAGermanSupplement</w:t>
      </w:r>
      <w:r w:rsidR="006558D9">
        <w:rPr>
          <w:rStyle w:val="Hyperlink"/>
        </w:rPr>
        <w:fldChar w:fldCharType="end"/>
      </w:r>
      <w:r>
        <w:t xml:space="preserve">. </w:t>
      </w:r>
    </w:p>
    <w:p w14:paraId="38C7448D" w14:textId="77777777" w:rsidR="00B8244B" w:rsidRDefault="00B8244B" w:rsidP="00326E5F">
      <w:pPr>
        <w:pStyle w:val="ProductList-Body"/>
        <w:ind w:left="180"/>
      </w:pPr>
    </w:p>
    <w:p w14:paraId="6BDB6CF5" w14:textId="77777777" w:rsidR="00B8244B" w:rsidRPr="00FE1661" w:rsidRDefault="00B8244B" w:rsidP="00B8244B">
      <w:pPr>
        <w:pStyle w:val="ProductList-Body"/>
        <w:keepNext/>
        <w:ind w:left="316" w:hanging="158"/>
        <w:rPr>
          <w:b/>
          <w:bCs/>
          <w:color w:val="0072C6"/>
        </w:rPr>
      </w:pPr>
      <w:r>
        <w:rPr>
          <w:b/>
          <w:bCs/>
          <w:color w:val="0072C6"/>
        </w:rPr>
        <w:t>Zrzeczenie się wykonania przez użytkowników końcowych przysługujących im praw w zakresie ochrony konsumenta</w:t>
      </w:r>
    </w:p>
    <w:p w14:paraId="5BEFD35C" w14:textId="77777777" w:rsidR="00B8244B" w:rsidRPr="00FE1661" w:rsidRDefault="00B8244B" w:rsidP="00B8244B">
      <w:pPr>
        <w:pStyle w:val="ProductList-Body"/>
        <w:tabs>
          <w:tab w:val="clear" w:pos="158"/>
          <w:tab w:val="left" w:pos="180"/>
        </w:tabs>
        <w:ind w:left="180"/>
      </w:pPr>
      <w:r>
        <w:t>Klient zgadza się zrzec wszelkich uprawnień, które w innym przypadku miałyby zastosowanie na mocy Europejskiego Kodeksu Łączności Elektronicznej (dyrektywa 2018/1972) art. 102 ust. 1, 3 i 5; art. 105 ust. 1; oraz art. 107 ust. 1 i 3.</w:t>
      </w:r>
    </w:p>
    <w:p w14:paraId="2B1107BF" w14:textId="77777777" w:rsidR="00B64C49" w:rsidRPr="000F6A0E" w:rsidRDefault="000F0B96"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5B4C399B" w14:textId="77777777" w:rsidR="00730B3A" w:rsidRDefault="00730B3A" w:rsidP="00A914BF">
      <w:pPr>
        <w:pStyle w:val="ProductList-Body"/>
      </w:pPr>
    </w:p>
    <w:p w14:paraId="2350E743" w14:textId="77777777" w:rsidR="00434D43" w:rsidRDefault="00434D43" w:rsidP="00A914BF">
      <w:pPr>
        <w:pStyle w:val="ProductList-Body"/>
        <w:sectPr w:rsidR="00434D43" w:rsidSect="00A61B2A">
          <w:pgSz w:w="12240" w:h="15840"/>
          <w:pgMar w:top="1440" w:right="720" w:bottom="1440" w:left="720" w:header="720" w:footer="720" w:gutter="0"/>
          <w:cols w:space="720"/>
          <w:titlePg/>
          <w:docGrid w:linePitch="360"/>
        </w:sectPr>
      </w:pPr>
    </w:p>
    <w:p w14:paraId="1423F527" w14:textId="10DF82D5" w:rsidR="000E6ED8" w:rsidRPr="000F6A0E" w:rsidRDefault="00272578" w:rsidP="006F3394">
      <w:pPr>
        <w:pStyle w:val="ProductList-SectionHeading"/>
        <w:keepLines/>
        <w:pageBreakBefore/>
        <w:outlineLvl w:val="0"/>
      </w:pPr>
      <w:bookmarkStart w:id="67" w:name="OnlineServiceSpecificTerms"/>
      <w:bookmarkStart w:id="68" w:name="_Toc60143337"/>
      <w:r>
        <w:lastRenderedPageBreak/>
        <w:t>Szczegółowe Postanowienia Dotyczące Usług Online</w:t>
      </w:r>
      <w:bookmarkEnd w:id="67"/>
      <w:bookmarkEnd w:id="68"/>
    </w:p>
    <w:p w14:paraId="3B9E80E0" w14:textId="31F6C8B2" w:rsidR="000E6ED8" w:rsidRPr="000F6A0E" w:rsidRDefault="002266D5" w:rsidP="006F3394">
      <w:pPr>
        <w:pStyle w:val="ProductList-Body"/>
      </w:pPr>
      <w:r>
        <w:t>W uzupełnieniu do przedstawionych powyżej Postanowień ogólnych dotyczących Usług Online do wskazanych Usług Online mają zastosowanie następujące Szczególne postanowienia dotyczące Usług Online. W przypadku sprzeczności lub niespójności między Postanowieniami ogólnymi a Postanowieniami szczególnymi charakter rozstrzygający w kontekście określonych Usług Online mają Postanowienia szczegółowe. Jeśli jakaś Usługa Online nie została wymieniona na poniższej liście, oznacza to, iż nie istnieją dla niej żadne odrębne Postanowienia Dotyczące Usług Online</w:t>
      </w:r>
      <w:r w:rsidR="00272578">
        <w:t>.</w:t>
      </w:r>
    </w:p>
    <w:p w14:paraId="4AC2E2E6" w14:textId="77777777" w:rsidR="000E6ED8" w:rsidRPr="000F6A0E" w:rsidRDefault="000E6ED8" w:rsidP="006F3394">
      <w:pPr>
        <w:pStyle w:val="ProductList-Body"/>
      </w:pPr>
    </w:p>
    <w:p w14:paraId="31875D02" w14:textId="758250D8" w:rsidR="000E6ED8" w:rsidRPr="000F6A0E" w:rsidRDefault="00272578" w:rsidP="006F3394">
      <w:pPr>
        <w:pStyle w:val="ProductList-OfferingGroupHeading"/>
        <w:outlineLvl w:val="1"/>
      </w:pPr>
      <w:bookmarkStart w:id="69" w:name="MicrosoftAzureServices"/>
      <w:bookmarkStart w:id="70" w:name="_Toc60143338"/>
      <w:r>
        <w:t>Usługi Microsoft Azure</w:t>
      </w:r>
      <w:bookmarkEnd w:id="69"/>
      <w:bookmarkEnd w:id="70"/>
    </w:p>
    <w:p w14:paraId="16A72131" w14:textId="7F9996B9" w:rsidR="00CC34E7" w:rsidRPr="000F6A0E" w:rsidRDefault="00CC34E7" w:rsidP="006F3394">
      <w:pPr>
        <w:pStyle w:val="ProductList-Body"/>
      </w:pPr>
      <w:r>
        <w:rPr>
          <w:b/>
          <w:color w:val="00188F"/>
        </w:rPr>
        <w:t>Powiadomienia</w:t>
      </w:r>
    </w:p>
    <w:p w14:paraId="24B11431" w14:textId="72879438" w:rsidR="00CC34E7" w:rsidRPr="000F6A0E" w:rsidRDefault="00CC34E7" w:rsidP="006F3394">
      <w:pPr>
        <w:pStyle w:val="ProductList-Body"/>
      </w:pPr>
      <w:r>
        <w:t xml:space="preserve">Obowiązują Powiadomienia dotyczące Map Bing, Usług Profesjonalnych, Usług Multimediów Azure — Kodowanie H.265/HEV, programu Adobe Flash Player, standardu wizyjnego H.264/AVC, standardu wideo VC-1, standardu wizyjnego MPEG-4 Część 2 oraz standardu wideo MPEG-2 zawarte w </w:t>
      </w:r>
      <w:r w:rsidR="006558D9">
        <w:fldChar w:fldCharType="begin"/>
      </w:r>
      <w:r w:rsidR="006558D9">
        <w:instrText xml:space="preserve"> HYPERLINK \l "Attachment1" \o "Załączniku 1" </w:instrText>
      </w:r>
      <w:r w:rsidR="006558D9">
        <w:fldChar w:fldCharType="separate"/>
      </w:r>
      <w:r>
        <w:rPr>
          <w:rStyle w:val="Hyperlink"/>
        </w:rPr>
        <w:t>Załączniku 1</w:t>
      </w:r>
      <w:r w:rsidR="006558D9">
        <w:rPr>
          <w:rStyle w:val="Hyperlink"/>
        </w:rPr>
        <w:fldChar w:fldCharType="end"/>
      </w:r>
      <w:r>
        <w:t>.</w:t>
      </w:r>
    </w:p>
    <w:p w14:paraId="386068E7" w14:textId="0A8230EC" w:rsidR="00CC34E7" w:rsidRPr="000F6A0E" w:rsidRDefault="00CC34E7" w:rsidP="006F3394">
      <w:pPr>
        <w:pStyle w:val="ProductList-Body"/>
      </w:pPr>
    </w:p>
    <w:p w14:paraId="65A53C3C" w14:textId="77777777" w:rsidR="00CC34E7" w:rsidRPr="000F6A0E" w:rsidRDefault="00CC34E7" w:rsidP="006F3394">
      <w:pPr>
        <w:pStyle w:val="ProductList-Body"/>
      </w:pPr>
      <w:r>
        <w:rPr>
          <w:b/>
          <w:color w:val="00188F"/>
        </w:rPr>
        <w:t>Umowa dotycząca Poziomu Usług</w:t>
      </w:r>
    </w:p>
    <w:p w14:paraId="41766555" w14:textId="32C668E3" w:rsidR="00CC34E7" w:rsidRPr="000F6A0E" w:rsidRDefault="00CC34E7" w:rsidP="006F3394">
      <w:pPr>
        <w:pStyle w:val="ProductList-Body"/>
      </w:pPr>
      <w:r>
        <w:t>Zobacz</w:t>
      </w:r>
      <w:r w:rsidRPr="00E73D05">
        <w:rPr>
          <w:rStyle w:val="Hyperlink"/>
          <w:u w:val="none"/>
        </w:rPr>
        <w:t xml:space="preserve"> </w:t>
      </w:r>
      <w:r>
        <w:rPr>
          <w:rStyle w:val="Hyperlink"/>
        </w:rPr>
        <w:t>http://azure.microsoft.com/support/legal/sla/</w:t>
      </w:r>
      <w:r>
        <w:t>.</w:t>
      </w:r>
    </w:p>
    <w:p w14:paraId="6A9CDFBC" w14:textId="77777777" w:rsidR="00CC34E7" w:rsidRPr="000F6A0E" w:rsidRDefault="00CC34E7" w:rsidP="006F3394">
      <w:pPr>
        <w:pStyle w:val="ProductList-Body"/>
      </w:pPr>
    </w:p>
    <w:p w14:paraId="7472FC6E" w14:textId="761A50DB" w:rsidR="00272578" w:rsidRPr="000F6A0E" w:rsidRDefault="009616E2" w:rsidP="006F3394">
      <w:pPr>
        <w:pStyle w:val="ProductList-Body"/>
      </w:pPr>
      <w:r>
        <w:rPr>
          <w:b/>
          <w:color w:val="00188F"/>
        </w:rPr>
        <w:t>Definicje</w:t>
      </w:r>
    </w:p>
    <w:p w14:paraId="448D0F26" w14:textId="32AF5DA8" w:rsidR="00F04DBF" w:rsidRDefault="00F04DBF" w:rsidP="006F3394">
      <w:pPr>
        <w:pStyle w:val="ProductList-Body"/>
        <w:spacing w:after="120"/>
      </w:pPr>
      <w:r>
        <w:t xml:space="preserve">Termin „Usługi Azure dla Instytucji Rządowych” oznacza co najmniej jedną z usług lub funkcji udostępnianych przez Microsoft Klientowi jako Usługi dla Rządowych Chmur Społecznościowych w tych regionach z listy pod adresem </w:t>
      </w:r>
      <w:r w:rsidR="006558D9">
        <w:fldChar w:fldCharType="begin"/>
      </w:r>
      <w:r w:rsidR="006558D9">
        <w:instrText xml:space="preserve"> HYPERLINK "http://azure.microsoft.com/en-us/regions/" \l "services" </w:instrText>
      </w:r>
      <w:r w:rsidR="006558D9">
        <w:fldChar w:fldCharType="separate"/>
      </w:r>
      <w:r>
        <w:rPr>
          <w:rStyle w:val="Hyperlink"/>
        </w:rPr>
        <w:t>http://azure.microsoft.com/en-us/regions/#services</w:t>
      </w:r>
      <w:r w:rsidR="006558D9">
        <w:rPr>
          <w:rStyle w:val="Hyperlink"/>
        </w:rPr>
        <w:fldChar w:fldCharType="end"/>
      </w:r>
      <w:r>
        <w:t>, które dotyczą Instytucji Rządowych w Stanach Zjednoczonych.</w:t>
      </w:r>
    </w:p>
    <w:p w14:paraId="46FDD84A" w14:textId="77777777" w:rsidR="00F54F2C" w:rsidRDefault="00F54F2C" w:rsidP="006F3394">
      <w:pPr>
        <w:pStyle w:val="ProductList-Body"/>
        <w:spacing w:after="120"/>
      </w:pPr>
      <w:r>
        <w:t xml:space="preserve">„Usługi Wyszukiwania Bing” oznaczają interfejsy API Bing wyszukiwania niestandardowego, wyszukiwania lokalnych firm, wyszukiwania jednostek, wyszukiwania obrazów, wyszukiwania wiadomości, wyszukiwania filmów, wyszukiwania wizualnego, wyszukiwania w sieci, sprawdzania pisowni i automatycznego sugerowania oraz inne interfejsy API wyszczególnione pod adresem </w:t>
      </w:r>
      <w:r w:rsidR="006558D9">
        <w:fldChar w:fldCharType="begin"/>
      </w:r>
      <w:r w:rsidR="006558D9">
        <w:instrText xml:space="preserve"> HYPERLINK "https://aka.ms/r1j7jq" </w:instrText>
      </w:r>
      <w:r w:rsidR="006558D9">
        <w:fldChar w:fldCharType="separate"/>
      </w:r>
      <w:r>
        <w:rPr>
          <w:rStyle w:val="Hyperlink"/>
        </w:rPr>
        <w:t>https://aka.ms/r1j7jq</w:t>
      </w:r>
      <w:r w:rsidR="006558D9">
        <w:rPr>
          <w:rStyle w:val="Hyperlink"/>
        </w:rPr>
        <w:fldChar w:fldCharType="end"/>
      </w:r>
      <w:r>
        <w:t>.</w:t>
      </w:r>
    </w:p>
    <w:p w14:paraId="79086B87" w14:textId="3D55CF37" w:rsidR="00751F06" w:rsidRDefault="00751F06" w:rsidP="006F3394">
      <w:pPr>
        <w:pStyle w:val="ProductList-Body"/>
        <w:spacing w:after="120"/>
      </w:pPr>
      <w:r>
        <w:t>„Dane z Usług Wyszukiwania Bing” oznaczają Dane Klienta przekazywane Microsoft przez lub w imieniu Klienta za pośrednictwem Usług Wyszukiwania Bing.</w:t>
      </w:r>
    </w:p>
    <w:p w14:paraId="7A4AF654" w14:textId="154E70AC" w:rsidR="00272578" w:rsidRPr="000F6A0E" w:rsidRDefault="009616E2" w:rsidP="006F3394">
      <w:pPr>
        <w:pStyle w:val="ProductList-Body"/>
        <w:spacing w:after="120"/>
      </w:pPr>
      <w:r>
        <w:t>Termin „Rozwiązanie Klienta” oznacza dowolną aplikację lub zestaw aplikacji, istotnie uzupełniające funkcje Usług Microsoft Azure i niestanowiące przede wszystkim substytutu Usług Microsoft Azure.</w:t>
      </w:r>
    </w:p>
    <w:p w14:paraId="4AE61097" w14:textId="6A820553" w:rsidR="009616E2" w:rsidRPr="000F6A0E" w:rsidRDefault="009616E2" w:rsidP="006F3394">
      <w:pPr>
        <w:pStyle w:val="ProductList-Body"/>
        <w:spacing w:after="120"/>
      </w:pPr>
      <w:r>
        <w:t xml:space="preserve">Termin „Usługi Microsoft Azure” oznacza usługi i funkcje Microsoft wskazane pod adresem </w:t>
      </w:r>
      <w:r w:rsidR="006558D9">
        <w:fldChar w:fldCharType="begin"/>
      </w:r>
      <w:r w:rsidR="006558D9">
        <w:instrText xml:space="preserve"> HYPERLINK "http://azure.microsoft.com/services/" </w:instrText>
      </w:r>
      <w:r w:rsidR="006558D9">
        <w:fldChar w:fldCharType="separate"/>
      </w:r>
      <w:r>
        <w:rPr>
          <w:rStyle w:val="Hyperlink"/>
        </w:rPr>
        <w:t>http://azure.microsoft.com/services/</w:t>
      </w:r>
      <w:r w:rsidR="006558D9">
        <w:rPr>
          <w:rStyle w:val="Hyperlink"/>
        </w:rPr>
        <w:fldChar w:fldCharType="end"/>
      </w:r>
      <w:r>
        <w:t>, z wyłączeniem usług i funkcji podlegających odrębnym licencjom. „Usługi Microsoft Azure” obejmują dowolne składniki open source włączone przez Microsoft do wspomnianych usług i funkcji.</w:t>
      </w:r>
    </w:p>
    <w:p w14:paraId="76CB088C" w14:textId="77777777" w:rsidR="00751F06" w:rsidRDefault="00751F06" w:rsidP="006F3394">
      <w:pPr>
        <w:pStyle w:val="ProductList-Body"/>
      </w:pPr>
      <w:r>
        <w:t>„Microsoft Translator” oznacza usługę Translator Text API lub Translator Speech API oferowaną przez Microsoft jako opartą na chmurze usługę tłumaczenia automatycznego.</w:t>
      </w:r>
    </w:p>
    <w:p w14:paraId="42E5AC52" w14:textId="77777777" w:rsidR="008E426F" w:rsidRPr="000F6A0E" w:rsidRDefault="008E426F" w:rsidP="006F3394">
      <w:pPr>
        <w:pStyle w:val="ProductList-Body"/>
      </w:pPr>
    </w:p>
    <w:p w14:paraId="2D1B14E3" w14:textId="77777777" w:rsidR="003821DE" w:rsidRPr="00CD4F01" w:rsidRDefault="003821DE" w:rsidP="003821DE">
      <w:pPr>
        <w:pStyle w:val="ProductList-Body"/>
        <w:rPr>
          <w:b/>
          <w:color w:val="00188F"/>
        </w:rPr>
      </w:pPr>
      <w:r>
        <w:rPr>
          <w:b/>
          <w:color w:val="00188F"/>
        </w:rPr>
        <w:t xml:space="preserve">Ograniczenie dotyczące używania przez wydziały policji amerykańskiej Usług Rozpoznawania Twarzy Azure </w:t>
      </w:r>
    </w:p>
    <w:p w14:paraId="02FD25C1" w14:textId="77777777" w:rsidR="003821DE" w:rsidRDefault="003821DE" w:rsidP="003821DE">
      <w:pPr>
        <w:pStyle w:val="ProductList-Body"/>
        <w:spacing w:after="120"/>
      </w:pPr>
      <w:r>
        <w:t>Klient nie może używać Usług Rozpoznawania Twarzy Azure jeśli jest wydziałem policji amerykańskiej lub zezwala na używanie tych usług wydziałowi policji amerykańskiej lub na potrzeby wydziału policji amerykańskiej. Naruszenie jakichkolwiek ograniczeń określonych w tym punkcie może skutkować natychmiastowym zawieszeniem możliwości używania tej usługi przez Klienta.</w:t>
      </w:r>
    </w:p>
    <w:p w14:paraId="449E160F" w14:textId="77777777" w:rsidR="003821DE" w:rsidRPr="00157751" w:rsidRDefault="003821DE" w:rsidP="003821DE">
      <w:pPr>
        <w:spacing w:after="0"/>
        <w:rPr>
          <w:sz w:val="18"/>
          <w:szCs w:val="18"/>
        </w:rPr>
      </w:pPr>
      <w:r w:rsidRPr="00157751">
        <w:rPr>
          <w:sz w:val="18"/>
          <w:szCs w:val="18"/>
        </w:rPr>
        <w:t>Na potrzeby niniejszego punktu termin „Usługi Rozpoznawania Twarzy Azure” oznacza funkcje rozpoznawania twarzy zawarte w Usługach Azure (na przykład Rozpoznawanie twarzy) lub funkcje rozpoznawania twarzy zawarte w usłudze Video Indexer.</w:t>
      </w:r>
    </w:p>
    <w:p w14:paraId="4E49B8C0" w14:textId="77777777" w:rsidR="003821DE" w:rsidRDefault="003821DE" w:rsidP="006F3394">
      <w:pPr>
        <w:pStyle w:val="ProductList-Body"/>
        <w:rPr>
          <w:b/>
          <w:color w:val="00188F"/>
        </w:rPr>
      </w:pPr>
    </w:p>
    <w:p w14:paraId="09F83536" w14:textId="1D75E11C" w:rsidR="009616E2" w:rsidRPr="000F6A0E" w:rsidRDefault="00272578" w:rsidP="006F3394">
      <w:pPr>
        <w:pStyle w:val="ProductList-Body"/>
      </w:pPr>
      <w:r>
        <w:rPr>
          <w:b/>
          <w:color w:val="00188F"/>
        </w:rPr>
        <w:t>Ograniczenia</w:t>
      </w:r>
    </w:p>
    <w:p w14:paraId="23A765D2" w14:textId="121DFCA9" w:rsidR="00272578" w:rsidRPr="000F6A0E" w:rsidRDefault="00272578" w:rsidP="006F3394">
      <w:pPr>
        <w:pStyle w:val="ProductList-Body"/>
      </w:pPr>
      <w:r>
        <w:t>Klient nie może:</w:t>
      </w:r>
    </w:p>
    <w:p w14:paraId="67F9EDEC" w14:textId="77777777" w:rsidR="00272578" w:rsidRPr="000F6A0E" w:rsidRDefault="00272578" w:rsidP="007668E0">
      <w:pPr>
        <w:pStyle w:val="ProductList-Body"/>
        <w:numPr>
          <w:ilvl w:val="0"/>
          <w:numId w:val="3"/>
        </w:numPr>
        <w:ind w:left="450" w:hanging="270"/>
      </w:pPr>
      <w:r>
        <w:t>odsprzedawać ani rozpowszechniać usług Microsoft Azure, ani</w:t>
      </w:r>
    </w:p>
    <w:p w14:paraId="7A295F42" w14:textId="7BF2C9E7" w:rsidR="00272578" w:rsidRPr="000F6A0E" w:rsidRDefault="00272578" w:rsidP="007668E0">
      <w:pPr>
        <w:pStyle w:val="ProductList-Body"/>
        <w:numPr>
          <w:ilvl w:val="0"/>
          <w:numId w:val="3"/>
        </w:numPr>
        <w:spacing w:before="40"/>
        <w:ind w:left="461" w:hanging="274"/>
      </w:pPr>
      <w:r>
        <w:t>udzielać więcej niż jednemu użytkownikom bezpośredniego lub pośredniego dostępu do jakiejkolwiek funkcji w usłudze Microsoft Azure, udostępnianej w ramach licencji na użytkownika (np. Active Directory Premium). Szczególne postanowienia dotyczące zmiany przypisania funkcji, mające zastosowanie do usługi Microsoft Azure, mogą znajdować się w dokumentacji uzupełniającej tej usługi.</w:t>
      </w:r>
    </w:p>
    <w:p w14:paraId="52BFF352" w14:textId="77777777" w:rsidR="009616E2" w:rsidRPr="000F6A0E" w:rsidRDefault="009616E2" w:rsidP="006F3394">
      <w:pPr>
        <w:pStyle w:val="ProductList-Body"/>
      </w:pPr>
    </w:p>
    <w:p w14:paraId="47217428" w14:textId="77777777" w:rsidR="009616E2" w:rsidRPr="000F6A0E" w:rsidRDefault="00272578" w:rsidP="006F3394">
      <w:pPr>
        <w:pStyle w:val="ProductList-Body"/>
      </w:pPr>
      <w:r>
        <w:rPr>
          <w:b/>
          <w:color w:val="00188F"/>
        </w:rPr>
        <w:t>Wycofywanie usług i funkcji</w:t>
      </w:r>
    </w:p>
    <w:p w14:paraId="20384FBB" w14:textId="12F9580B" w:rsidR="00272578" w:rsidRPr="000F6A0E" w:rsidRDefault="00272578" w:rsidP="006F3394">
      <w:pPr>
        <w:pStyle w:val="ProductList-Body"/>
      </w:pPr>
      <w:r>
        <w:t>Na 12 miesięcy przed usunięciem dowolnej istotnej funkcji lub zaprzestaniem świadczenia usługi Microsoft powiadomi o takim kroku Klienta, chyba że ze względów dotyczących bezpieczeństwa, względów prawych lub względów związanych z działaniem systemu wymagane będzie szybsze jej usunięcie. Nie dotyczy to Wersji Ewaluacyjnych</w:t>
      </w:r>
    </w:p>
    <w:p w14:paraId="41CC1263" w14:textId="18D9CCC7" w:rsidR="009616E2" w:rsidRPr="000F6A0E" w:rsidRDefault="002A3B84" w:rsidP="006F3394">
      <w:pPr>
        <w:pStyle w:val="ProductList-Body"/>
      </w:pPr>
      <w:r>
        <w:rPr>
          <w:b/>
          <w:color w:val="00188F"/>
        </w:rPr>
        <w:lastRenderedPageBreak/>
        <w:t>Okres przechowywania danych po wygaśnięciu lub rozwiązaniu</w:t>
      </w:r>
    </w:p>
    <w:p w14:paraId="2B576A03" w14:textId="4CEA408C" w:rsidR="00272578" w:rsidRPr="000F6A0E" w:rsidRDefault="00272578" w:rsidP="006F3394">
      <w:pPr>
        <w:pStyle w:val="ProductList-Body"/>
      </w:pPr>
      <w:r>
        <w:t>Wygaśnięcie lub zakończenie uzyskanej przez Klienta subskrypcji Usługi Online nie zmienia zobowiązania Klienta do uiszczenia opłat za hosting Danych Klienta w ewentualnym Przedłużonym Okresie Obowiązywania.</w:t>
      </w:r>
    </w:p>
    <w:p w14:paraId="51BB19DE" w14:textId="77777777" w:rsidR="009616E2" w:rsidRPr="000F6A0E" w:rsidRDefault="009616E2" w:rsidP="006F3394">
      <w:pPr>
        <w:pStyle w:val="ProductList-Body"/>
      </w:pPr>
    </w:p>
    <w:p w14:paraId="209E464C" w14:textId="77777777" w:rsidR="009616E2" w:rsidRPr="000F6A0E" w:rsidRDefault="00272578" w:rsidP="006F3394">
      <w:pPr>
        <w:pStyle w:val="ProductList-Body"/>
      </w:pPr>
      <w:r>
        <w:rPr>
          <w:b/>
          <w:color w:val="00188F"/>
        </w:rPr>
        <w:t>Wyjątek dotyczący hostingu</w:t>
      </w:r>
    </w:p>
    <w:p w14:paraId="538ACDF4" w14:textId="6A2762A6" w:rsidR="00272578" w:rsidRPr="000F6A0E" w:rsidRDefault="00272578" w:rsidP="006F3394">
      <w:pPr>
        <w:pStyle w:val="ProductList-Body"/>
      </w:pPr>
      <w:r>
        <w:t>Klientowi wolno tworzyć i utrzymywać Rozwiązanie Klienta oraz, niezależnie od stanowiących inaczej postanowień w zawartej przez Klienta umowie licencjonowania zbiorowego, połączyć usługi Microsoft Azure z posiadanymi lub licencjonowanymi przez Klienta Danymi Klienta lub osobę trzecią, aby utworzyć Rozwiązanie Klienta za pomocą usługi Microsoft Azure w połączeniu z Danymi Klienta. Klientowi wolno zezwalać osobom trzecim na dostęp do usługi Microsoft Azure i korzystanie z nich w związku z używaniem takiego Rozwiązania Klienta. Klient odpowiada za takie użycie i jest zobowiązany dopilnować, aby spełniało ono niniejsze postanowienia oraz postanowienia zawartej przez Klienta umowy licencjonowania zbiorowego.</w:t>
      </w:r>
    </w:p>
    <w:p w14:paraId="42EB7CF9" w14:textId="77777777" w:rsidR="00186BF6" w:rsidRPr="000F6A0E" w:rsidRDefault="00186BF6" w:rsidP="006F3394">
      <w:pPr>
        <w:pStyle w:val="ProductList-Body"/>
      </w:pPr>
    </w:p>
    <w:p w14:paraId="2F8739E8" w14:textId="6D8FB17F" w:rsidR="00BB13A7" w:rsidRPr="000F6A0E" w:rsidRDefault="00BB13A7" w:rsidP="006F3394">
      <w:pPr>
        <w:pStyle w:val="ProductList-Body"/>
      </w:pPr>
      <w:r>
        <w:rPr>
          <w:b/>
          <w:color w:val="00188F"/>
        </w:rPr>
        <w:t>Postanowienia dotyczące Korzystania z Oprogramowania w ramach Microsoft Azure</w:t>
      </w:r>
    </w:p>
    <w:p w14:paraId="0F0BF3D1" w14:textId="4B8815E4" w:rsidR="00272578" w:rsidRPr="000F6A0E" w:rsidRDefault="00BB13A7" w:rsidP="006F3394">
      <w:pPr>
        <w:pStyle w:val="ProductList-Body"/>
      </w:pPr>
      <w:r>
        <w:t>W przypadku oprogramowania Microsoft dostępnego w ramach Usługi Microsoft Azure Microsoft udziela Klientowi ograniczonej licencji na korzystanie z oprogramowania wyłącznie w ramach Usługi Microsoft Azure.</w:t>
      </w:r>
    </w:p>
    <w:p w14:paraId="31B193D4" w14:textId="77777777" w:rsidR="00CD7F8D" w:rsidRPr="000F6A0E" w:rsidRDefault="00CD7F8D" w:rsidP="006F3394">
      <w:pPr>
        <w:pStyle w:val="ProductList-Body"/>
      </w:pPr>
    </w:p>
    <w:p w14:paraId="7253DB67" w14:textId="77207652" w:rsidR="005F013C" w:rsidRPr="000F6A0E" w:rsidRDefault="005F013C" w:rsidP="006F3394">
      <w:pPr>
        <w:pStyle w:val="ProductList-Body"/>
      </w:pPr>
      <w:r>
        <w:rPr>
          <w:b/>
          <w:color w:val="00188F"/>
        </w:rPr>
        <w:t>Dostępność centrum przetwarzania danych</w:t>
      </w:r>
    </w:p>
    <w:p w14:paraId="12EDE99A" w14:textId="32C4421A" w:rsidR="005F013C" w:rsidRPr="000F6A0E" w:rsidRDefault="005F013C" w:rsidP="006F3394">
      <w:pPr>
        <w:pStyle w:val="ProductList-Body"/>
      </w:pPr>
      <w:r>
        <w:t xml:space="preserve">Korzystanie z usług centrum przetwarzania danych w określonych regionach może być ograniczone dla Klientów znajdujących się w tym regionie lub w jego pobliżu. Więcej informacji na temat dostępności usług według regionów można znaleźć pod adresem </w:t>
      </w:r>
      <w:r w:rsidR="006558D9">
        <w:fldChar w:fldCharType="begin"/>
      </w:r>
      <w:r w:rsidR="006558D9">
        <w:instrText xml:space="preserve"> HYPERLINK "http://azure.microsoft.com/en-us/regions" </w:instrText>
      </w:r>
      <w:r w:rsidR="006558D9">
        <w:fldChar w:fldCharType="separate"/>
      </w:r>
      <w:r>
        <w:rPr>
          <w:rStyle w:val="Hyperlink"/>
        </w:rPr>
        <w:t>http://azure.microsoft.com/en-us/regions</w:t>
      </w:r>
      <w:r w:rsidR="006558D9">
        <w:rPr>
          <w:rStyle w:val="Hyperlink"/>
        </w:rPr>
        <w:fldChar w:fldCharType="end"/>
      </w:r>
      <w:r>
        <w:t>.</w:t>
      </w:r>
    </w:p>
    <w:p w14:paraId="2E28A880" w14:textId="77777777" w:rsidR="002E22A2" w:rsidRPr="000F6A0E" w:rsidRDefault="002E22A2" w:rsidP="006F3394">
      <w:pPr>
        <w:pStyle w:val="ProductList-Body"/>
      </w:pPr>
    </w:p>
    <w:p w14:paraId="0597F066" w14:textId="58DF9105" w:rsidR="009616E2" w:rsidRPr="000F6A0E" w:rsidRDefault="00272578" w:rsidP="006F3394">
      <w:pPr>
        <w:pStyle w:val="ProductList-Body"/>
      </w:pPr>
      <w:r>
        <w:rPr>
          <w:b/>
          <w:color w:val="00188F"/>
        </w:rPr>
        <w:t>Udostępnianie</w:t>
      </w:r>
    </w:p>
    <w:p w14:paraId="58955B29" w14:textId="4CC62FD6" w:rsidR="00272578" w:rsidRPr="000F6A0E" w:rsidRDefault="00272578" w:rsidP="006F3394">
      <w:pPr>
        <w:pStyle w:val="ProductList-Body"/>
      </w:pPr>
      <w:r>
        <w:t>Usługi Microsoft Azure mogą oferować możliwość udostępniania Rozwiązania Klienta lub Danych Klienta innym społecznościom i użytkownikom Azure oraz innym osobom trzecim. W przypadku podjęcia przez Klienta decyzji o zaangażowaniu się w takie udostępnianie Klient zobowiązuje się udzielić wszystkim upoważnionym użytkownikom licencji obejmującej prawa do używania, modyfikowania i dalszego udostępniania jego Rozwiązania Klienta lub Danych Klienta, a także zezwala Microsoft na udostępnianie ich takim użytkownikom w sposób i w miejscu wybranym przez Microsoft.</w:t>
      </w:r>
    </w:p>
    <w:p w14:paraId="1BE904CB" w14:textId="77777777" w:rsidR="009616E2" w:rsidRPr="000F6A0E" w:rsidRDefault="009616E2" w:rsidP="006F3394">
      <w:pPr>
        <w:pStyle w:val="ProductList-Body"/>
      </w:pPr>
    </w:p>
    <w:p w14:paraId="3C9319FB" w14:textId="1AC547E7" w:rsidR="009616E2" w:rsidRPr="000F6A0E" w:rsidRDefault="00BB13A7" w:rsidP="006F3394">
      <w:pPr>
        <w:pStyle w:val="ProductList-Body"/>
      </w:pPr>
      <w:r>
        <w:rPr>
          <w:b/>
          <w:color w:val="00188F"/>
        </w:rPr>
        <w:t>Marketplace</w:t>
      </w:r>
    </w:p>
    <w:p w14:paraId="0455C447" w14:textId="77777777" w:rsidR="00F54F2C" w:rsidRDefault="00F54F2C" w:rsidP="006F3394">
      <w:pPr>
        <w:pStyle w:val="ProductList-Body"/>
        <w:ind w:right="180"/>
      </w:pPr>
      <w:r>
        <w:t xml:space="preserve">Platforma Microsoft Azure umożliwia Klientowi nabywanie zoptymalizowanych pod jej kątem produktów i usług lub uzyskiwanie do nich dostępu za pomocą usług takich jak Microsoft Azure Marketplace i Galeria Maszyn Wirtualnych, zgodnie z odrębnymi postanowieniami dostępnymi pod adresem </w:t>
      </w:r>
      <w:r w:rsidR="006558D9">
        <w:fldChar w:fldCharType="begin"/>
      </w:r>
      <w:r w:rsidR="006558D9">
        <w:instrText xml:space="preserve"> HYPERLINK "http://azure.microsoft.com/en-us/support/legal/store-terms" </w:instrText>
      </w:r>
      <w:r w:rsidR="006558D9">
        <w:fldChar w:fldCharType="separate"/>
      </w:r>
      <w:r>
        <w:rPr>
          <w:rStyle w:val="Hyperlink"/>
        </w:rPr>
        <w:t>http://azure.microsoft.com/en-us/support/legal/store-terms</w:t>
      </w:r>
      <w:r w:rsidR="006558D9">
        <w:rPr>
          <w:rStyle w:val="Hyperlink"/>
        </w:rPr>
        <w:fldChar w:fldCharType="end"/>
      </w:r>
      <w:hyperlink r:id="rId18" w:history="1"/>
      <w:r>
        <w:t>.</w:t>
      </w:r>
    </w:p>
    <w:bookmarkStart w:id="71" w:name="MicrosoftTranslator"/>
    <w:p w14:paraId="1ADD945A" w14:textId="77777777" w:rsidR="007253C7" w:rsidRPr="000F6A0E" w:rsidRDefault="007253C7" w:rsidP="006F3394">
      <w:pPr>
        <w:pStyle w:val="ProductList-Body"/>
        <w:shd w:val="clear" w:color="auto" w:fill="A6A6A6" w:themeFill="background1" w:themeFillShade="A6"/>
        <w:spacing w:before="120" w:after="240"/>
        <w:jc w:val="right"/>
      </w:pPr>
      <w:r>
        <w:fldChar w:fldCharType="begin"/>
      </w:r>
      <w:r>
        <w:instrText xml:space="preserve"> HYPERLINK \l "TableofContents" \o "Spis treści" </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3D24AE16" w14:textId="77777777" w:rsidR="00993356" w:rsidRPr="00DC4F88" w:rsidRDefault="00993356" w:rsidP="00993356">
      <w:pPr>
        <w:pStyle w:val="ProductList-Offering2Heading"/>
        <w:outlineLvl w:val="2"/>
      </w:pPr>
      <w:bookmarkStart w:id="72" w:name="_Toc8395026"/>
      <w:r>
        <w:tab/>
      </w:r>
      <w:bookmarkStart w:id="73" w:name="_Toc55912658"/>
      <w:bookmarkStart w:id="74" w:name="_Toc60143339"/>
      <w:r>
        <w:t>Azure Defender for IoT</w:t>
      </w:r>
      <w:bookmarkEnd w:id="73"/>
      <w:bookmarkEnd w:id="74"/>
    </w:p>
    <w:p w14:paraId="43376400" w14:textId="77777777" w:rsidR="00993356" w:rsidRPr="00DC4F88" w:rsidRDefault="00993356" w:rsidP="00993356">
      <w:pPr>
        <w:pStyle w:val="ProductList-Body"/>
      </w:pPr>
      <w:r>
        <w:t>Klient może używać usługi Azure Defender for IoT wyłącznie w celu monitorowania urządzeń w ramach bieżącego poziomu zobowiązania. Klient zgadza się na aktualizację swojego poziomu zobowiązania na kolejny okres rozliczeniowy na podstawie faktycznego użycia usługi. Poziomy zobowiązania (w razie potrzeby aktualizowane) odnawiają się automatycznie z jednego okresu rozliczeniowego na kolejny.</w:t>
      </w:r>
    </w:p>
    <w:p w14:paraId="3F041DF4" w14:textId="77777777" w:rsidR="00993356" w:rsidRPr="00DC4F88" w:rsidRDefault="000F0B96" w:rsidP="00993356">
      <w:pPr>
        <w:pStyle w:val="ProductList-Body"/>
        <w:shd w:val="clear" w:color="auto" w:fill="A6A6A6" w:themeFill="background1" w:themeFillShade="A6"/>
        <w:spacing w:before="120" w:after="240"/>
        <w:jc w:val="right"/>
      </w:pPr>
      <w:hyperlink w:anchor="TableofContents" w:tooltip="Spis treści" w:history="1">
        <w:r w:rsidR="00993356">
          <w:rPr>
            <w:rStyle w:val="Hyperlink"/>
            <w:sz w:val="16"/>
            <w:szCs w:val="16"/>
          </w:rPr>
          <w:t>Spis treści</w:t>
        </w:r>
      </w:hyperlink>
      <w:r w:rsidR="00993356">
        <w:rPr>
          <w:sz w:val="16"/>
          <w:szCs w:val="16"/>
        </w:rPr>
        <w:t xml:space="preserve"> / </w:t>
      </w:r>
      <w:hyperlink w:anchor="_top" w:tooltip="Postanowienia ogólne" w:history="1">
        <w:r w:rsidR="00993356">
          <w:rPr>
            <w:rStyle w:val="Hyperlink"/>
            <w:sz w:val="16"/>
            <w:szCs w:val="16"/>
          </w:rPr>
          <w:t>Postanowienia ogólne</w:t>
        </w:r>
      </w:hyperlink>
    </w:p>
    <w:p w14:paraId="3DE7FE0D" w14:textId="0712362B" w:rsidR="00C73B82" w:rsidRPr="000F395E" w:rsidRDefault="00C73B82" w:rsidP="006F3394">
      <w:pPr>
        <w:pStyle w:val="ProductList-Offering2Heading"/>
        <w:outlineLvl w:val="2"/>
      </w:pPr>
      <w:r>
        <w:tab/>
      </w:r>
      <w:bookmarkStart w:id="75" w:name="_Toc60143340"/>
      <w:r>
        <w:t>Azure DevTest Labs</w:t>
      </w:r>
      <w:bookmarkEnd w:id="72"/>
      <w:bookmarkEnd w:id="75"/>
    </w:p>
    <w:p w14:paraId="080A077A" w14:textId="77777777" w:rsidR="00C73B82" w:rsidRPr="000F395E" w:rsidRDefault="00C73B82" w:rsidP="006F3394">
      <w:pPr>
        <w:pStyle w:val="ProductList-ClauseHeading"/>
        <w:keepNext w:val="0"/>
      </w:pPr>
      <w:r>
        <w:t>Wpisy tajne w DevTest Labs</w:t>
      </w:r>
    </w:p>
    <w:p w14:paraId="03CD8321" w14:textId="5790640A" w:rsidR="00C73B82" w:rsidRPr="000F395E" w:rsidRDefault="002266D5" w:rsidP="006F3394">
      <w:pPr>
        <w:pStyle w:val="ProductList-Body"/>
      </w:pPr>
      <w:r>
        <w:t>Gdy użytkownik zapisuje tajne dane po raz pierwszy, usługi Azure DevTest Labs automatycznie tworzą magazyn kluczy. Klient może używać tego magazynu wyłącznie do przechowywania haseł związanych z usługami DevTest Lab, kluczy SSH lub osobistych tokenów dostępowych</w:t>
      </w:r>
      <w:r w:rsidR="00C73B82">
        <w:t>.</w:t>
      </w:r>
    </w:p>
    <w:p w14:paraId="13274FC2" w14:textId="77777777" w:rsidR="00C73B82" w:rsidRPr="000F6A0E" w:rsidRDefault="000F0B96" w:rsidP="006F3394">
      <w:pPr>
        <w:pStyle w:val="ProductList-Body"/>
        <w:shd w:val="clear" w:color="auto" w:fill="A6A6A6" w:themeFill="background1" w:themeFillShade="A6"/>
        <w:spacing w:before="120" w:after="240"/>
        <w:jc w:val="right"/>
      </w:pPr>
      <w:hyperlink w:anchor="TableofContents" w:tooltip="Spis treści" w:history="1">
        <w:r w:rsidR="00C73B82">
          <w:rPr>
            <w:rStyle w:val="Hyperlink"/>
            <w:sz w:val="16"/>
            <w:szCs w:val="16"/>
          </w:rPr>
          <w:t>Spis treści</w:t>
        </w:r>
      </w:hyperlink>
      <w:r w:rsidR="00C73B82">
        <w:rPr>
          <w:rStyle w:val="Hyperlink"/>
          <w:sz w:val="16"/>
          <w:szCs w:val="16"/>
        </w:rPr>
        <w:t xml:space="preserve"> </w:t>
      </w:r>
      <w:r w:rsidR="00C73B82">
        <w:rPr>
          <w:sz w:val="16"/>
          <w:szCs w:val="16"/>
        </w:rPr>
        <w:t xml:space="preserve">/ </w:t>
      </w:r>
      <w:hyperlink w:anchor="GeneralTerms" w:tooltip="Postanowienia ogólne" w:history="1">
        <w:r w:rsidR="00C73B82">
          <w:rPr>
            <w:rStyle w:val="Hyperlink"/>
            <w:sz w:val="16"/>
            <w:szCs w:val="16"/>
          </w:rPr>
          <w:t>Postanowienia ogólne</w:t>
        </w:r>
      </w:hyperlink>
    </w:p>
    <w:p w14:paraId="75025CA7" w14:textId="77777777" w:rsidR="00E05402" w:rsidRDefault="00E05402" w:rsidP="00E05402">
      <w:pPr>
        <w:pStyle w:val="ProductList-Offering2Heading"/>
        <w:keepNext/>
        <w:outlineLvl w:val="2"/>
      </w:pPr>
      <w:r>
        <w:tab/>
      </w:r>
      <w:bookmarkStart w:id="76" w:name="_Toc58418133"/>
      <w:bookmarkStart w:id="77" w:name="_Toc60143341"/>
      <w:r>
        <w:t>Usługa Azure Health Bot</w:t>
      </w:r>
      <w:bookmarkEnd w:id="76"/>
      <w:bookmarkEnd w:id="77"/>
    </w:p>
    <w:p w14:paraId="76A9775D" w14:textId="77777777" w:rsidR="00E05402" w:rsidRDefault="00E05402" w:rsidP="00E05402">
      <w:pPr>
        <w:pStyle w:val="ProductList-Body"/>
        <w:keepNext/>
        <w:tabs>
          <w:tab w:val="clear" w:pos="158"/>
          <w:tab w:val="left" w:pos="360"/>
        </w:tabs>
        <w:rPr>
          <w:b/>
          <w:color w:val="00188F"/>
        </w:rPr>
      </w:pPr>
      <w:r>
        <w:rPr>
          <w:b/>
          <w:color w:val="00188F"/>
        </w:rPr>
        <w:t>Definicje</w:t>
      </w:r>
    </w:p>
    <w:p w14:paraId="5E551EFF" w14:textId="77777777" w:rsidR="00E05402" w:rsidRDefault="00E05402" w:rsidP="00E05402">
      <w:pPr>
        <w:pStyle w:val="ProductList-Body"/>
        <w:rPr>
          <w:rFonts w:ascii="Calibri" w:eastAsia="Calibri" w:hAnsi="Calibri" w:cs="Calibri"/>
          <w:szCs w:val="18"/>
        </w:rPr>
      </w:pPr>
      <w:r>
        <w:rPr>
          <w:rFonts w:ascii="Calibri" w:eastAsia="Calibri" w:hAnsi="Calibri" w:cs="Calibri"/>
          <w:szCs w:val="18"/>
        </w:rPr>
        <w:t>„Aplikacja Customer Health Bot” to dowolna aplikacja lub zestaw aplikacji, które istotnie uzupełniają funkcje usługi Azure Health Bot, a nie stanowią substytutu usługi Azure Health Bot.</w:t>
      </w:r>
    </w:p>
    <w:p w14:paraId="0293125A" w14:textId="77777777" w:rsidR="00E05402" w:rsidRDefault="00E05402" w:rsidP="00E05402">
      <w:pPr>
        <w:pStyle w:val="ProductList-Body"/>
      </w:pPr>
    </w:p>
    <w:p w14:paraId="5F33C7E2" w14:textId="77777777" w:rsidR="00E05402" w:rsidRDefault="00E05402" w:rsidP="00E05402">
      <w:pPr>
        <w:pStyle w:val="ProductList-Body"/>
        <w:tabs>
          <w:tab w:val="clear" w:pos="158"/>
          <w:tab w:val="left" w:pos="360"/>
        </w:tabs>
        <w:rPr>
          <w:b/>
          <w:color w:val="00188F"/>
        </w:rPr>
      </w:pPr>
      <w:r>
        <w:rPr>
          <w:b/>
          <w:color w:val="00188F"/>
        </w:rPr>
        <w:t>Zobowiązania Klienta</w:t>
      </w:r>
    </w:p>
    <w:p w14:paraId="608803FE" w14:textId="77777777" w:rsidR="00E05402" w:rsidRDefault="00E05402" w:rsidP="00E05402">
      <w:pPr>
        <w:pStyle w:val="ProductList-Body"/>
        <w:rPr>
          <w:rFonts w:ascii="Calibri" w:hAnsi="Calibri" w:cs="Calibri"/>
          <w:szCs w:val="18"/>
        </w:rPr>
      </w:pPr>
      <w:r>
        <w:rPr>
          <w:rFonts w:ascii="Calibri" w:hAnsi="Calibri" w:cs="Calibri"/>
          <w:szCs w:val="18"/>
        </w:rPr>
        <w:t xml:space="preserve">Klient ponosi wyłączną odpowiedzialność za (1) zapewnienie dokładności i adekwatności informacji i Danych udostępnianych za pośrednictwem Usługi Azure Health Bot; (2) wdrożenie bezpiecznych metod uwierzytelniania między Aplikacją Customer Health Bot i Usługą Azure Health Bot; (3) </w:t>
      </w:r>
      <w:r>
        <w:rPr>
          <w:rFonts w:ascii="Calibri" w:hAnsi="Calibri" w:cs="Calibri"/>
          <w:szCs w:val="18"/>
        </w:rPr>
        <w:lastRenderedPageBreak/>
        <w:t xml:space="preserve">uzyskanie od użytkowników końcowych odpowiedniej zgody w związku z używaniem przez nich Aplikacji Customer Health Bot oraz (4) wyświetlanie użytkownikom końcowym odpowiednich ostrzeżeń, informacji i powiadomień w związku z używaniem przez nich Aplikacji Customer Health Bot, w tym odpowiednio ostrzeżeń, informacji i powiadomień określonych w następującym </w:t>
      </w:r>
      <w:r>
        <w:fldChar w:fldCharType="begin"/>
      </w:r>
      <w:r>
        <w:instrText xml:space="preserve"> HYPERLINK "https://haadminstoragedev.blob.core.windows.net/docs/HBS%20Preview%20Disclaimer%20and%20Acknowledgment%20(181113).pdf" </w:instrText>
      </w:r>
      <w:r>
        <w:fldChar w:fldCharType="separate"/>
      </w:r>
      <w:r>
        <w:rPr>
          <w:rStyle w:val="Hyperlink"/>
          <w:rFonts w:ascii="Calibri" w:hAnsi="Calibri" w:cs="Calibri"/>
          <w:szCs w:val="18"/>
        </w:rPr>
        <w:t>formularzu</w:t>
      </w:r>
      <w:r>
        <w:rPr>
          <w:rStyle w:val="Hyperlink"/>
          <w:rFonts w:ascii="Calibri" w:hAnsi="Calibri" w:cs="Calibri"/>
          <w:szCs w:val="18"/>
        </w:rPr>
        <w:fldChar w:fldCharType="end"/>
      </w:r>
      <w:r>
        <w:rPr>
          <w:rFonts w:ascii="Calibri" w:hAnsi="Calibri" w:cs="Calibri"/>
          <w:szCs w:val="18"/>
        </w:rPr>
        <w:t>.</w:t>
      </w:r>
    </w:p>
    <w:p w14:paraId="5D0DFE6A" w14:textId="77777777" w:rsidR="00E05402" w:rsidRPr="00585A48" w:rsidRDefault="00E05402" w:rsidP="00E05402">
      <w:pPr>
        <w:pStyle w:val="ProductList-Body"/>
        <w:shd w:val="clear" w:color="auto" w:fill="A6A6A6" w:themeFill="background1" w:themeFillShade="A6"/>
        <w:spacing w:before="120" w:after="240"/>
        <w:jc w:val="right"/>
        <w:rPr>
          <w:sz w:val="16"/>
          <w:szCs w:val="16"/>
        </w:rPr>
      </w:pPr>
      <w:hyperlink w:anchor="TableofContents" w:tooltip="Spis treści" w:history="1">
        <w:r>
          <w:rPr>
            <w:rStyle w:val="Hyperlink"/>
            <w:sz w:val="16"/>
            <w:szCs w:val="16"/>
          </w:rPr>
          <w:t>Spis treści</w:t>
        </w:r>
      </w:hyperlink>
      <w:r>
        <w:rPr>
          <w:sz w:val="16"/>
          <w:szCs w:val="16"/>
        </w:rPr>
        <w:t xml:space="preserve"> / </w:t>
      </w:r>
      <w:hyperlink w:anchor="_top" w:tooltip="Postanowienia ogólne" w:history="1">
        <w:r>
          <w:rPr>
            <w:rStyle w:val="Hyperlink"/>
            <w:sz w:val="16"/>
            <w:szCs w:val="16"/>
          </w:rPr>
          <w:t>Postanowienia ogólne</w:t>
        </w:r>
      </w:hyperlink>
    </w:p>
    <w:p w14:paraId="46930C42" w14:textId="184DB3B7" w:rsidR="00B64C49" w:rsidRDefault="00B64C49" w:rsidP="006F3394">
      <w:pPr>
        <w:pStyle w:val="ProductList-Offering2Heading"/>
        <w:outlineLvl w:val="2"/>
      </w:pPr>
      <w:r>
        <w:tab/>
      </w:r>
      <w:bookmarkStart w:id="78" w:name="_Toc783785"/>
      <w:bookmarkStart w:id="79" w:name="_Toc60143342"/>
      <w:r>
        <w:t>Usługi Azure Lab</w:t>
      </w:r>
      <w:bookmarkEnd w:id="78"/>
      <w:bookmarkEnd w:id="79"/>
    </w:p>
    <w:p w14:paraId="636239B4" w14:textId="77777777" w:rsidR="002266D5" w:rsidRDefault="002266D5" w:rsidP="002266D5">
      <w:pPr>
        <w:pStyle w:val="ProductList-ClauseHeading"/>
        <w:keepNext w:val="0"/>
      </w:pPr>
      <w:r>
        <w:t>Stosunki z użytkownikami końcowymi</w:t>
      </w:r>
    </w:p>
    <w:p w14:paraId="4A4C9CAF" w14:textId="77777777" w:rsidR="002266D5" w:rsidRDefault="002266D5" w:rsidP="002266D5">
      <w:pPr>
        <w:pStyle w:val="ProductList-Body"/>
      </w:pPr>
      <w:r>
        <w:t>O ile Microsoft świadczy Usługi Azure Lab na rzecz Klienta w ramach stosunku prawnego między Klientem a Microsoft, o tyle Klient jest wyłącznym dostawcą odpowiednich usług dla swoich użytkowników końcowych oraz ponosi wyłączną odpowiedzialność wobec użytkowników końcowych, w tym odpowiedzialność związaną z zapewnieniem im odpowiedniej pomocy technicznej. Wspomniani użytkownicy końcowi Klienta nie są stroną żadnej umowy z Microsoft w odniesieniu do tych usług.</w:t>
      </w:r>
    </w:p>
    <w:p w14:paraId="7823CDCC" w14:textId="77777777" w:rsidR="002266D5" w:rsidRPr="00C84B58" w:rsidRDefault="002266D5" w:rsidP="002266D5">
      <w:pPr>
        <w:pStyle w:val="ProductList-Body"/>
      </w:pPr>
    </w:p>
    <w:p w14:paraId="109AFE5A" w14:textId="77777777" w:rsidR="002266D5" w:rsidRDefault="002266D5" w:rsidP="00993356">
      <w:pPr>
        <w:pStyle w:val="ProductList-ClauseHeading"/>
      </w:pPr>
      <w:r>
        <w:t>Powiadomienia, odpowiedzialność, zakaz pozywania Microsoft</w:t>
      </w:r>
    </w:p>
    <w:p w14:paraId="251C8442" w14:textId="77777777" w:rsidR="002266D5" w:rsidRDefault="002266D5" w:rsidP="002266D5">
      <w:pPr>
        <w:pStyle w:val="ProductList-Body"/>
        <w:spacing w:after="120"/>
      </w:pPr>
      <w:r>
        <w:t>Klient bezzwłocznie powiadomi Microsoft o wszelkich zdarzeniach mogących mieć wpływ na Microsoft, w tym o naruszeniach bezpieczeństwa danych, problemach z hasłami, reklamacjach od użytkowników końcowych, przypadkach utraty danych użytkowników lub roszczeniach związanych z własnością intelektualną lub prywatnością.</w:t>
      </w:r>
    </w:p>
    <w:p w14:paraId="520AAF58" w14:textId="77777777" w:rsidR="002266D5" w:rsidRDefault="002266D5" w:rsidP="002266D5">
      <w:pPr>
        <w:pStyle w:val="ProductList-Body"/>
        <w:spacing w:after="120"/>
      </w:pPr>
      <w:r>
        <w:t>Klient zgadza się, że Microsoft nie ma żadnego obowiązku ani nie ponosi żadnej odpowiedzialności cywilnej wobec Klienta lub jakiegokolwiek użytkownika końcowego z tytułu używania usługi przez użytkownika końcowego.</w:t>
      </w:r>
    </w:p>
    <w:p w14:paraId="7EF594DD" w14:textId="77777777" w:rsidR="002266D5" w:rsidRDefault="002266D5" w:rsidP="002266D5">
      <w:pPr>
        <w:pStyle w:val="ProductList-Body"/>
      </w:pPr>
      <w:r>
        <w:t>W związku z używaniem usługi użytkownik końcowy nie może w żaden sposób pozwać Microsoft w odniesieniu do tych usług. Jeśli jednak użytkownik końcowy pozwie Microsoft, zastosowanie mają zawarte w tym punkcie postanowienia dotyczące przejęcia odpowiedzialności cywilnej.</w:t>
      </w:r>
    </w:p>
    <w:p w14:paraId="2E5CD095" w14:textId="77777777" w:rsidR="002266D5" w:rsidRPr="00C84B58" w:rsidRDefault="002266D5" w:rsidP="002266D5">
      <w:pPr>
        <w:pStyle w:val="ProductList-Body"/>
      </w:pPr>
    </w:p>
    <w:p w14:paraId="39BAA5FE" w14:textId="77777777" w:rsidR="002266D5" w:rsidRDefault="002266D5" w:rsidP="002266D5">
      <w:pPr>
        <w:pStyle w:val="ProductList-ClauseHeading"/>
        <w:keepNext w:val="0"/>
      </w:pPr>
      <w:r>
        <w:t>Przejęcie odpowiedzialności cywilnej</w:t>
      </w:r>
    </w:p>
    <w:p w14:paraId="487ECE26" w14:textId="77777777" w:rsidR="002266D5" w:rsidRDefault="002266D5" w:rsidP="002266D5">
      <w:pPr>
        <w:pStyle w:val="ProductList-Body"/>
      </w:pPr>
      <w:r>
        <w:t>Klient zgadza się przejąć od Microsoft odpowiedzialność cywilną i dokonać na rzecz Microsoft rekompensaty z tytułu wszelkich roszczeń wniesionych przez użytkownika końcowego, osobę trzecią lub organ regulacyjny w związku z usługą świadczoną na rzecz użytkowników końcowych. Klient ureguluje wszelkie płatności związane z orzeczeniem sądu lub ugodą oraz wszelkie koszty i wydatki, w tym uzasadnione koszty obsługi prawnej, związane z tymi orzeczeniami lub ugodami.</w:t>
      </w:r>
    </w:p>
    <w:p w14:paraId="6264B688" w14:textId="77777777" w:rsidR="00CE6444" w:rsidRDefault="00CE6444" w:rsidP="002266D5">
      <w:pPr>
        <w:pStyle w:val="ProductList-ClauseHeading"/>
        <w:keepNext w:val="0"/>
      </w:pPr>
    </w:p>
    <w:p w14:paraId="6F40708E" w14:textId="4D9B85B1" w:rsidR="002266D5" w:rsidRDefault="002266D5" w:rsidP="002266D5">
      <w:pPr>
        <w:pStyle w:val="ProductList-ClauseHeading"/>
        <w:keepNext w:val="0"/>
      </w:pPr>
      <w:r>
        <w:t>Postanowienia dotyczące użytkowników końcowych</w:t>
      </w:r>
    </w:p>
    <w:p w14:paraId="162AF817" w14:textId="77777777" w:rsidR="002266D5" w:rsidRDefault="002266D5" w:rsidP="002266D5">
      <w:pPr>
        <w:pStyle w:val="ProductList-Body"/>
        <w:spacing w:after="120"/>
      </w:pPr>
      <w:r>
        <w:t>W celu świadczenia usług na rzecz użytkowników końcowych Klient i użytkownicy końcowi Klienta muszą w prawidłowy sposób zawrzeć wiążącą umowę na piśmie zawierającą istotę poniższych wymagań:</w:t>
      </w:r>
    </w:p>
    <w:p w14:paraId="097C519E" w14:textId="77777777" w:rsidR="002266D5" w:rsidRDefault="002266D5" w:rsidP="002266D5">
      <w:pPr>
        <w:pStyle w:val="ProductList-Body"/>
        <w:spacing w:after="120"/>
      </w:pPr>
      <w:r>
        <w:rPr>
          <w:u w:val="single"/>
        </w:rPr>
        <w:t>Określenie stosunków prawnych</w:t>
      </w:r>
      <w:r>
        <w:t>. Klient jest wyłącznym dostawcą usług. Klient odpowiada za świadczenie pomocy technicznej na rzecz użytkowników końcowych. Usługi będą świadczone przez Klienta użytkownikom końcowym Klienta na mocy przyjętych przez Klienta warunków używania i zasad ochrony prywatności.</w:t>
      </w:r>
    </w:p>
    <w:p w14:paraId="0153C3EA" w14:textId="77777777" w:rsidR="002266D5" w:rsidRDefault="002266D5" w:rsidP="002266D5">
      <w:pPr>
        <w:pStyle w:val="ProductList-Body"/>
        <w:spacing w:after="120"/>
      </w:pPr>
      <w:r>
        <w:rPr>
          <w:u w:val="single"/>
        </w:rPr>
        <w:t>Przestrzeganie przepisów; dozwolony użytek</w:t>
      </w:r>
      <w:r>
        <w:t>: Klient ponosi wyłączną odpowiedzialność za zapewnienie przestrzegania wszelkich przepisów prawa właściwego, w tym w szczególności przepisów RODO, w kontekście świadczenia przez Klienta usług i używania tych usług przez użytkowników końcowych. Ponadto bez uszczerbku dla Zasad Dozwolonego Użytku Klient i użytkownicy końcowi Klienta nie mogą używać usług Azure Lab Services po to, aby ułatwić lub angażować się w kopanie kryptowalut. Naruszenie tego zakazu może skutkować zawieszeniem świadczenia usługi zgodnie z postanowieniami Zasad Dozwolonego Użytku.</w:t>
      </w:r>
    </w:p>
    <w:p w14:paraId="058F8D40" w14:textId="77777777" w:rsidR="002266D5" w:rsidRDefault="002266D5" w:rsidP="002266D5">
      <w:pPr>
        <w:pStyle w:val="ProductList-Body"/>
        <w:spacing w:after="120"/>
      </w:pPr>
      <w:r>
        <w:rPr>
          <w:u w:val="single"/>
        </w:rPr>
        <w:t>Odrzucenie odpowiedzialności z tytułu rękojmi i gwarancji</w:t>
      </w:r>
      <w:r>
        <w:t>. Klient odrzuca wszelką odpowiedzialność z tytułu rękojmi i gwarancji w związku z usługami oraz odrzuca taką odpowiedzialność w odniesieniu do Microsoft.</w:t>
      </w:r>
    </w:p>
    <w:p w14:paraId="6F2A8E4A" w14:textId="77777777" w:rsidR="002266D5" w:rsidRDefault="002266D5" w:rsidP="002266D5">
      <w:pPr>
        <w:pStyle w:val="ProductList-Body"/>
      </w:pPr>
      <w:r>
        <w:rPr>
          <w:u w:val="single"/>
        </w:rPr>
        <w:t>Ograniczenie odpowiedzialności i wyłączenie odpowiedzialności za szkody</w:t>
      </w:r>
      <w:r>
        <w:t>. Klient odrzuci odpowiedzialność cywilną i wyłączy odpowiedzialność za szkody w sposób zgodny z postanowieniami wszelkich mających zastosowanie umów zawartych przez Klienta z Microsoft.</w:t>
      </w:r>
    </w:p>
    <w:p w14:paraId="4EA1A181" w14:textId="77777777" w:rsidR="002266D5" w:rsidRPr="00C84B58" w:rsidRDefault="002266D5" w:rsidP="002266D5">
      <w:pPr>
        <w:pStyle w:val="ProductList-Body"/>
      </w:pPr>
    </w:p>
    <w:p w14:paraId="29BDACC1" w14:textId="77777777" w:rsidR="002266D5" w:rsidRDefault="002266D5" w:rsidP="002266D5">
      <w:pPr>
        <w:pStyle w:val="ProductList-ClauseHeading"/>
        <w:keepNext w:val="0"/>
      </w:pPr>
      <w:r>
        <w:t>Aktualizacje</w:t>
      </w:r>
    </w:p>
    <w:p w14:paraId="34C0445C" w14:textId="6C992840" w:rsidR="00B64C49" w:rsidRPr="00006432" w:rsidRDefault="002266D5" w:rsidP="002266D5">
      <w:pPr>
        <w:pStyle w:val="ProductList-Body"/>
      </w:pPr>
      <w:r>
        <w:t>Klient ponosi odpowiedzialność za aktualizację maszyn wirtualnych (Virtual Machines) znajdujących się w portfolio Klienta. Bez względu na powyższe postanowienia, Microsoft może podjąć wszelkie działania, które uzna za zasadne w wyniku oceny biznesowej dotyczącej maszyn wirtualnych w portfolio Użytkownika, w tym dokonać stosownych aktualizacji lub innych zmian mających ogólne zastosowanie do usług</w:t>
      </w:r>
      <w:r w:rsidR="00B64C49">
        <w:t>.</w:t>
      </w:r>
    </w:p>
    <w:p w14:paraId="11284569" w14:textId="77777777" w:rsidR="00B64C49" w:rsidRPr="000F6A0E" w:rsidRDefault="000F0B96"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8AE672B" w14:textId="77777777" w:rsidR="000A26C9" w:rsidRDefault="000A26C9" w:rsidP="006F3394">
      <w:pPr>
        <w:pStyle w:val="ProductList-Offering2Heading"/>
        <w:outlineLvl w:val="2"/>
      </w:pPr>
      <w:bookmarkStart w:id="80" w:name="AzureMaps"/>
      <w:r>
        <w:tab/>
      </w:r>
      <w:bookmarkStart w:id="81" w:name="_Toc13858367"/>
      <w:bookmarkStart w:id="82" w:name="AzureMachineLearningService"/>
      <w:bookmarkStart w:id="83" w:name="_Toc60143343"/>
      <w:r>
        <w:t>Usługa Azure Machine Learning</w:t>
      </w:r>
      <w:bookmarkEnd w:id="81"/>
      <w:bookmarkEnd w:id="83"/>
    </w:p>
    <w:bookmarkEnd w:id="82"/>
    <w:p w14:paraId="15B8BC3C" w14:textId="77777777" w:rsidR="000A26C9" w:rsidRDefault="000A26C9" w:rsidP="006F3394">
      <w:pPr>
        <w:pStyle w:val="ProductList-ClauseHeading"/>
        <w:keepNext w:val="0"/>
      </w:pPr>
      <w:r>
        <w:t>Składniki Technologii NVIDIA</w:t>
      </w:r>
    </w:p>
    <w:p w14:paraId="6B19F494" w14:textId="77777777" w:rsidR="000A26C9" w:rsidRDefault="000A26C9" w:rsidP="006F3394">
      <w:pPr>
        <w:pStyle w:val="ProductList-Body"/>
      </w:pPr>
      <w:r>
        <w:lastRenderedPageBreak/>
        <w:t xml:space="preserve">Usługa Azure Machine Learning może zawierać opracowane przez NVIDIA Corporation składniki, w tym m.in. zestaw CUDA Toolkit, sterowniki Tesla oraz takie składniki jak cuDNN, DIGITS, NCCL i TensorRT („Składniki Technologii NVIDIA”), a Klient zgadza się, że korzystanie przez niego ze Składników Technologii NVIDIA podlega postanowieniom umowy NVIDIA Cloud End User License Agreement for Compute dostępnej na stronie </w:t>
      </w:r>
      <w:r w:rsidR="006558D9">
        <w:fldChar w:fldCharType="begin"/>
      </w:r>
      <w:r w:rsidR="006558D9">
        <w:instrText xml:space="preserve"> HYPERLINK "https://go.microsoft.com/fwlink/?linkid=874330" </w:instrText>
      </w:r>
      <w:r w:rsidR="006558D9">
        <w:fldChar w:fldCharType="separate"/>
      </w:r>
      <w:r>
        <w:rPr>
          <w:rStyle w:val="Hyperlink"/>
        </w:rPr>
        <w:t>https://go.microsoft.com/fwlink/?linkid=874330</w:t>
      </w:r>
      <w:r w:rsidR="006558D9">
        <w:rPr>
          <w:rStyle w:val="Hyperlink"/>
        </w:rPr>
        <w:fldChar w:fldCharType="end"/>
      </w:r>
      <w:r>
        <w:t>.</w:t>
      </w:r>
    </w:p>
    <w:p w14:paraId="5DC8C71A" w14:textId="77777777" w:rsidR="000A26C9" w:rsidRPr="0004518A" w:rsidRDefault="000F0B96" w:rsidP="006F3394">
      <w:pPr>
        <w:pStyle w:val="ProductList-Body"/>
        <w:shd w:val="clear" w:color="auto" w:fill="A6A6A6" w:themeFill="background1" w:themeFillShade="A6"/>
        <w:spacing w:before="120" w:after="240"/>
        <w:jc w:val="right"/>
        <w:rPr>
          <w:sz w:val="16"/>
          <w:szCs w:val="16"/>
        </w:rPr>
      </w:pPr>
      <w:hyperlink w:anchor="TableofContents" w:tooltip="Spis treści" w:history="1">
        <w:r w:rsidR="000A26C9">
          <w:rPr>
            <w:rStyle w:val="Hyperlink"/>
            <w:sz w:val="16"/>
            <w:szCs w:val="16"/>
          </w:rPr>
          <w:t>Spis treści</w:t>
        </w:r>
      </w:hyperlink>
      <w:r w:rsidR="000A26C9">
        <w:rPr>
          <w:sz w:val="16"/>
          <w:szCs w:val="16"/>
        </w:rPr>
        <w:t xml:space="preserve"> / </w:t>
      </w:r>
      <w:hyperlink w:anchor="GeneralTerms" w:tooltip="Postanowienia ogólne" w:history="1">
        <w:r w:rsidR="000A26C9">
          <w:rPr>
            <w:rStyle w:val="Hyperlink"/>
            <w:sz w:val="16"/>
            <w:szCs w:val="16"/>
          </w:rPr>
          <w:t>Postanowienia ogólne</w:t>
        </w:r>
      </w:hyperlink>
    </w:p>
    <w:p w14:paraId="2F002367" w14:textId="40AFBDA6" w:rsidR="00751F06" w:rsidRDefault="00751F06" w:rsidP="006F3394">
      <w:pPr>
        <w:pStyle w:val="ProductList-Offering2Heading"/>
        <w:outlineLvl w:val="2"/>
      </w:pPr>
      <w:r>
        <w:tab/>
      </w:r>
      <w:bookmarkStart w:id="84" w:name="_Toc509825512"/>
      <w:bookmarkStart w:id="85" w:name="_Toc510880769"/>
      <w:bookmarkStart w:id="86" w:name="_Toc60143344"/>
      <w:r>
        <w:t>Azure</w:t>
      </w:r>
      <w:bookmarkEnd w:id="84"/>
      <w:bookmarkEnd w:id="85"/>
      <w:r w:rsidR="002266D5" w:rsidRPr="002266D5">
        <w:t xml:space="preserve"> </w:t>
      </w:r>
      <w:r w:rsidR="002266D5">
        <w:t>Maps</w:t>
      </w:r>
      <w:bookmarkEnd w:id="86"/>
    </w:p>
    <w:bookmarkEnd w:id="80"/>
    <w:p w14:paraId="5A9A43EF" w14:textId="77777777" w:rsidR="002266D5" w:rsidRDefault="002266D5" w:rsidP="002266D5">
      <w:pPr>
        <w:pStyle w:val="ProductList-ClauseHeading"/>
        <w:keepNext w:val="0"/>
      </w:pPr>
      <w:r>
        <w:t>Ograniczenia dotyczące nawigacji</w:t>
      </w:r>
    </w:p>
    <w:p w14:paraId="6B2D1FC8" w14:textId="77777777" w:rsidR="002266D5" w:rsidRDefault="002266D5" w:rsidP="002266D5">
      <w:pPr>
        <w:pStyle w:val="ProductList-Body"/>
      </w:pPr>
      <w:r>
        <w:t>Klient nie może używać usługi Azure Maps, aby włączać funkcję nawigacji krok po kroku w jakiejkolwiek aplikacji.</w:t>
      </w:r>
    </w:p>
    <w:p w14:paraId="3D293471" w14:textId="77777777" w:rsidR="002266D5" w:rsidRPr="00006432" w:rsidRDefault="002266D5" w:rsidP="002266D5">
      <w:pPr>
        <w:pStyle w:val="ProductList-Body"/>
      </w:pPr>
    </w:p>
    <w:p w14:paraId="70CDA565" w14:textId="77777777" w:rsidR="002266D5" w:rsidRDefault="002266D5" w:rsidP="002266D5">
      <w:pPr>
        <w:pStyle w:val="ProductList-ClauseHeading"/>
        <w:keepNext w:val="0"/>
      </w:pPr>
      <w:r>
        <w:t>Ograniczenia dotyczące bazy danych </w:t>
      </w:r>
    </w:p>
    <w:p w14:paraId="1C4F056F" w14:textId="77777777" w:rsidR="002266D5" w:rsidRDefault="002266D5" w:rsidP="002266D5">
      <w:pPr>
        <w:pStyle w:val="ProductList-Body"/>
      </w:pPr>
      <w:r>
        <w:t>Klient nie może używać usługi Azure Maps ani żadnej jej części do tworzenia konkurencyjnej bazy danych lub usługi ani pochodnej bazy danych zapełnionej w całości lub części danymi Klienta lub danymi przesłanymi lub utworzonymi przez osobę trzecią.</w:t>
      </w:r>
    </w:p>
    <w:p w14:paraId="1E9042FA" w14:textId="77777777" w:rsidR="002266D5" w:rsidRDefault="002266D5" w:rsidP="002266D5">
      <w:pPr>
        <w:pStyle w:val="ProductList-Body"/>
      </w:pPr>
    </w:p>
    <w:p w14:paraId="1F662785" w14:textId="77777777" w:rsidR="002266D5" w:rsidRPr="00006432" w:rsidRDefault="002266D5" w:rsidP="002266D5">
      <w:pPr>
        <w:pStyle w:val="ProductList-Body"/>
      </w:pPr>
      <w:r>
        <w:t>Klient nie może używać danych z usługi Azure Maps w połączeniu z jakąkolwiek inną bazą danych osoby trzeciej, chyba że Klient nałoży te dane na dane typu jeszcze nieuwzględnionego w ramach Usługi (na przykład własne dane Klienta) lub w inny sposób objętego licencją Microsoft.</w:t>
      </w:r>
    </w:p>
    <w:p w14:paraId="2D06E3B9" w14:textId="77777777" w:rsidR="002266D5" w:rsidRDefault="002266D5" w:rsidP="002266D5">
      <w:pPr>
        <w:pStyle w:val="ProductList-Body"/>
      </w:pPr>
    </w:p>
    <w:p w14:paraId="7C5AF1D7" w14:textId="77777777" w:rsidR="002266D5" w:rsidRDefault="002266D5" w:rsidP="00993356">
      <w:pPr>
        <w:pStyle w:val="ProductList-ClauseHeading"/>
        <w:keepNext w:val="0"/>
      </w:pPr>
      <w:r>
        <w:t>Wyniki z interfejsu API</w:t>
      </w:r>
    </w:p>
    <w:p w14:paraId="47FCC9CE" w14:textId="77777777" w:rsidR="002266D5" w:rsidRPr="00006432" w:rsidRDefault="002266D5" w:rsidP="002266D5">
      <w:pPr>
        <w:pStyle w:val="ProductList-Body"/>
      </w:pPr>
      <w:r>
        <w:t>Klient nie może buforować ani przechowywać informacji przesyłanych z Interfejsu API usługi Azure Maps, w tym w szczególności kodów geograficznych, odwróconych kodów geograficznych, kafelków danych map ani informacji o trasie („Wyniki”) na potrzeby skalowania tych Wyników dla wielu użytkowników lub w celu obejścia jakiejkolwiek funkcji usługi Azure Maps.</w:t>
      </w:r>
    </w:p>
    <w:p w14:paraId="7000F15D" w14:textId="77777777" w:rsidR="00993356" w:rsidRDefault="00993356" w:rsidP="002266D5">
      <w:pPr>
        <w:pStyle w:val="ProductList-Body"/>
      </w:pPr>
    </w:p>
    <w:p w14:paraId="4203328D" w14:textId="77777777" w:rsidR="00993356" w:rsidRPr="00DC4F88" w:rsidRDefault="00993356" w:rsidP="00993356">
      <w:pPr>
        <w:pStyle w:val="ProductList-Body"/>
      </w:pPr>
      <w:bookmarkStart w:id="87" w:name="_Hlk509835802"/>
      <w:r>
        <w:t>Buforowanie i przechowywanie Wyników jest dozwolone, o ile celem takiego buforowania jest skrócenie opóźnienia w działaniu aplikacji Klienta. Wspomnianych Wyników nie można przechowywać przez okres dłuższy niż: (i) okres ważności wskazany w zwróconych nagłówkach albo (ii) sześć miesięcy (w zależności od tego, który z tych okresów jest krótszy). Bez względu na przedstawione powyżej postanowienia Klient może zachować ciągły dostęp do geokodów dopóty, dopóki ma aktywne konto Azure.</w:t>
      </w:r>
    </w:p>
    <w:p w14:paraId="0FB71D46" w14:textId="77777777" w:rsidR="00993356" w:rsidRPr="00DC4F88" w:rsidRDefault="00993356" w:rsidP="00993356">
      <w:pPr>
        <w:pStyle w:val="ProductList-Body"/>
      </w:pPr>
    </w:p>
    <w:p w14:paraId="6372F789" w14:textId="7EEAB5EE" w:rsidR="002266D5" w:rsidRPr="00006432" w:rsidRDefault="00993356" w:rsidP="00993356">
      <w:pPr>
        <w:pStyle w:val="ProductList-Body"/>
      </w:pPr>
      <w:r>
        <w:t>Klient nie może wyświetlać żadnych Wyników (z wyjątkiem geokodów wyświetlanych wyłącznie w sposób określony w tych Postanowieniach dotyczących Usług Online) w jakiejkolwiek bazie danych zawierającej treści lub mapy geograficzne osoby trzeciej</w:t>
      </w:r>
      <w:r w:rsidR="002266D5">
        <w:t>.</w:t>
      </w:r>
    </w:p>
    <w:bookmarkEnd w:id="87"/>
    <w:p w14:paraId="4C8F28E5" w14:textId="77777777" w:rsidR="002266D5" w:rsidRDefault="002266D5" w:rsidP="002266D5">
      <w:pPr>
        <w:pStyle w:val="ProductList-Body"/>
      </w:pPr>
    </w:p>
    <w:p w14:paraId="2B20C923" w14:textId="77777777" w:rsidR="002266D5" w:rsidRDefault="002266D5" w:rsidP="003821DE">
      <w:pPr>
        <w:pStyle w:val="ProductList-ClauseHeading"/>
        <w:keepNext w:val="0"/>
      </w:pPr>
      <w:r>
        <w:t>Dane map</w:t>
      </w:r>
    </w:p>
    <w:p w14:paraId="23D1056E" w14:textId="77777777" w:rsidR="002266D5" w:rsidRDefault="002266D5" w:rsidP="002266D5">
      <w:pPr>
        <w:pStyle w:val="ProductList-Body"/>
      </w:pPr>
      <w:r>
        <w:t>Używanie treści, którym towarzyszy wyświetlanie informacji o prawie autorskim TomTom musi być zgodne z ograniczeniami określonymi w przyjętych przez TomTom postanowieniach dotyczących licencjonowania produktów osób trzecich i postanowieniach umowy licencyjnej dla użytkownika oprogramowania (</w:t>
      </w:r>
      <w:r w:rsidR="006558D9">
        <w:fldChar w:fldCharType="begin"/>
      </w:r>
      <w:r w:rsidR="006558D9">
        <w:instrText xml:space="preserve"> HYPERLINK "https://www.tomtom.com/en_GB/thirdpartyproductterms/" </w:instrText>
      </w:r>
      <w:r w:rsidR="006558D9">
        <w:fldChar w:fldCharType="separate"/>
      </w:r>
      <w:r>
        <w:rPr>
          <w:rStyle w:val="Hyperlink"/>
        </w:rPr>
        <w:t>https://www.tomtom.com/en_GB/thirdpartyproductterms/</w:t>
      </w:r>
      <w:r w:rsidR="006558D9">
        <w:rPr>
          <w:rStyle w:val="Hyperlink"/>
        </w:rPr>
        <w:fldChar w:fldCharType="end"/>
      </w:r>
      <w:r>
        <w:t xml:space="preserve">). Usługa Azure Maps korzysta z funkcji Bing Imagery, do której zastosowanie mają Uwagi dotyczące usługi Bing Maps zawarte w </w:t>
      </w:r>
      <w:r w:rsidR="006558D9">
        <w:fldChar w:fldCharType="begin"/>
      </w:r>
      <w:r w:rsidR="006558D9">
        <w:instrText xml:space="preserve"> HYPERLINK \l "Attachment1" \o "Załącznik 1" </w:instrText>
      </w:r>
      <w:r w:rsidR="006558D9">
        <w:fldChar w:fldCharType="separate"/>
      </w:r>
      <w:r>
        <w:rPr>
          <w:rStyle w:val="Hyperlink"/>
        </w:rPr>
        <w:t>Załączniku 1</w:t>
      </w:r>
      <w:r w:rsidR="006558D9">
        <w:rPr>
          <w:rStyle w:val="Hyperlink"/>
        </w:rPr>
        <w:fldChar w:fldCharType="end"/>
      </w:r>
      <w:r>
        <w:t>.</w:t>
      </w:r>
    </w:p>
    <w:p w14:paraId="24CA0BE7" w14:textId="77777777" w:rsidR="002266D5" w:rsidRDefault="002266D5" w:rsidP="002266D5">
      <w:pPr>
        <w:pStyle w:val="ProductList-Body"/>
      </w:pPr>
    </w:p>
    <w:p w14:paraId="76376692" w14:textId="77777777" w:rsidR="002266D5" w:rsidRDefault="002266D5" w:rsidP="002266D5">
      <w:pPr>
        <w:pStyle w:val="ProductList-ClauseHeading"/>
        <w:keepNext w:val="0"/>
      </w:pPr>
      <w:r>
        <w:t>Parametr regionu użytkownika</w:t>
      </w:r>
    </w:p>
    <w:p w14:paraId="4666DE15" w14:textId="77777777" w:rsidR="002266D5" w:rsidRPr="00C228A5" w:rsidRDefault="002266D5" w:rsidP="002266D5">
      <w:pPr>
        <w:pStyle w:val="ProductList-Body"/>
      </w:pPr>
      <w:r>
        <w:t>Parametr regionu Użytkownika w usłudze Azure Maps musi być stosowany zgodnie z przepisami prawa właściwego, w tym przepisami dotyczącymi mapowania, obowiązującymi w kraju, w którym udostępniane są mapy, obrazy oraz inne dane i treści osób trzecich, do których Klient ma prawo uzyskać dostęp za pośrednictwem usługi Azure Maps.</w:t>
      </w:r>
    </w:p>
    <w:p w14:paraId="7362ACF5" w14:textId="77777777" w:rsidR="002266D5" w:rsidRPr="00006432" w:rsidRDefault="002266D5" w:rsidP="002266D5">
      <w:pPr>
        <w:pStyle w:val="ProductList-Body"/>
      </w:pPr>
    </w:p>
    <w:p w14:paraId="2B923156" w14:textId="77777777" w:rsidR="002266D5" w:rsidRDefault="002266D5" w:rsidP="002266D5">
      <w:pPr>
        <w:pStyle w:val="ProductList-ClauseHeading"/>
        <w:keepNext w:val="0"/>
      </w:pPr>
      <w:r>
        <w:t>Brak rękojmi i gwarancji co do dokładności</w:t>
      </w:r>
    </w:p>
    <w:p w14:paraId="227B6D50" w14:textId="77777777" w:rsidR="002266D5" w:rsidRPr="00006432" w:rsidRDefault="002266D5" w:rsidP="002266D5">
      <w:pPr>
        <w:pStyle w:val="ProductList-Body"/>
      </w:pPr>
      <w:r>
        <w:t xml:space="preserve">Microsoft i dostawcy Microsoft nie udzielają żadnej gwarancji ani rękojmi co do dokładności lub kompletności map, obrazów, danych ani jakichkolwiek treści zapewnianych przez Mapy Azure. </w:t>
      </w:r>
    </w:p>
    <w:p w14:paraId="741D4AF6" w14:textId="77777777" w:rsidR="002266D5" w:rsidRDefault="002266D5" w:rsidP="002266D5">
      <w:pPr>
        <w:pStyle w:val="ProductList-Body"/>
      </w:pPr>
    </w:p>
    <w:p w14:paraId="22D1A259" w14:textId="77777777" w:rsidR="002266D5" w:rsidRDefault="002266D5" w:rsidP="002266D5">
      <w:pPr>
        <w:pStyle w:val="ProductList-ClauseHeading"/>
        <w:keepNext w:val="0"/>
      </w:pPr>
      <w:r>
        <w:t>Prawo autorskie</w:t>
      </w:r>
    </w:p>
    <w:p w14:paraId="27687D48" w14:textId="5F4E0839" w:rsidR="00751F06" w:rsidRDefault="002266D5" w:rsidP="002266D5">
      <w:pPr>
        <w:pStyle w:val="ProductList-Body"/>
      </w:pPr>
      <w:r>
        <w:rPr>
          <w:szCs w:val="18"/>
        </w:rPr>
        <w:t>Klient nie może usuwać, zakrywać, maskować ani zmieniać jakiegokolwiek logo ani informacji o prawie autorskim umieszczonych w ramach usługi Azure Maps lub automatycznie wygenerowanych przez usługę Azure Maps</w:t>
      </w:r>
      <w:r w:rsidR="00751F06">
        <w:t>.</w:t>
      </w:r>
    </w:p>
    <w:p w14:paraId="1D60414B" w14:textId="1392650D" w:rsidR="00BF3CB3" w:rsidRDefault="000F0B96"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6BC5BBEF" w14:textId="77777777" w:rsidR="003821DE" w:rsidRPr="00776B67" w:rsidRDefault="003821DE" w:rsidP="003821DE">
      <w:pPr>
        <w:pStyle w:val="ProductList-Offering2Heading"/>
        <w:outlineLvl w:val="2"/>
      </w:pPr>
      <w:bookmarkStart w:id="88" w:name="_Hlk57095215"/>
      <w:r>
        <w:tab/>
      </w:r>
      <w:bookmarkStart w:id="89" w:name="AzureSQLEdge"/>
      <w:bookmarkStart w:id="90" w:name="_Toc48144597"/>
      <w:bookmarkStart w:id="91" w:name="_Toc60143345"/>
      <w:bookmarkEnd w:id="88"/>
      <w:r>
        <w:t>Azure SQL Edge</w:t>
      </w:r>
      <w:bookmarkEnd w:id="89"/>
      <w:bookmarkEnd w:id="90"/>
      <w:bookmarkEnd w:id="91"/>
    </w:p>
    <w:p w14:paraId="1BC7BB75" w14:textId="77777777" w:rsidR="003821DE" w:rsidRPr="00776B67" w:rsidRDefault="003821DE" w:rsidP="003821DE">
      <w:pPr>
        <w:pStyle w:val="ProductList-ClauseHeading"/>
        <w:keepNext w:val="0"/>
      </w:pPr>
      <w:r>
        <w:t>Definicje</w:t>
      </w:r>
    </w:p>
    <w:p w14:paraId="586F4641" w14:textId="77777777" w:rsidR="003821DE" w:rsidRPr="00776B67" w:rsidRDefault="003821DE" w:rsidP="003821DE">
      <w:pPr>
        <w:pStyle w:val="ProductList-Body"/>
      </w:pPr>
      <w:r>
        <w:t xml:space="preserve">„Urządzenie IoT” oznacza urządzenie komputerowe, które (i) zostało zaprojektowane lub skonfigurowane do użycia przede wszystkim za pomocą oprogramowania właściwego dla danego zadania lub dla danej branży, zapewniającego podstawowe funkcje urządzenia komputerowego („Oprogramowanie IoT”), (ii) używa co najwyżej 16 rdzeni fizycznych oraz (iii) nie jest przeznaczone do sprzedaży ani do podstawowego użycia w </w:t>
      </w:r>
      <w:r>
        <w:lastRenderedPageBreak/>
        <w:t xml:space="preserve">charakterze Serwera wielofunkcyjnego, ani też nie jest komercyjnym zamiennikiem Serwera wielofunkcyjnego. Każde Urządzenie IoT pozostające pod kontrolą podmiotu innego niż Klient lub Podmiot Stowarzyszony Klienta lub przez niego zarządzane podlega postanowieniom dotyczącym zarządzania oprogramowaniem w ramach outsourcingu zawartym w </w:t>
      </w:r>
      <w:r w:rsidR="006558D9">
        <w:fldChar w:fldCharType="begin"/>
      </w:r>
      <w:r w:rsidR="006558D9">
        <w:instrText xml:space="preserve"> HYPERLINK "http://go.microsoft.com/?linkid=9839206" </w:instrText>
      </w:r>
      <w:r w:rsidR="006558D9">
        <w:fldChar w:fldCharType="separate"/>
      </w:r>
      <w:r>
        <w:rPr>
          <w:rStyle w:val="Hyperlink"/>
          <w:bCs/>
        </w:rPr>
        <w:t>Postanowieniach dotyczących Produktów</w:t>
      </w:r>
      <w:r w:rsidR="006558D9">
        <w:rPr>
          <w:rStyle w:val="Hyperlink"/>
          <w:bCs/>
        </w:rPr>
        <w:fldChar w:fldCharType="end"/>
      </w:r>
      <w:r>
        <w:t xml:space="preserve"> znajdujących się pod adresem </w:t>
      </w:r>
      <w:r w:rsidR="006558D9">
        <w:fldChar w:fldCharType="begin"/>
      </w:r>
      <w:r w:rsidR="006558D9">
        <w:instrText xml:space="preserve"> HYPERLINK "http://go.microsoft.com/?linkid=9839207" </w:instrText>
      </w:r>
      <w:r w:rsidR="006558D9">
        <w:fldChar w:fldCharType="separate"/>
      </w:r>
      <w:r w:rsidRPr="00772501">
        <w:rPr>
          <w:rStyle w:val="Hyperlink"/>
          <w:bCs/>
        </w:rPr>
        <w:t>http://go.microsoft.com/?linkid=9839207</w:t>
      </w:r>
      <w:r w:rsidR="006558D9">
        <w:rPr>
          <w:rStyle w:val="Hyperlink"/>
          <w:bCs/>
        </w:rPr>
        <w:fldChar w:fldCharType="end"/>
      </w:r>
      <w:r>
        <w:t xml:space="preserve">. </w:t>
      </w:r>
    </w:p>
    <w:p w14:paraId="3FE701C8" w14:textId="77777777" w:rsidR="003821DE" w:rsidRPr="00776B67" w:rsidRDefault="003821DE" w:rsidP="003821DE">
      <w:pPr>
        <w:pStyle w:val="ProductList-Body"/>
      </w:pPr>
    </w:p>
    <w:p w14:paraId="1C3C2B27" w14:textId="77777777" w:rsidR="003821DE" w:rsidRPr="00776B67" w:rsidRDefault="003821DE" w:rsidP="003821DE">
      <w:pPr>
        <w:pStyle w:val="ProductList-ClauseHeading"/>
        <w:keepNext w:val="0"/>
      </w:pPr>
      <w:r>
        <w:t xml:space="preserve">Używanie usług Azure SQL Edge </w:t>
      </w:r>
    </w:p>
    <w:p w14:paraId="4B50344F" w14:textId="77777777" w:rsidR="003821DE" w:rsidRPr="00776B67" w:rsidRDefault="003821DE" w:rsidP="003821DE">
      <w:pPr>
        <w:pStyle w:val="ProductList-Body"/>
      </w:pPr>
      <w:r>
        <w:t xml:space="preserve">Klient może dokonać instalacji i używać dowolnej liczby kopii oprogramowania Azure SQL Edge na dedykowanym do użycia przez Klienta Urządzeniu IoT, do którego przypisana jest Licencja. Bez względu na jakiekolwiek stanowiące inaczej postanowienia w Postanowieniach ogólnych, Klient może w dowolnym momencie przypisać Licencję do innego Urządzenia IoT dedykowanego do użycia przez Klienta. Jeśli Klient zainstaluje na Urządzeniu IoT jakiekolwiek funkcje inne niż oprogramowanie Azure SQL Edge (pochodzące od Microsoft lub od innych firm), wówczas te inne funkcje mogą być używane tylko do obsługi Oprogramowania IoT. </w:t>
      </w:r>
    </w:p>
    <w:p w14:paraId="5EF39CEE" w14:textId="77777777" w:rsidR="003821DE" w:rsidRPr="00776B67" w:rsidRDefault="003821DE" w:rsidP="003821DE">
      <w:pPr>
        <w:pStyle w:val="ProductList-Body"/>
      </w:pPr>
    </w:p>
    <w:p w14:paraId="42D83552" w14:textId="049D9A1E" w:rsidR="003821DE" w:rsidRDefault="003821DE" w:rsidP="00993356">
      <w:pPr>
        <w:pStyle w:val="ProductList-Body"/>
        <w:keepNext/>
        <w:rPr>
          <w:rStyle w:val="normaltextrun"/>
        </w:rPr>
      </w:pPr>
      <w:r>
        <w:rPr>
          <w:rStyle w:val="normaltextrun"/>
        </w:rPr>
        <w:t xml:space="preserve">Postanowienia Dodatku dotyczącego Ochrony Danych nie mają zastosowania do oprogramowania Azure SQL Edge zainstalowanego na Urządzeniu IoT Klienta, chyba że w zakresie, w jakim wszelkie Dane Osobowe są zbierane na potrzeby używania usług zarządzania Azure oraz mierzenia użycia w celach rozliczeniowych, ponieważ środowisko operacyjne takich Urządzeń IoT nie znajduje się pod kontrolą Microsoft. </w:t>
      </w:r>
    </w:p>
    <w:p w14:paraId="2D2E2892" w14:textId="02F12621" w:rsidR="003821DE" w:rsidRPr="00776B67" w:rsidRDefault="000F0B96" w:rsidP="003821DE">
      <w:pPr>
        <w:pStyle w:val="ProductList-Body"/>
        <w:shd w:val="clear" w:color="auto" w:fill="A6A6A6" w:themeFill="background1" w:themeFillShade="A6"/>
        <w:spacing w:before="120" w:after="240"/>
        <w:jc w:val="right"/>
      </w:pPr>
      <w:hyperlink w:anchor="TableofContents" w:tooltip="Spis treści" w:history="1">
        <w:r w:rsidR="003821DE">
          <w:rPr>
            <w:rStyle w:val="Hyperlink"/>
            <w:sz w:val="16"/>
            <w:szCs w:val="16"/>
          </w:rPr>
          <w:t>Spis treści</w:t>
        </w:r>
      </w:hyperlink>
      <w:r w:rsidR="003821DE">
        <w:rPr>
          <w:rStyle w:val="Hyperlink"/>
          <w:sz w:val="16"/>
          <w:szCs w:val="16"/>
        </w:rPr>
        <w:t xml:space="preserve"> </w:t>
      </w:r>
      <w:r w:rsidR="003821DE">
        <w:rPr>
          <w:sz w:val="16"/>
          <w:szCs w:val="16"/>
        </w:rPr>
        <w:t xml:space="preserve">/ </w:t>
      </w:r>
      <w:hyperlink w:anchor="GeneralTerms" w:tooltip="Postanowienia ogólne" w:history="1">
        <w:r w:rsidR="003821DE">
          <w:rPr>
            <w:rStyle w:val="Hyperlink"/>
            <w:sz w:val="16"/>
            <w:szCs w:val="16"/>
          </w:rPr>
          <w:t>Postanowienia ogólne</w:t>
        </w:r>
      </w:hyperlink>
    </w:p>
    <w:p w14:paraId="3BA60C9E" w14:textId="77777777" w:rsidR="00993356" w:rsidRPr="00DC4F88" w:rsidRDefault="00993356" w:rsidP="00993356">
      <w:pPr>
        <w:pStyle w:val="ProductList-Offering2Heading"/>
        <w:outlineLvl w:val="2"/>
      </w:pPr>
      <w:bookmarkStart w:id="92" w:name="_Toc55912664"/>
      <w:r>
        <w:tab/>
      </w:r>
      <w:bookmarkStart w:id="93" w:name="_Toc60143346"/>
      <w:r>
        <w:t>Azure Stack HCI</w:t>
      </w:r>
      <w:bookmarkEnd w:id="92"/>
      <w:bookmarkEnd w:id="93"/>
    </w:p>
    <w:p w14:paraId="6C3EE93B" w14:textId="77777777" w:rsidR="00993356" w:rsidRPr="00DC4F88" w:rsidRDefault="00993356" w:rsidP="00993356">
      <w:pPr>
        <w:pStyle w:val="ProductList-ClauseHeading"/>
        <w:keepNext w:val="0"/>
      </w:pPr>
      <w:r>
        <w:t>Informacja o ochronie prywatności</w:t>
      </w:r>
    </w:p>
    <w:p w14:paraId="4486627C" w14:textId="77777777" w:rsidR="00993356" w:rsidRPr="00DC4F88" w:rsidRDefault="00993356" w:rsidP="00993356">
      <w:pPr>
        <w:pStyle w:val="ProductList-Body"/>
      </w:pPr>
      <w:r>
        <w:t xml:space="preserve">Z wyjątkiem przypadków przedstawionych poniżej Microsoft jest niezależnym administratorem Danych Osobowych zbieranych w związku z używaniem przez użytkownika usługi Azure Stack HCI. Microsoft będzie postępować z Danymi Osobowymi zgodnie z postanowieniami Oświadczenia Microsoft o ochronie prywatności na stronie </w:t>
      </w:r>
      <w:r w:rsidR="006558D9">
        <w:fldChar w:fldCharType="begin"/>
      </w:r>
      <w:r w:rsidR="006558D9">
        <w:instrText xml:space="preserve"> HYPERLINK "https://go.microsoft.com/fwlink/?LinkId=521839" </w:instrText>
      </w:r>
      <w:r w:rsidR="006558D9">
        <w:fldChar w:fldCharType="separate"/>
      </w:r>
      <w:r w:rsidRPr="00800B1D">
        <w:rPr>
          <w:rStyle w:val="Hyperlink"/>
          <w:bCs/>
          <w:lang w:val="en-US" w:eastAsia="en-US" w:bidi="ar-SA"/>
        </w:rPr>
        <w:t>https://go.microsoft.com/fwlink/?LinkId=521839</w:t>
      </w:r>
      <w:r w:rsidR="006558D9">
        <w:rPr>
          <w:rStyle w:val="Hyperlink"/>
          <w:bCs/>
          <w:lang w:val="en-US" w:eastAsia="en-US" w:bidi="ar-SA"/>
        </w:rPr>
        <w:fldChar w:fldCharType="end"/>
      </w:r>
      <w:r>
        <w:t>, a postanowienia Dodatku dotyczącego Ochrony Danych nie będą mieć zastosowania.</w:t>
      </w:r>
    </w:p>
    <w:p w14:paraId="727D182B" w14:textId="77777777" w:rsidR="00993356" w:rsidRPr="00DC4F88" w:rsidRDefault="00993356" w:rsidP="00993356">
      <w:pPr>
        <w:pStyle w:val="ProductList-Body"/>
      </w:pPr>
    </w:p>
    <w:p w14:paraId="441523C1" w14:textId="77777777" w:rsidR="00993356" w:rsidRPr="00DC4F88" w:rsidRDefault="00993356" w:rsidP="00993356">
      <w:pPr>
        <w:pStyle w:val="ProductList-Body"/>
      </w:pPr>
      <w:r>
        <w:t xml:space="preserve">Dane Osobowe zebrane i używane na potrzeby włączenia usług zarządzania Azure w ramach portalu administracyjnego Azure oraz mierzenia użycia produktu w celach rozliczeniowych będą traktowane zgodnie z postanowieniami Dodatku dotyczącego Ochrony Danych. </w:t>
      </w:r>
    </w:p>
    <w:p w14:paraId="7A097FF2" w14:textId="77777777" w:rsidR="00993356" w:rsidRPr="00DC4F88" w:rsidRDefault="00993356" w:rsidP="00993356">
      <w:pPr>
        <w:pStyle w:val="ProductList-Body"/>
      </w:pPr>
    </w:p>
    <w:p w14:paraId="597E6923" w14:textId="77777777" w:rsidR="00993356" w:rsidRPr="00DC4F88" w:rsidRDefault="00993356" w:rsidP="00993356">
      <w:pPr>
        <w:pStyle w:val="ProductList-ClauseHeading"/>
        <w:keepNext w:val="0"/>
      </w:pPr>
      <w:r>
        <w:t>Prawa do używania i warunki używania</w:t>
      </w:r>
    </w:p>
    <w:p w14:paraId="6194583A" w14:textId="77777777" w:rsidR="00993356" w:rsidRPr="00DC4F88" w:rsidRDefault="00993356" w:rsidP="00993356">
      <w:pPr>
        <w:pStyle w:val="ProductList-Body"/>
      </w:pPr>
      <w:r>
        <w:t xml:space="preserve">Klient może używać oprogramowania Azure Stack HCI tylko (i) na serwerach dedykowanych do użycia wewnętrznego przez Klienta oraz (ii) jako systemu operacyjnego hosta na potrzeby obsługi objętych ważną licencją maszyn wirtualnych, na których są uruchomione objęte ważną licencją aplikacje, oraz zarządzania nimi. Każdy dedykowany serwer pozostający pod kontrolą podmiotu innego niż Klient lub Podmiot Stowarzyszony Klienta lub przez niego zarządzany podlega postanowieniom dotyczącym zarządzania oprogramowaniem w ramach outsourcingu zawartym w Postanowieniach dotyczących Produktów dostępnych na stronie </w:t>
      </w:r>
      <w:r w:rsidR="006558D9">
        <w:fldChar w:fldCharType="begin"/>
      </w:r>
      <w:r w:rsidR="006558D9">
        <w:instrText xml:space="preserve"> HYPERLINK "http://go.microsoft.com/?linkid=9839207" </w:instrText>
      </w:r>
      <w:r w:rsidR="006558D9">
        <w:fldChar w:fldCharType="separate"/>
      </w:r>
      <w:r w:rsidRPr="00800B1D">
        <w:rPr>
          <w:rStyle w:val="Hyperlink"/>
          <w:bCs/>
          <w:lang w:val="en-US" w:eastAsia="en-US" w:bidi="ar-SA"/>
        </w:rPr>
        <w:t>http://go.microsoft.com/?linkid=9839207</w:t>
      </w:r>
      <w:r w:rsidR="006558D9">
        <w:rPr>
          <w:rStyle w:val="Hyperlink"/>
          <w:bCs/>
          <w:lang w:val="en-US" w:eastAsia="en-US" w:bidi="ar-SA"/>
        </w:rPr>
        <w:fldChar w:fldCharType="end"/>
      </w:r>
      <w:r>
        <w:t>. Klient może używać usługi Azure Stack HCI, o ile jest ona (i) zarejestrowana w ramach ważnej subskrypcji Azure Klienta w celu włączania dodatkowych funkcji Azure Stack HCI oraz w celu mierzenia zużycia i wystawiania faktur dla Klienta oraz (ii) podłączona do subskrypcji Azure przez Internet co najmniej raz na trzydzieści (30) kolejnych dni kalendarzowych.</w:t>
      </w:r>
    </w:p>
    <w:p w14:paraId="13099439" w14:textId="77777777" w:rsidR="00993356" w:rsidRPr="00DC4F88" w:rsidRDefault="00993356" w:rsidP="00993356">
      <w:pPr>
        <w:pStyle w:val="ProductList-Body"/>
      </w:pPr>
    </w:p>
    <w:p w14:paraId="7187F870" w14:textId="77777777" w:rsidR="00993356" w:rsidRPr="00DC4F88" w:rsidRDefault="00993356" w:rsidP="00993356">
      <w:pPr>
        <w:pStyle w:val="ProductList-ClauseHeading"/>
        <w:keepNext w:val="0"/>
      </w:pPr>
      <w:r>
        <w:t>Ograniczenia licencyjne</w:t>
      </w:r>
    </w:p>
    <w:p w14:paraId="0852E790" w14:textId="77777777" w:rsidR="00993356" w:rsidRPr="00DC4F88" w:rsidRDefault="00993356" w:rsidP="00993356">
      <w:pPr>
        <w:pStyle w:val="ProductList-Body"/>
      </w:pPr>
      <w:r>
        <w:t xml:space="preserve">Klient nie może (i) omijać żadnego obowiązkowego procesu rejestracji w usłudze Azure Stack HCI ani (ii) uruchamiać żadnych aplikacji, ról systemu operacyjnego lub innych obciążeń bezpośrednio w usłudze Azure Stack HCI, z wyjątkiem (A) narzędzi i ról systemu operacyjnego oraz (B) zwirtualizowanych maszyn z Azure Stack HCI, przy czym uruchamianie elementów wymienionych w podpunktach (A) i (B) może mieć miejsce tylko wtedy, gdy jest to konieczne do umożliwienia usłudze Azure Stack HCI hostowania i obsługi objętych ważną licencją maszyn wirtualnych, na których są uruchomione objęte ważną licencją aplikacje, oraz zarządzania nimi. </w:t>
      </w:r>
    </w:p>
    <w:p w14:paraId="6F8A30FD" w14:textId="77777777" w:rsidR="00993356" w:rsidRPr="00DC4F88" w:rsidRDefault="00993356" w:rsidP="00993356">
      <w:pPr>
        <w:pStyle w:val="ProductList-Body"/>
      </w:pPr>
    </w:p>
    <w:p w14:paraId="23864429" w14:textId="77777777" w:rsidR="00993356" w:rsidRPr="00DC4F88" w:rsidRDefault="00993356" w:rsidP="00993356">
      <w:pPr>
        <w:pStyle w:val="ProductList-ClauseHeading"/>
        <w:keepNext w:val="0"/>
      </w:pPr>
      <w:r>
        <w:t>Brak wyjątku dotyczącego hostingu</w:t>
      </w:r>
    </w:p>
    <w:p w14:paraId="70F1A23F" w14:textId="77777777" w:rsidR="00993356" w:rsidRPr="00DC4F88" w:rsidRDefault="00993356" w:rsidP="00993356">
      <w:pPr>
        <w:pStyle w:val="ProductList-Body"/>
      </w:pPr>
      <w:r>
        <w:t>Wyjątek dotyczący hostingu usług Microsoft Azure w tych Postanowieniach dotyczących Usług Online nie ma zastosowania do usługi Azure Stack HCI.</w:t>
      </w:r>
    </w:p>
    <w:p w14:paraId="00EA446D" w14:textId="77777777" w:rsidR="00993356" w:rsidRPr="00DC4F88" w:rsidRDefault="00993356" w:rsidP="00993356">
      <w:pPr>
        <w:pStyle w:val="ProductList-Body"/>
      </w:pPr>
    </w:p>
    <w:p w14:paraId="364FAEB0" w14:textId="77777777" w:rsidR="00993356" w:rsidRPr="00DC4F88" w:rsidRDefault="00993356" w:rsidP="00993356">
      <w:pPr>
        <w:pStyle w:val="ProductList-ClauseHeading"/>
        <w:keepNext w:val="0"/>
      </w:pPr>
      <w:r>
        <w:t>Pomoc techniczna</w:t>
      </w:r>
    </w:p>
    <w:p w14:paraId="29ED6C68" w14:textId="77777777" w:rsidR="00993356" w:rsidRPr="00DC4F88" w:rsidRDefault="00993356" w:rsidP="00993356">
      <w:pPr>
        <w:pStyle w:val="ProductList-Body"/>
      </w:pPr>
      <w:r>
        <w:t>Jakakolwiek pomoc techniczna dla usługi Azure Stack HCI, która może być oferowana przez Microsoft, wymaga, aby usługa Azure Stack HCI działała na sprzęcie serwerowym wstępnie zatwierdzonym przez Microsoft w ramach Umowy dotyczącej programu Azure Stack HCI Program lub jego następcy.</w:t>
      </w:r>
    </w:p>
    <w:p w14:paraId="1464A840" w14:textId="77777777" w:rsidR="00993356" w:rsidRPr="00DC4F88" w:rsidRDefault="000F0B96" w:rsidP="00993356">
      <w:pPr>
        <w:pStyle w:val="ProductList-Body"/>
        <w:shd w:val="clear" w:color="auto" w:fill="A6A6A6" w:themeFill="background1" w:themeFillShade="A6"/>
        <w:spacing w:before="120" w:after="240"/>
        <w:jc w:val="right"/>
      </w:pPr>
      <w:hyperlink w:anchor="TableofContents" w:tooltip="Spis treści" w:history="1">
        <w:r w:rsidR="00993356">
          <w:rPr>
            <w:rStyle w:val="Hyperlink"/>
            <w:sz w:val="16"/>
            <w:szCs w:val="16"/>
          </w:rPr>
          <w:t>Spis treści</w:t>
        </w:r>
      </w:hyperlink>
      <w:r w:rsidR="00993356">
        <w:rPr>
          <w:sz w:val="16"/>
          <w:szCs w:val="16"/>
        </w:rPr>
        <w:t xml:space="preserve"> / </w:t>
      </w:r>
      <w:hyperlink w:anchor="_top" w:tooltip="Postanowienia ogólne" w:history="1">
        <w:r w:rsidR="00993356">
          <w:rPr>
            <w:rStyle w:val="Hyperlink"/>
            <w:sz w:val="16"/>
            <w:szCs w:val="16"/>
          </w:rPr>
          <w:t>Postanowienia ogólne</w:t>
        </w:r>
      </w:hyperlink>
    </w:p>
    <w:p w14:paraId="089E5E37" w14:textId="114A22B7" w:rsidR="00BF3CB3" w:rsidRDefault="00227E95" w:rsidP="00993356">
      <w:pPr>
        <w:pStyle w:val="ProductList-Offering2Heading"/>
        <w:outlineLvl w:val="2"/>
      </w:pPr>
      <w:r>
        <w:tab/>
      </w:r>
      <w:bookmarkStart w:id="94" w:name="_Toc60143347"/>
      <w:r w:rsidR="00526FC7">
        <w:t>Azure Stack Hub</w:t>
      </w:r>
      <w:bookmarkEnd w:id="94"/>
    </w:p>
    <w:p w14:paraId="636E7135" w14:textId="77777777" w:rsidR="00526FC7" w:rsidRPr="003F5FE0" w:rsidRDefault="00526FC7" w:rsidP="00526FC7">
      <w:pPr>
        <w:pStyle w:val="ProductList-ClauseHeading"/>
        <w:keepNext w:val="0"/>
      </w:pPr>
      <w:r>
        <w:lastRenderedPageBreak/>
        <w:t xml:space="preserve">Ochrona prywatności w usłudze Azure Stack Hub </w:t>
      </w:r>
    </w:p>
    <w:p w14:paraId="1A90F35B" w14:textId="77777777" w:rsidR="002266D5" w:rsidRDefault="002266D5" w:rsidP="002266D5">
      <w:pPr>
        <w:pStyle w:val="ProductList-Body"/>
      </w:pPr>
      <w:r>
        <w:t xml:space="preserve">Oświadczenie o ochronie prywatności Microsoft </w:t>
      </w:r>
      <w:r w:rsidR="006558D9">
        <w:fldChar w:fldCharType="begin"/>
      </w:r>
      <w:r w:rsidR="006558D9">
        <w:instrText xml:space="preserve"> HYPERLINK "https://go.microsoft.com/fwlink/?LinkId=521839" </w:instrText>
      </w:r>
      <w:r w:rsidR="006558D9">
        <w:fldChar w:fldCharType="separate"/>
      </w:r>
      <w:r>
        <w:rPr>
          <w:rStyle w:val="Hyperlink"/>
        </w:rPr>
        <w:t>https://go.microsoft.com/</w:t>
      </w:r>
      <w:r>
        <w:rPr>
          <w:rStyle w:val="Hyperlink"/>
          <w:color w:val="0563C1"/>
        </w:rPr>
        <w:t>fwlink</w:t>
      </w:r>
      <w:r>
        <w:rPr>
          <w:rStyle w:val="Hyperlink"/>
        </w:rPr>
        <w:t>/?LinkId=521839</w:t>
      </w:r>
      <w:r w:rsidR="006558D9">
        <w:rPr>
          <w:rStyle w:val="Hyperlink"/>
        </w:rPr>
        <w:fldChar w:fldCharType="end"/>
      </w:r>
      <w:r>
        <w:t xml:space="preserve"> ma zastosowanie do używania przez Klienta usługi Azure Stack Hub. Jeśli Klient, który zawarł Umowę Microsoft Cloud Agreement lub umowę Microsoft Customer Agreement, używa oprogramowania lub usług Microsoft Azure Hub obsługiwanych przez Odsprzedawcę, wówczas takie używanie podlega praktykom ochrony prywatności stosowanym przez tego Odsprzedawcę, które mogą różnić się od praktyk stosowanych przez Microsoft. </w:t>
      </w:r>
    </w:p>
    <w:p w14:paraId="45D4A7CD" w14:textId="77777777" w:rsidR="002266D5" w:rsidRDefault="002266D5" w:rsidP="002266D5">
      <w:pPr>
        <w:pStyle w:val="ProductList-Body"/>
      </w:pPr>
    </w:p>
    <w:p w14:paraId="6749A1A7" w14:textId="07FE4C1A" w:rsidR="00526FC7" w:rsidRPr="003F5FE0" w:rsidRDefault="002266D5" w:rsidP="002266D5">
      <w:pPr>
        <w:pStyle w:val="ProductList-Body"/>
      </w:pPr>
      <w:r>
        <w:t>W zakresie, w jakim Microsoft jest podmiotem przetwarzającym lub podprzetwarzającym dane osobowe w związku z usługą Azure Stack Hub, Microsoft podejmuje względem wszystkich Klientów zobowiązania wynikające z (a) postanowień zawartych w punkcie Dodatku dotyczącego Ochrony Danych zatytułowanego „Przetwarzanie Danych Osobowych, RODO” oraz z (b) Postanowień wynikających z unijnego ogólnego rozporządzenia o ochronie danych (RODO), określone w Załączniku 3 do Dodatku dotyczącego Ochrony Danych</w:t>
      </w:r>
      <w:r w:rsidR="00526FC7">
        <w:t>.</w:t>
      </w:r>
    </w:p>
    <w:p w14:paraId="1FDD8FCA" w14:textId="77777777" w:rsidR="002266D5" w:rsidRDefault="002266D5" w:rsidP="00526FC7">
      <w:pPr>
        <w:pStyle w:val="ProductList-ClauseHeading"/>
        <w:keepNext w:val="0"/>
      </w:pPr>
    </w:p>
    <w:p w14:paraId="0ECB75C9" w14:textId="41BA3705" w:rsidR="00526FC7" w:rsidRPr="003F5FE0" w:rsidRDefault="00526FC7" w:rsidP="00993356">
      <w:pPr>
        <w:pStyle w:val="ProductList-ClauseHeading"/>
      </w:pPr>
      <w:r>
        <w:t xml:space="preserve">Używanie usługi Azure Stack Hub </w:t>
      </w:r>
    </w:p>
    <w:p w14:paraId="2E726C00" w14:textId="77777777" w:rsidR="00526FC7" w:rsidRPr="003F5FE0" w:rsidRDefault="00526FC7" w:rsidP="00526FC7">
      <w:pPr>
        <w:pStyle w:val="ProductList-Body"/>
        <w:tabs>
          <w:tab w:val="clear" w:pos="158"/>
          <w:tab w:val="left" w:pos="360"/>
        </w:tabs>
      </w:pPr>
      <w:r>
        <w:t xml:space="preserve">Klient może używać usługi Azure Stack Hub wyłącznie na sprzęcie, na którym została ona wstępnie zainstalowana. </w:t>
      </w:r>
    </w:p>
    <w:p w14:paraId="76A5F684" w14:textId="77777777" w:rsidR="00526FC7" w:rsidRPr="003F5FE0" w:rsidRDefault="00526FC7" w:rsidP="00526FC7">
      <w:pPr>
        <w:pStyle w:val="ProductList-Body"/>
        <w:tabs>
          <w:tab w:val="clear" w:pos="158"/>
          <w:tab w:val="left" w:pos="360"/>
        </w:tabs>
      </w:pPr>
    </w:p>
    <w:p w14:paraId="57EF20D6" w14:textId="77777777" w:rsidR="00526FC7" w:rsidRPr="003F5FE0" w:rsidRDefault="00526FC7" w:rsidP="00526FC7">
      <w:pPr>
        <w:pStyle w:val="ProductList-ClauseHeading"/>
        <w:keepNext w:val="0"/>
      </w:pPr>
      <w:r>
        <w:t>Używanie domyślnej subskrypcji dla dostawcy</w:t>
      </w:r>
    </w:p>
    <w:p w14:paraId="3827D340" w14:textId="0BCB8764" w:rsidR="00D26C87" w:rsidRPr="000F6A0E" w:rsidRDefault="00526FC7" w:rsidP="00526FC7">
      <w:pPr>
        <w:pStyle w:val="ProductList-Body"/>
      </w:pPr>
      <w:r>
        <w:t>Subskrypcji utworzonej dla administratora systemu podczas procesu wdrażania usługi Azure Stack Hub (domyślna subskrypcja dla dostawcy) można używać wyłącznie na potrzeby wdrażania infrastruktury Azure Stack Hub i zarządzania nią. Nie może ona być używana do uruchamiania innego typu procesów (np. procesów aplikacji</w:t>
      </w:r>
      <w:r w:rsidR="000F10E9">
        <w:t>).</w:t>
      </w:r>
    </w:p>
    <w:bookmarkStart w:id="95" w:name="EMS"/>
    <w:bookmarkEnd w:id="71"/>
    <w:p w14:paraId="5A7C9133"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2D7F5E9F" w14:textId="77777777" w:rsidR="00CE5548" w:rsidRPr="00E90A70" w:rsidRDefault="00CE5548" w:rsidP="006F3394">
      <w:pPr>
        <w:pStyle w:val="ProductList-Offering2Heading"/>
        <w:outlineLvl w:val="2"/>
      </w:pPr>
      <w:r>
        <w:tab/>
      </w:r>
      <w:bookmarkStart w:id="96" w:name="_Toc5958159"/>
      <w:bookmarkStart w:id="97" w:name="CognitiveServices"/>
      <w:bookmarkStart w:id="98" w:name="_Toc60143348"/>
      <w:r>
        <w:t>Cognitive Services</w:t>
      </w:r>
      <w:bookmarkEnd w:id="96"/>
      <w:bookmarkEnd w:id="98"/>
    </w:p>
    <w:bookmarkEnd w:id="97"/>
    <w:p w14:paraId="0A5DC944" w14:textId="77777777" w:rsidR="00CE5548" w:rsidRDefault="00CE5548" w:rsidP="006F3394">
      <w:pPr>
        <w:pStyle w:val="ProductList-ClauseHeading"/>
        <w:keepNext w:val="0"/>
      </w:pPr>
      <w:r>
        <w:t>Ograniczenie dotyczące używania przez Klienta danych wyjściowych usługi:</w:t>
      </w:r>
    </w:p>
    <w:p w14:paraId="4AFEDE77" w14:textId="182C650E" w:rsidR="00CE5548" w:rsidRPr="00F86985" w:rsidRDefault="002266D5" w:rsidP="006F3394">
      <w:pPr>
        <w:pStyle w:val="ProductList-Body"/>
      </w:pPr>
      <w:r>
        <w:t>Klient nie użyje ani nie zezwoli osobom trzecim na użycie usług Cognitive Services ani danych uzyskanych z usług Cognitive Services w celu bezpośredniego lub pośredniego utworzenia, zasilenia danymi lub udoskonalenia podobnych lub konkurencyjnych produktów lub usług</w:t>
      </w:r>
      <w:r w:rsidR="00CE5548">
        <w:t>.</w:t>
      </w:r>
    </w:p>
    <w:p w14:paraId="2EA94DE1" w14:textId="77777777" w:rsidR="00CE5548" w:rsidRPr="00F86985" w:rsidRDefault="00CE5548" w:rsidP="006F3394">
      <w:pPr>
        <w:pStyle w:val="ProductList-Body"/>
      </w:pPr>
    </w:p>
    <w:p w14:paraId="301D71A1" w14:textId="77777777" w:rsidR="00CE5548" w:rsidRPr="00F86985" w:rsidRDefault="00CE5548" w:rsidP="006F3394">
      <w:pPr>
        <w:pStyle w:val="ProductList-ClauseHeading"/>
        <w:keepNext w:val="0"/>
      </w:pPr>
      <w:r>
        <w:t>Informacje dotyczące aplikacji Microsoft Translator</w:t>
      </w:r>
    </w:p>
    <w:p w14:paraId="749CEC80" w14:textId="77777777" w:rsidR="00CE5548" w:rsidRPr="00F86985" w:rsidRDefault="00CE5548" w:rsidP="006F3394">
      <w:pPr>
        <w:pStyle w:val="ProductList-Body"/>
      </w:pPr>
      <w:r>
        <w:t>Jeśli Klient wyświetla tłumaczenia wykonywane automatyczne przez usługę Microsoft Translator, zobowiązany jest poinformować w zasadnie widoczny sposób, że dany tekst został przetłumaczony automatycznie przez tę usługę.</w:t>
      </w:r>
    </w:p>
    <w:p w14:paraId="4329E17C" w14:textId="77777777" w:rsidR="00CE5548" w:rsidRPr="00E90A70" w:rsidRDefault="00CE5548" w:rsidP="006F3394">
      <w:pPr>
        <w:pStyle w:val="ProductList-Body"/>
      </w:pPr>
    </w:p>
    <w:p w14:paraId="38BC3CF8" w14:textId="77777777" w:rsidR="00CE5548" w:rsidRPr="00541FFF" w:rsidRDefault="00CE5548" w:rsidP="006F3394">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Usługi Cognitive Services w Kontenerach</w:t>
      </w:r>
    </w:p>
    <w:p w14:paraId="1FEEB4EB" w14:textId="77777777" w:rsidR="000B26AE" w:rsidRDefault="000B26AE" w:rsidP="000B26A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Dostępne w kontenerach funkcje usług Cognitive Services służą nawiązywaniu połączenia z końcowym punktem rozliczeniowym. Na mocy tej umowy Klient uzyskuje licencję na kontenery i końcowy punkt rozliczeniowy jako Usługi Online. Kontenery podlegają również zawartym w tej umowie postanowieniom dotyczącym Używania Oprogramowania z Usługą Online. Klient musi odpowiednio skonfigurować kontenery, których używa do komunikacji z końcowym punktem rozliczeniowym, tak aby wszystkie narzędzia pomiarowe w końcowym punkcie rozliczeniowym używały danych z tych kontenerów. O ile Klient włączy wspomniane narzędzia pomiarowe i z zastrzeżeniem wszelkich stosownych limitów transakcji, Klient może dokonać instalacji i używać dowolnej liczby kontenerów (1) na sprzęcie Klienta przeznaczonym do wyłącznego użytku Klienta oraz (2) na posiadanych przez Klienta kontach w usłudze Microsoft Azure Service. Każdy dedykowany sprzęt pozostający pod kontrolą podmiotu innego niż Klient lub Podmiot Stowarzyszony Klienta lub przez niego zarządzany podlega postanowieniom dotyczącym zarządzania oprogramowaniem w ramach outsourcingu zawartym w Postanowieniach dotyczących Produktów znajdujących się pod adresem </w:t>
      </w:r>
      <w:r w:rsidR="006558D9">
        <w:fldChar w:fldCharType="begin"/>
      </w:r>
      <w:r w:rsidR="006558D9">
        <w:instrText xml:space="preserve"> HYPERLINK "http://go.microsoft.com/?linkid=9839207" </w:instrText>
      </w:r>
      <w:r w:rsidR="006558D9">
        <w:fldChar w:fldCharType="separate"/>
      </w:r>
      <w:r>
        <w:rPr>
          <w:rStyle w:val="Hyperlink"/>
          <w:rFonts w:ascii="Calibri" w:eastAsia="Calibri" w:hAnsi="Calibri" w:cs="Arial"/>
          <w:sz w:val="18"/>
        </w:rPr>
        <w:t>http://go.microsoft.com/?linkid=9839207</w:t>
      </w:r>
      <w:r w:rsidR="006558D9">
        <w:rPr>
          <w:rStyle w:val="Hyperlink"/>
          <w:rFonts w:ascii="Calibri" w:eastAsia="Calibri" w:hAnsi="Calibri" w:cs="Arial"/>
          <w:sz w:val="18"/>
        </w:rPr>
        <w:fldChar w:fldCharType="end"/>
      </w:r>
      <w:r>
        <w:rPr>
          <w:rFonts w:ascii="Calibri" w:eastAsia="Calibri" w:hAnsi="Calibri" w:cs="Arial"/>
          <w:sz w:val="18"/>
        </w:rPr>
        <w:t>.</w:t>
      </w:r>
    </w:p>
    <w:p w14:paraId="239F5D4F" w14:textId="77777777" w:rsidR="000B26AE" w:rsidRDefault="000B26AE" w:rsidP="000B26AE">
      <w:pPr>
        <w:tabs>
          <w:tab w:val="left" w:pos="158"/>
        </w:tabs>
        <w:suppressAutoHyphens/>
        <w:autoSpaceDN w:val="0"/>
        <w:spacing w:after="0" w:line="240" w:lineRule="auto"/>
        <w:textAlignment w:val="baseline"/>
        <w:rPr>
          <w:rFonts w:ascii="Calibri" w:eastAsia="Calibri" w:hAnsi="Calibri" w:cs="Arial"/>
          <w:sz w:val="18"/>
        </w:rPr>
      </w:pPr>
    </w:p>
    <w:p w14:paraId="33CB738C" w14:textId="77777777" w:rsidR="000B26AE" w:rsidRDefault="000B26AE" w:rsidP="000B26A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Kontenery zawierają materiały poufne i zastrzeżone Microsoft. Klient zgadza się zachować te materiały w poufności i bezzwłocznie informować Microsoft o wszelkich znanych Klientowi przypadkach ich przywłaszczenia lub niewłaściwego używania.</w:t>
      </w:r>
    </w:p>
    <w:p w14:paraId="1F1C7F27" w14:textId="77777777" w:rsidR="000B26AE" w:rsidRPr="00475975" w:rsidRDefault="000B26AE" w:rsidP="000B26AE">
      <w:pPr>
        <w:tabs>
          <w:tab w:val="left" w:pos="158"/>
        </w:tabs>
        <w:suppressAutoHyphens/>
        <w:autoSpaceDN w:val="0"/>
        <w:spacing w:after="0" w:line="240" w:lineRule="auto"/>
        <w:textAlignment w:val="baseline"/>
        <w:rPr>
          <w:rFonts w:ascii="Calibri" w:hAnsi="Calibri"/>
          <w:sz w:val="18"/>
        </w:rPr>
      </w:pPr>
    </w:p>
    <w:p w14:paraId="287BD7A7" w14:textId="2346C4F9" w:rsidR="00CE5548" w:rsidRPr="00E90A70" w:rsidRDefault="000B26AE" w:rsidP="000B26AE">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Postanowienia </w:t>
      </w:r>
      <w:r>
        <w:rPr>
          <w:rFonts w:ascii="Calibri" w:eastAsia="Calibri" w:hAnsi="Calibri" w:cs="Arial"/>
          <w:sz w:val="18"/>
        </w:rPr>
        <w:t>Dodatku dotyczącego Ochrony Danych nie mają zastosowania do kontenerów zainstalowanych na sprzęcie dedykowanym do użycia przez Klienta, chyba że w zakresie, w jakim jakiekolwiek Dane Osobowe są zbierane w związku z końcowym punktem rozliczeniowym, ponieważ środowisko operacyjne kontenerów pozostaje poza kontrolą Microsoft</w:t>
      </w:r>
      <w:r w:rsidR="00CE5548">
        <w:rPr>
          <w:rFonts w:ascii="Calibri" w:eastAsia="Calibri" w:hAnsi="Calibri" w:cs="Arial"/>
          <w:sz w:val="18"/>
        </w:rPr>
        <w:t>.</w:t>
      </w:r>
    </w:p>
    <w:p w14:paraId="320CE82D" w14:textId="77777777" w:rsidR="00CE5548" w:rsidRPr="009A17A9" w:rsidRDefault="00CE5548" w:rsidP="006F3394">
      <w:pPr>
        <w:pStyle w:val="ProductList-Body"/>
      </w:pPr>
    </w:p>
    <w:p w14:paraId="3433DD44" w14:textId="77777777" w:rsidR="00CE5548" w:rsidRPr="00F86985" w:rsidRDefault="00CE5548" w:rsidP="006F3394">
      <w:pPr>
        <w:pStyle w:val="ProductList-ClauseHeading"/>
        <w:keepNext w:val="0"/>
      </w:pPr>
      <w:r>
        <w:t>Nieaktywne konfiguracje i modele niestandardowe Usług Cognitive Services</w:t>
      </w:r>
    </w:p>
    <w:p w14:paraId="44BC4827" w14:textId="77777777" w:rsidR="00CE5548" w:rsidRPr="009A17A9" w:rsidRDefault="00CE5548" w:rsidP="000B26AE">
      <w:pPr>
        <w:pStyle w:val="ProductList-Body"/>
      </w:pPr>
      <w:r>
        <w:t>Na potrzeby przechowywania i usuwania danych nieaktywne konfiguracje i modele niestandardowe Usług Cognitive Services mogą być według własnego uznania Microsoft uznane za Usługę Online, na którą subskrypcja Klienta wygasła. Konfiguracja lub model niestandardowy są nieaktywne, jeśli przez 90 dni (1) nie dokonano w związku z nimi żadnego wywołania; (2) nie zostały one zmodyfikowane i nie jest do nich przypisany bieżący klucz oraz (3) Klient nie dokonał w nich rejestracji.</w:t>
      </w:r>
    </w:p>
    <w:p w14:paraId="327F7441" w14:textId="77777777" w:rsidR="00B64C49" w:rsidRPr="000F6A0E" w:rsidRDefault="000F0B96"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90D60B1" w14:textId="220C37D8" w:rsidR="009C773B" w:rsidRPr="000F6A0E" w:rsidRDefault="00262ED4" w:rsidP="00262ED4">
      <w:pPr>
        <w:pStyle w:val="ProductList-Offering2Heading"/>
        <w:outlineLvl w:val="2"/>
      </w:pPr>
      <w:r>
        <w:tab/>
      </w:r>
      <w:bookmarkStart w:id="99" w:name="_Toc60143349"/>
      <w:r w:rsidR="009C773B">
        <w:t>Microsoft Genomics</w:t>
      </w:r>
      <w:bookmarkEnd w:id="99"/>
    </w:p>
    <w:p w14:paraId="514342B0" w14:textId="77777777" w:rsidR="009C773B" w:rsidRPr="000F6A0E" w:rsidRDefault="009C773B" w:rsidP="006F3394">
      <w:pPr>
        <w:pStyle w:val="ProductList-ClauseHeading"/>
        <w:keepNext w:val="0"/>
      </w:pPr>
      <w:r>
        <w:lastRenderedPageBreak/>
        <w:t xml:space="preserve">Microsoft Genomics — oświadczenie o ochronie prywatności </w:t>
      </w:r>
    </w:p>
    <w:p w14:paraId="1C62495C" w14:textId="77777777" w:rsidR="009C773B" w:rsidRPr="000F6A0E" w:rsidRDefault="009C773B" w:rsidP="006F3394">
      <w:pPr>
        <w:pStyle w:val="ProductList-Body"/>
      </w:pPr>
      <w:r>
        <w:t xml:space="preserve">Oświadczenie Microsoft o ochronie prywatności dostępne pod adresem </w:t>
      </w:r>
      <w:r w:rsidR="006558D9">
        <w:fldChar w:fldCharType="begin"/>
      </w:r>
      <w:r w:rsidR="006558D9">
        <w:instrText xml:space="preserve"> HYPERLINK "https://go.microsoft.com/fwlink/?LinkId=521839" </w:instrText>
      </w:r>
      <w:r w:rsidR="006558D9">
        <w:fldChar w:fldCharType="separate"/>
      </w:r>
      <w:r>
        <w:rPr>
          <w:rStyle w:val="Hyperlink"/>
        </w:rPr>
        <w:t>https://go.microsoft.com/fwlink/?LinkId=521839</w:t>
      </w:r>
      <w:r w:rsidR="006558D9">
        <w:rPr>
          <w:rStyle w:val="Hyperlink"/>
        </w:rPr>
        <w:fldChar w:fldCharType="end"/>
      </w:r>
      <w:r>
        <w:t xml:space="preserve"> ma zastosowanie do korzystania przez Klienta z usługi Microsoft Genomics, przy czym postanowienia zawarte w niniejszym punkcie dotyczącym usługi Microsoft Genomics mają charakter nadrzędny w zakresie, w jakim są sprzeczne z postanowieniami wspomnianego oświadczenia Microsoft o ochronie prywatności. </w:t>
      </w:r>
    </w:p>
    <w:p w14:paraId="01A505B9" w14:textId="77777777" w:rsidR="009C773B" w:rsidRPr="000F6A0E" w:rsidRDefault="009C773B" w:rsidP="006F3394">
      <w:pPr>
        <w:pStyle w:val="ProductList-Body"/>
      </w:pPr>
    </w:p>
    <w:p w14:paraId="32D93FA2" w14:textId="77777777" w:rsidR="009C773B" w:rsidRPr="000F6A0E" w:rsidRDefault="009C773B" w:rsidP="006F3394">
      <w:pPr>
        <w:pStyle w:val="ProductList-ClauseHeading"/>
        <w:keepNext w:val="0"/>
      </w:pPr>
      <w:r>
        <w:t xml:space="preserve">Postanowienia Licencyjne Broad </w:t>
      </w:r>
    </w:p>
    <w:p w14:paraId="536AF0E2" w14:textId="55A592C2" w:rsidR="009C773B" w:rsidRPr="000F6A0E" w:rsidRDefault="002266D5" w:rsidP="006F3394">
      <w:pPr>
        <w:pStyle w:val="ProductList-Body"/>
      </w:pPr>
      <w:r>
        <w:t>Usługa Microsoft Genomics obejmuje dostęp do oprogramowania Genetic Analysis Toolkit (GATK) opracowanego przez Broad Institute, Inc. („</w:t>
      </w:r>
      <w:r>
        <w:rPr>
          <w:bCs/>
        </w:rPr>
        <w:t>Broad</w:t>
      </w:r>
      <w:r>
        <w:t>”). Używanie zestawu narzędzi GATK i powiązanej z nim dokumentacji w ramach usługi Microsoft Genomics podlega również postanowieniom Umowy Licencyjnej Użytkownika Oprogramowania Broad GATK („</w:t>
      </w:r>
      <w:r>
        <w:rPr>
          <w:bCs/>
        </w:rPr>
        <w:t>Umowa Licencyjna Użytkownika Oprogramowania Broad</w:t>
      </w:r>
      <w:r>
        <w:t xml:space="preserve">”) dostępnej pod adresem </w:t>
      </w:r>
      <w:r w:rsidR="006558D9">
        <w:fldChar w:fldCharType="begin"/>
      </w:r>
      <w:r w:rsidR="006558D9">
        <w:instrText xml:space="preserve"> HYPERLINK "https://software.broadinstitute.org/gatk/eula/index?p=Azure" </w:instrText>
      </w:r>
      <w:r w:rsidR="006558D9">
        <w:fldChar w:fldCharType="separate"/>
      </w:r>
      <w:r>
        <w:rPr>
          <w:rStyle w:val="Hyperlink"/>
        </w:rPr>
        <w:t>https://software.broadinstitute.org/gatk/eula/index?p=Azure</w:t>
      </w:r>
      <w:r w:rsidR="006558D9">
        <w:rPr>
          <w:rStyle w:val="Hyperlink"/>
        </w:rPr>
        <w:fldChar w:fldCharType="end"/>
      </w:r>
      <w:r w:rsidR="009C773B">
        <w:t xml:space="preserve">. </w:t>
      </w:r>
    </w:p>
    <w:p w14:paraId="48A7FAEF" w14:textId="1D1FFF3F" w:rsidR="009C773B" w:rsidRPr="000F6A0E" w:rsidRDefault="009C773B" w:rsidP="006F3394">
      <w:pPr>
        <w:pStyle w:val="ProductList-Body"/>
      </w:pPr>
    </w:p>
    <w:p w14:paraId="6F528979" w14:textId="77777777" w:rsidR="009C773B" w:rsidRPr="000F6A0E" w:rsidRDefault="009C773B" w:rsidP="006F3394">
      <w:pPr>
        <w:pStyle w:val="ProductList-Body"/>
      </w:pPr>
      <w:r>
        <w:t xml:space="preserve">Microsoft może zbierać i udostępniać firmie Broad niektóre informacje statystyczne i techniczne dotyczące korzystania przez Klienta z zestawu narzędzi GATK. Klient upoważnia Microsoft do informowania firmy Broad o statusie Klienta jako użytkownika zestawu narzędzi GATK w usłudze Microsoft Genomics. </w:t>
      </w:r>
    </w:p>
    <w:p w14:paraId="4C70E151" w14:textId="77777777" w:rsidR="009C773B" w:rsidRPr="000F6A0E" w:rsidRDefault="009C773B" w:rsidP="006F3394">
      <w:pPr>
        <w:pStyle w:val="ProductList-Body"/>
      </w:pPr>
    </w:p>
    <w:p w14:paraId="2180ABBB" w14:textId="77777777" w:rsidR="009C773B" w:rsidRPr="000F6A0E" w:rsidRDefault="009C773B" w:rsidP="006F3394">
      <w:pPr>
        <w:pStyle w:val="ProductList-ClauseHeading"/>
        <w:keepNext w:val="0"/>
      </w:pPr>
      <w:r>
        <w:t>Wyłączenie użycia do celów medycznych</w:t>
      </w:r>
    </w:p>
    <w:p w14:paraId="6048ED76" w14:textId="77777777" w:rsidR="009C773B" w:rsidRPr="000F6A0E" w:rsidRDefault="009C773B" w:rsidP="006F3394">
      <w:pPr>
        <w:pStyle w:val="ProductList-Body"/>
      </w:pPr>
      <w:r>
        <w:t>Usługa Microsoft Genomics nie jest urządzeniem medycznym i generowane przez nią wyniki nie są stwierdzeniami stanu faktycznego. Stwierdzenia te nie powinny być zatem używane jako substytuty ocen lekarskich, porad, diagnoz ani metod leczenia jakichkolwiek schorzeń.</w:t>
      </w:r>
    </w:p>
    <w:p w14:paraId="5E9BBB00" w14:textId="77777777" w:rsidR="00B64C49" w:rsidRPr="000F6A0E" w:rsidRDefault="000F0B96"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1B77D28" w14:textId="3B6142CF" w:rsidR="00E9431B" w:rsidRPr="000F6A0E" w:rsidRDefault="00927F8F" w:rsidP="006F3394">
      <w:pPr>
        <w:pStyle w:val="ProductList-Offering2Heading"/>
        <w:outlineLvl w:val="2"/>
      </w:pPr>
      <w:r>
        <w:tab/>
      </w:r>
      <w:bookmarkStart w:id="100" w:name="_Toc60143350"/>
      <w:r>
        <w:t>Visual Studio App Center</w:t>
      </w:r>
      <w:bookmarkEnd w:id="100"/>
    </w:p>
    <w:p w14:paraId="774E9D34" w14:textId="29582CAE" w:rsidR="00E9431B" w:rsidRPr="000F6A0E" w:rsidRDefault="00E53AC9" w:rsidP="006F3394">
      <w:pPr>
        <w:pStyle w:val="ProductList-ClauseHeading"/>
        <w:keepNext w:val="0"/>
      </w:pPr>
      <w:r>
        <w:t>Visual Studio App Center Test — postanowienia dotyczące prywatności i bezpieczeństwa</w:t>
      </w:r>
    </w:p>
    <w:p w14:paraId="2529EAD4" w14:textId="29FCF9E9" w:rsidR="00F52150" w:rsidRPr="000F6A0E" w:rsidRDefault="00F52150" w:rsidP="006F3394">
      <w:pPr>
        <w:pStyle w:val="ProductList-Body"/>
      </w:pPr>
      <w:r>
        <w:t xml:space="preserve">Korzystanie przez Klienta z usługi Visual Studio App Center Test podlega oświadczeniu o ochronie prywatności opublikowanemu pod adresem </w:t>
      </w:r>
      <w:r w:rsidR="006558D9">
        <w:fldChar w:fldCharType="begin"/>
      </w:r>
      <w:r w:rsidR="006558D9">
        <w:instrText xml:space="preserve"> HYPERLINK "https://aka.ms/actestprivacypolicy" </w:instrText>
      </w:r>
      <w:r w:rsidR="006558D9">
        <w:fldChar w:fldCharType="separate"/>
      </w:r>
      <w:r w:rsidR="00A66B12">
        <w:rPr>
          <w:rStyle w:val="Hyperlink"/>
        </w:rPr>
        <w:t>https://aka.ms/actestprivacypolicy</w:t>
      </w:r>
      <w:r w:rsidR="006558D9">
        <w:rPr>
          <w:rStyle w:val="Hyperlink"/>
        </w:rPr>
        <w:fldChar w:fldCharType="end"/>
      </w:r>
      <w:r>
        <w:t>. Klient nie może używać usługi Visual Studio App Center Test do przechowywania lub przetwarzania Danych Osobowych. Więcej informacji można znaleźć w dokumentacji produktu.</w:t>
      </w:r>
    </w:p>
    <w:p w14:paraId="3DB1E1F0" w14:textId="47B4BD1B" w:rsidR="00F52150" w:rsidRPr="000F6A0E" w:rsidRDefault="00F52150" w:rsidP="006F3394">
      <w:pPr>
        <w:pStyle w:val="ProductList-Body"/>
      </w:pPr>
    </w:p>
    <w:p w14:paraId="1F0D7CFF" w14:textId="77777777" w:rsidR="00F52150" w:rsidRPr="000F6A0E" w:rsidRDefault="00F52150" w:rsidP="006F3394">
      <w:pPr>
        <w:pStyle w:val="ProductList-ClauseHeading"/>
        <w:keepNext w:val="0"/>
      </w:pPr>
      <w:r>
        <w:t>Użycie na potrzeby rozwoju i testowania</w:t>
      </w:r>
    </w:p>
    <w:p w14:paraId="7BC780EF" w14:textId="3E500CEA" w:rsidR="00F52150" w:rsidRPr="000F6A0E" w:rsidRDefault="00F52150" w:rsidP="006F3394">
      <w:pPr>
        <w:pStyle w:val="ProductList-Body"/>
      </w:pPr>
      <w:r>
        <w:t>Klient może uzyskiwać dostęp do usługi Visual Studio App Center Test i korzystać z niej wyłącznie w celu opracowywania i testowania aplikacji Klienta.</w:t>
      </w:r>
      <w:r w:rsidR="009B510E">
        <w:t xml:space="preserve"> </w:t>
      </w:r>
      <w:r>
        <w:t>Dostęp do maszyny wirtualnej w ramach usługi Visual Studio App Center może mieć jednocześnie tylko jeden Licencjonowany Użytkownik.</w:t>
      </w:r>
    </w:p>
    <w:p w14:paraId="4549AD6D" w14:textId="0A4393D9" w:rsidR="00F52150" w:rsidRPr="000F6A0E" w:rsidRDefault="00F52150" w:rsidP="006F3394">
      <w:pPr>
        <w:pStyle w:val="ProductList-Body"/>
      </w:pPr>
    </w:p>
    <w:p w14:paraId="6F4CDD02" w14:textId="77777777" w:rsidR="00F52150" w:rsidRPr="000F6A0E" w:rsidRDefault="00F52150" w:rsidP="006F3394">
      <w:pPr>
        <w:pStyle w:val="ProductList-ClauseHeading"/>
        <w:keepNext w:val="0"/>
      </w:pPr>
      <w:r>
        <w:t>Autoryzowany deweloper</w:t>
      </w:r>
    </w:p>
    <w:p w14:paraId="72C77DB9" w14:textId="133776CC" w:rsidR="00F52150" w:rsidRPr="000F6A0E" w:rsidRDefault="00F52150" w:rsidP="006F3394">
      <w:pPr>
        <w:pStyle w:val="ProductList-Body"/>
      </w:pPr>
      <w:r>
        <w:t>Klient wyznacza Microsoft jako swojego autoryzowanego dewelopera w odniesieniu do oprogramowania Apple zawartego w usłudze Visual Studio App Center. Microsoft ponosi odpowiedzialność za przestrzeganie warunków używania takiego oprogramowania zawartego w usłudze Visual Studio App Center i zachowa poufność wszelkich informacji poufnych Apple, do których uzyska dostęp w ramach usługi Visual Studio App Center.</w:t>
      </w:r>
      <w:r w:rsidR="009B510E">
        <w:t xml:space="preserve"> </w:t>
      </w:r>
    </w:p>
    <w:p w14:paraId="6A2F26E7" w14:textId="77777777" w:rsidR="00F52150" w:rsidRPr="000F6A0E" w:rsidRDefault="00F52150" w:rsidP="006F3394">
      <w:pPr>
        <w:pStyle w:val="ProductList-Body"/>
      </w:pPr>
    </w:p>
    <w:p w14:paraId="2DF46022" w14:textId="77777777" w:rsidR="00F52150" w:rsidRPr="000F6A0E" w:rsidRDefault="00F52150" w:rsidP="006F3394">
      <w:pPr>
        <w:pStyle w:val="ProductList-ClauseHeading"/>
        <w:keepNext w:val="0"/>
      </w:pPr>
      <w:r>
        <w:t>Dostęp do usługi repozytorium osób trzecich</w:t>
      </w:r>
    </w:p>
    <w:p w14:paraId="5D8B921E" w14:textId="4B880F33" w:rsidR="00F52150" w:rsidRPr="000F6A0E" w:rsidRDefault="002266D5" w:rsidP="006F3394">
      <w:pPr>
        <w:pStyle w:val="ProductList-Body"/>
      </w:pPr>
      <w:r>
        <w:t>Jeśli Klient udzieli Microsoft dostępu do swoich kont usługi repozytorium świadczonej przez osobę trzecią, upoważni tym samym Microsoft do skanowania kont Klienta, w tym treści publicznych i prywatnych repozytoriów Klienta</w:t>
      </w:r>
      <w:r w:rsidR="00F52150">
        <w:t>.</w:t>
      </w:r>
    </w:p>
    <w:p w14:paraId="1761E397" w14:textId="77777777" w:rsidR="00B64C49" w:rsidRPr="000F6A0E" w:rsidRDefault="000F0B96"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2D80128" w14:textId="637F72EE" w:rsidR="008070AF" w:rsidRPr="000F6A0E" w:rsidRDefault="00C109A8" w:rsidP="003821DE">
      <w:pPr>
        <w:pStyle w:val="ProductList-OfferingGroupHeading"/>
        <w:spacing w:after="80"/>
        <w:outlineLvl w:val="1"/>
      </w:pPr>
      <w:bookmarkStart w:id="101" w:name="_Toc60143351"/>
      <w:r>
        <w:t>Plany usług w ramach platformy Microsoft Azure</w:t>
      </w:r>
      <w:bookmarkEnd w:id="95"/>
      <w:bookmarkEnd w:id="101"/>
    </w:p>
    <w:p w14:paraId="73B137D7" w14:textId="77777777" w:rsidR="008070AF" w:rsidRPr="000F6A0E" w:rsidRDefault="008070AF" w:rsidP="006F3394">
      <w:pPr>
        <w:pStyle w:val="ProductList-Body"/>
        <w:tabs>
          <w:tab w:val="clear" w:pos="158"/>
          <w:tab w:val="left" w:pos="360"/>
        </w:tabs>
      </w:pPr>
      <w:r>
        <w:rPr>
          <w:b/>
          <w:color w:val="00188F"/>
        </w:rPr>
        <w:t>Powiadomienia</w:t>
      </w:r>
    </w:p>
    <w:p w14:paraId="70B82AEA" w14:textId="3B01C69C" w:rsidR="008070AF" w:rsidRPr="000F6A0E" w:rsidRDefault="008070AF" w:rsidP="006F3394">
      <w:pPr>
        <w:pStyle w:val="ProductList-Body"/>
      </w:pPr>
      <w:r>
        <w:t xml:space="preserve">Zastosowanie mają Uwagi dotyczące Map Bing zawarte w </w:t>
      </w:r>
      <w:r w:rsidR="006558D9">
        <w:fldChar w:fldCharType="begin"/>
      </w:r>
      <w:r w:rsidR="006558D9">
        <w:instrText xml:space="preserve"> HYPERLINK \l "Attachment1" \o "Załączniku 1" </w:instrText>
      </w:r>
      <w:r w:rsidR="006558D9">
        <w:fldChar w:fldCharType="separate"/>
      </w:r>
      <w:r>
        <w:rPr>
          <w:rStyle w:val="Hyperlink"/>
        </w:rPr>
        <w:t>Załączniku 1</w:t>
      </w:r>
      <w:r w:rsidR="006558D9">
        <w:rPr>
          <w:rStyle w:val="Hyperlink"/>
        </w:rPr>
        <w:fldChar w:fldCharType="end"/>
      </w:r>
      <w:r>
        <w:t>.</w:t>
      </w:r>
    </w:p>
    <w:p w14:paraId="64533DEE" w14:textId="77777777" w:rsidR="008070AF" w:rsidRPr="000F6A0E" w:rsidRDefault="008070AF" w:rsidP="006F3394">
      <w:pPr>
        <w:pStyle w:val="ProductList-Body"/>
      </w:pPr>
    </w:p>
    <w:p w14:paraId="3ED67CDF" w14:textId="77777777" w:rsidR="008070AF" w:rsidRPr="000F6A0E" w:rsidRDefault="008070AF" w:rsidP="006F3394">
      <w:pPr>
        <w:pStyle w:val="ProductList-Body"/>
        <w:tabs>
          <w:tab w:val="clear" w:pos="158"/>
          <w:tab w:val="left" w:pos="180"/>
        </w:tabs>
      </w:pPr>
      <w:r>
        <w:rPr>
          <w:b/>
          <w:color w:val="00188F"/>
        </w:rPr>
        <w:t>Pakiety licencji subskrypcyjnych</w:t>
      </w:r>
    </w:p>
    <w:p w14:paraId="6CB9D441" w14:textId="4D567758" w:rsidR="00073527" w:rsidRDefault="00993356" w:rsidP="006F3394">
      <w:pPr>
        <w:pStyle w:val="ProductList-Body"/>
      </w:pPr>
      <w:r>
        <w:t xml:space="preserve">Poza licencjami LS na Użytkownika w </w:t>
      </w:r>
      <w:r w:rsidR="006558D9">
        <w:fldChar w:fldCharType="begin"/>
      </w:r>
      <w:r w:rsidR="006558D9">
        <w:instrText xml:space="preserve"> HYPERLINK \l "Attachment2" \o "Załącznik 2" </w:instrText>
      </w:r>
      <w:r w:rsidR="006558D9">
        <w:fldChar w:fldCharType="separate"/>
      </w:r>
      <w:r>
        <w:rPr>
          <w:rStyle w:val="Hyperlink"/>
        </w:rPr>
        <w:t>Załączniku 2</w:t>
      </w:r>
      <w:r w:rsidR="006558D9">
        <w:rPr>
          <w:rStyle w:val="Hyperlink"/>
        </w:rPr>
        <w:fldChar w:fldCharType="end"/>
      </w:r>
      <w:r>
        <w:t xml:space="preserve"> opisano także pozostałe LS spełniające wymagania dla usług Azure Active Directory Premium, Microsoft Defender for Identity, Azure Information Protection i Microsoft Intune</w:t>
      </w:r>
      <w:r w:rsidR="00073527">
        <w:t>.</w:t>
      </w:r>
    </w:p>
    <w:p w14:paraId="1E0A2C1F" w14:textId="77777777" w:rsidR="00706672" w:rsidRPr="000F6A0E" w:rsidRDefault="00706672" w:rsidP="006F3394">
      <w:pPr>
        <w:pStyle w:val="ProductList-Body"/>
      </w:pPr>
    </w:p>
    <w:p w14:paraId="1D87E99A" w14:textId="095A3B9E" w:rsidR="00122096" w:rsidRPr="000F6A0E" w:rsidRDefault="00122096" w:rsidP="00993356">
      <w:pPr>
        <w:pStyle w:val="ProductList-Offering2Heading"/>
        <w:outlineLvl w:val="2"/>
      </w:pPr>
      <w:r>
        <w:tab/>
      </w:r>
      <w:bookmarkStart w:id="102" w:name="AzureActiveDirectoryBasic"/>
      <w:bookmarkStart w:id="103" w:name="_Toc60143352"/>
      <w:r>
        <w:t>Azure Active Directory Basic</w:t>
      </w:r>
      <w:bookmarkEnd w:id="102"/>
      <w:bookmarkEnd w:id="103"/>
    </w:p>
    <w:p w14:paraId="02198334" w14:textId="47A12D90" w:rsidR="00122096" w:rsidRPr="000F6A0E" w:rsidRDefault="00122096" w:rsidP="00993356">
      <w:pPr>
        <w:pStyle w:val="ProductList-Body"/>
      </w:pPr>
      <w:r>
        <w:t>Klient może przy użyciu Single Sign-On wstępnie zint</w:t>
      </w:r>
      <w:r w:rsidR="008D319C">
        <w:t>egrować maks. 10 aplikacji SAAS/</w:t>
      </w:r>
      <w:r>
        <w:t>aplikacji niestandardowych dla jednej LS na Użytkownika. To ograniczenie ma zastosowanie do wszystkich aplikacji Microsoft oraz innych producentów.</w:t>
      </w:r>
    </w:p>
    <w:p w14:paraId="2164E39C" w14:textId="77777777" w:rsidR="00B64C49" w:rsidRPr="000F6A0E" w:rsidRDefault="000F0B96"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0CBEF750" w14:textId="77777777" w:rsidR="00706672" w:rsidRPr="000F6A0E" w:rsidRDefault="00706672" w:rsidP="006F3394">
      <w:pPr>
        <w:pStyle w:val="ProductList-Offering2Heading"/>
        <w:outlineLvl w:val="2"/>
      </w:pPr>
      <w:r>
        <w:lastRenderedPageBreak/>
        <w:tab/>
      </w:r>
      <w:bookmarkStart w:id="104" w:name="AzureActiveDirectoryPermium"/>
      <w:bookmarkStart w:id="105" w:name="_Toc60143353"/>
      <w:r>
        <w:t>Azure Active Directory Premium</w:t>
      </w:r>
      <w:bookmarkEnd w:id="104"/>
      <w:bookmarkEnd w:id="105"/>
    </w:p>
    <w:p w14:paraId="15226D31" w14:textId="00ACEC31" w:rsidR="00706672" w:rsidRDefault="00706672" w:rsidP="006F3394">
      <w:pPr>
        <w:pStyle w:val="ProductList-Body"/>
      </w:pPr>
      <w:r>
        <w:t>Klient może przy użyciu rejestracji jednokrotnej wstępnie zintegrować aplikacje SAAS lub aplikacje niestandardowe. Klient nie może kopiować ani rozpowszechniać zestawów danych (ani jakiejkolwiek ich części) zawartych w oprogramowaniu Microsoft Identity Manager objętym LS na Użytkownika dla usługi Microsoft Azure Active Directory Premium (P1 i P2).</w:t>
      </w:r>
    </w:p>
    <w:p w14:paraId="04EDBA51" w14:textId="2F1176D7" w:rsidR="00471179" w:rsidRDefault="00471179" w:rsidP="006F3394">
      <w:pPr>
        <w:pStyle w:val="ProductList-Body"/>
      </w:pPr>
    </w:p>
    <w:p w14:paraId="0D2D730E" w14:textId="77777777" w:rsidR="00471179" w:rsidRDefault="00471179" w:rsidP="00993356">
      <w:pPr>
        <w:pStyle w:val="ProductList-ClauseHeading"/>
      </w:pPr>
      <w:r>
        <w:t>Limit dla Użytkowników Zewnętrznych</w:t>
      </w:r>
    </w:p>
    <w:p w14:paraId="23A3937D" w14:textId="57B122ED" w:rsidR="00471179" w:rsidRPr="00534B01" w:rsidRDefault="003637B4" w:rsidP="006F3394">
      <w:pPr>
        <w:pStyle w:val="ProductList-Body"/>
      </w:pPr>
      <w:r>
        <w:t>W przypadku każdego LS na Użytkownika (lub równoważnego Pakietu licencji subskrypcyjnych), który Klient przypisuje do użytkownika, Klient może udzielić dostępu maksymalnie pięciu dodatkowym Użytkownikom Zewnętrznym do odpowiadającego poziomu usług Azure Active Directory. Opcja ta nie jest dostępna dla nowych klientów ani klientów, którzy używają (lub używali) usługi w ramach liczby Aktywnych Użytkowników w Miesiącu.</w:t>
      </w:r>
    </w:p>
    <w:p w14:paraId="367CA3A6" w14:textId="77777777" w:rsidR="00B64C49" w:rsidRPr="000F6A0E" w:rsidRDefault="000F0B96"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5D31724" w14:textId="198E00FE" w:rsidR="008070AF" w:rsidRPr="000F6A0E" w:rsidRDefault="008070AF" w:rsidP="006F3394">
      <w:pPr>
        <w:pStyle w:val="ProductList-Offering2Heading"/>
        <w:outlineLvl w:val="2"/>
      </w:pPr>
      <w:r>
        <w:tab/>
      </w:r>
      <w:bookmarkStart w:id="106" w:name="AzureRightsManagement"/>
      <w:bookmarkStart w:id="107" w:name="AzureInformationProtectionPremium"/>
      <w:bookmarkStart w:id="108" w:name="_Toc60143354"/>
      <w:r>
        <w:t>Azure Information Protection</w:t>
      </w:r>
      <w:bookmarkEnd w:id="106"/>
      <w:r>
        <w:t xml:space="preserve"> Premium</w:t>
      </w:r>
      <w:bookmarkEnd w:id="107"/>
      <w:bookmarkEnd w:id="108"/>
    </w:p>
    <w:p w14:paraId="41F54090" w14:textId="77777777" w:rsidR="00FC1BA7" w:rsidRPr="000F6A0E" w:rsidRDefault="00FC1BA7" w:rsidP="006F3394">
      <w:pPr>
        <w:pStyle w:val="ProductList-Body"/>
        <w:tabs>
          <w:tab w:val="clear" w:pos="158"/>
          <w:tab w:val="left" w:pos="360"/>
        </w:tabs>
      </w:pPr>
      <w:r>
        <w:rPr>
          <w:b/>
          <w:color w:val="00188F"/>
        </w:rPr>
        <w:t>Powiadomienia</w:t>
      </w:r>
    </w:p>
    <w:p w14:paraId="3ECBDD80" w14:textId="0BD0E273" w:rsidR="007545BE" w:rsidRPr="000F6A0E" w:rsidRDefault="00FC1BA7" w:rsidP="006F3394">
      <w:pPr>
        <w:pStyle w:val="ProductList-Body"/>
      </w:pPr>
      <w:r>
        <w:t xml:space="preserve">Zastosowanie mają Uwagi dotyczące Map Bing zawarte w </w:t>
      </w:r>
      <w:r w:rsidR="006558D9">
        <w:fldChar w:fldCharType="begin"/>
      </w:r>
      <w:r w:rsidR="006558D9">
        <w:instrText xml:space="preserve"> HYPERLINK \l "Attachment1" \o "Załączniku 1" </w:instrText>
      </w:r>
      <w:r w:rsidR="006558D9">
        <w:fldChar w:fldCharType="separate"/>
      </w:r>
      <w:r>
        <w:rPr>
          <w:rStyle w:val="Hyperlink"/>
        </w:rPr>
        <w:t>Załączniku 1</w:t>
      </w:r>
      <w:r w:rsidR="006558D9">
        <w:rPr>
          <w:rStyle w:val="Hyperlink"/>
        </w:rPr>
        <w:fldChar w:fldCharType="end"/>
      </w:r>
      <w:r>
        <w:t xml:space="preserve">. Wszelkie usługi wdrożenia świadczone Klientowi podlegają Uwagom dotyczącym Usług Profesjonalnych zawartym w </w:t>
      </w:r>
      <w:r w:rsidR="006558D9">
        <w:fldChar w:fldCharType="begin"/>
      </w:r>
      <w:r w:rsidR="006558D9">
        <w:instrText xml:space="preserve"> HYPERLINK \l "Attachment1" \o "Załączniku 1" </w:instrText>
      </w:r>
      <w:r w:rsidR="006558D9">
        <w:fldChar w:fldCharType="separate"/>
      </w:r>
      <w:r>
        <w:rPr>
          <w:rStyle w:val="Hyperlink"/>
        </w:rPr>
        <w:t>Załączniku 1</w:t>
      </w:r>
      <w:r w:rsidR="006558D9">
        <w:rPr>
          <w:rStyle w:val="Hyperlink"/>
        </w:rPr>
        <w:fldChar w:fldCharType="end"/>
      </w:r>
      <w:r>
        <w:t>.</w:t>
      </w:r>
    </w:p>
    <w:p w14:paraId="6274FB90" w14:textId="723B516D" w:rsidR="00BF3CB3" w:rsidRDefault="000F0B96"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bookmarkStart w:id="109" w:name="_Toc5958166"/>
      <w:bookmarkStart w:id="110" w:name="_Toc8395038"/>
      <w:bookmarkStart w:id="111" w:name="_Toc6563826"/>
      <w:bookmarkStart w:id="112" w:name="_Toc8749039"/>
    </w:p>
    <w:p w14:paraId="52498E12" w14:textId="77777777" w:rsidR="0013214B" w:rsidRPr="00E464DF" w:rsidRDefault="0013214B" w:rsidP="006F3394">
      <w:pPr>
        <w:pStyle w:val="ProductList-OfferingGroupHeading"/>
        <w:spacing w:after="80"/>
        <w:outlineLvl w:val="1"/>
      </w:pPr>
      <w:bookmarkStart w:id="113" w:name="_Toc17975729"/>
      <w:bookmarkStart w:id="114" w:name="_Toc60143355"/>
      <w:bookmarkEnd w:id="109"/>
      <w:bookmarkEnd w:id="110"/>
      <w:bookmarkEnd w:id="111"/>
      <w:bookmarkEnd w:id="112"/>
      <w:r>
        <w:t>Usługi Microsoft Dynamics 365</w:t>
      </w:r>
      <w:bookmarkEnd w:id="113"/>
      <w:bookmarkEnd w:id="114"/>
    </w:p>
    <w:p w14:paraId="6ADC2440" w14:textId="77777777" w:rsidR="0013214B" w:rsidRPr="00A8327A" w:rsidRDefault="0013214B" w:rsidP="006F3394">
      <w:pPr>
        <w:pStyle w:val="ProductList-Body"/>
        <w:rPr>
          <w:rFonts w:asciiTheme="majorHAnsi" w:hAnsiTheme="majorHAnsi"/>
          <w:sz w:val="16"/>
          <w:szCs w:val="16"/>
        </w:rPr>
        <w:sectPr w:rsidR="0013214B" w:rsidRPr="00A8327A" w:rsidSect="00FA60B4">
          <w:footerReference w:type="default" r:id="rId19"/>
          <w:footerReference w:type="first" r:id="rId20"/>
          <w:type w:val="continuous"/>
          <w:pgSz w:w="12240" w:h="15840"/>
          <w:pgMar w:top="1440" w:right="720" w:bottom="1440" w:left="720" w:header="720" w:footer="720" w:gutter="0"/>
          <w:cols w:space="720"/>
          <w:titlePg/>
          <w:docGrid w:linePitch="360"/>
        </w:sectPr>
      </w:pPr>
    </w:p>
    <w:p w14:paraId="054CEF74" w14:textId="77777777" w:rsidR="00CB30FD" w:rsidRDefault="00CB30FD" w:rsidP="00CB30FD">
      <w:pPr>
        <w:pStyle w:val="ProductList-ClauseHeading"/>
        <w:keepNext w:val="0"/>
      </w:pPr>
      <w:r>
        <w:t>Uwagi</w:t>
      </w:r>
    </w:p>
    <w:p w14:paraId="738AD9ED" w14:textId="77777777" w:rsidR="00CB30FD" w:rsidRPr="00AB267B" w:rsidRDefault="00CB30FD" w:rsidP="00CB30FD">
      <w:pPr>
        <w:pStyle w:val="ProductList-Body"/>
      </w:pPr>
      <w:r>
        <w:t xml:space="preserve">Zastosowanie mają Uwagi dotyczące Usługi Bing Maps i Usług Profesjonalnych zawarte w </w:t>
      </w:r>
      <w:r w:rsidR="006558D9">
        <w:fldChar w:fldCharType="begin"/>
      </w:r>
      <w:r w:rsidR="006558D9">
        <w:instrText xml:space="preserve"> HYPERLINK \l "Attachment1" \o "Załącznik 1" </w:instrText>
      </w:r>
      <w:r w:rsidR="006558D9">
        <w:fldChar w:fldCharType="separate"/>
      </w:r>
      <w:r>
        <w:rPr>
          <w:rStyle w:val="Hyperlink"/>
        </w:rPr>
        <w:t>Załączniku 1</w:t>
      </w:r>
      <w:r w:rsidR="006558D9">
        <w:rPr>
          <w:rStyle w:val="Hyperlink"/>
        </w:rPr>
        <w:fldChar w:fldCharType="end"/>
      </w:r>
      <w:r>
        <w:t xml:space="preserve">. Wszelkie usługi konfiguracji, migracji i wdrożenia świadczone Klientowi podlegają Uwagom dotyczącym Usług Profesjonalnych zawartym w </w:t>
      </w:r>
      <w:r w:rsidR="006558D9">
        <w:fldChar w:fldCharType="begin"/>
      </w:r>
      <w:r w:rsidR="006558D9">
        <w:instrText xml:space="preserve"> HYPERLINK \l "Attachment1" \o "Załącznik 1" </w:instrText>
      </w:r>
      <w:r w:rsidR="006558D9">
        <w:fldChar w:fldCharType="separate"/>
      </w:r>
      <w:r>
        <w:rPr>
          <w:rStyle w:val="Hyperlink"/>
        </w:rPr>
        <w:t>Załączniku 1</w:t>
      </w:r>
      <w:r w:rsidR="006558D9">
        <w:rPr>
          <w:rStyle w:val="Hyperlink"/>
        </w:rPr>
        <w:fldChar w:fldCharType="end"/>
      </w:r>
      <w:r>
        <w:t xml:space="preserve">. Dodatkowo wyłącznie w odniesieniu do usługi Dynamics 365 Commerce zastosowanie mają informacje o kodowaniu H.265/HEVC i standardach H.264/AVC Visual, VC-1 Video, MPEG-4 Part 2 Visual i MPEG-2 Video dotyczące usługi Azure Media Services zawarte w </w:t>
      </w:r>
      <w:r w:rsidR="006558D9">
        <w:fldChar w:fldCharType="begin"/>
      </w:r>
      <w:r w:rsidR="006558D9">
        <w:instrText xml:space="preserve"> HYPERLINK \l "Attachment1" \o "Załącznik 1" </w:instrText>
      </w:r>
      <w:r w:rsidR="006558D9">
        <w:fldChar w:fldCharType="separate"/>
      </w:r>
      <w:r>
        <w:rPr>
          <w:rStyle w:val="Hyperlink"/>
        </w:rPr>
        <w:t>Załączniku 1</w:t>
      </w:r>
      <w:r w:rsidR="006558D9">
        <w:rPr>
          <w:rStyle w:val="Hyperlink"/>
        </w:rPr>
        <w:fldChar w:fldCharType="end"/>
      </w:r>
      <w:r>
        <w:t>.</w:t>
      </w:r>
    </w:p>
    <w:p w14:paraId="30D7606B" w14:textId="77777777" w:rsidR="00CB30FD" w:rsidRDefault="00CB30FD" w:rsidP="00CB30FD">
      <w:pPr>
        <w:pStyle w:val="ProductList-Body"/>
      </w:pPr>
    </w:p>
    <w:p w14:paraId="519AC482" w14:textId="77777777" w:rsidR="00CB30FD" w:rsidRPr="000A5E8A" w:rsidRDefault="00CB30FD" w:rsidP="00CB30FD">
      <w:pPr>
        <w:pStyle w:val="ProductList-ClauseHeading"/>
        <w:keepNext w:val="0"/>
      </w:pPr>
      <w:r>
        <w:t>Użytkownicy Zewnętrzni</w:t>
      </w:r>
    </w:p>
    <w:p w14:paraId="48546D8A" w14:textId="77777777" w:rsidR="00CE6444" w:rsidRPr="0059513D" w:rsidRDefault="00CE6444" w:rsidP="00CE6444">
      <w:pPr>
        <w:pStyle w:val="ProductList-Body"/>
        <w:tabs>
          <w:tab w:val="clear" w:pos="158"/>
          <w:tab w:val="left" w:pos="360"/>
        </w:tabs>
      </w:pPr>
      <w:r>
        <w:t>Użytkownicy Zewnętrzni Usług Dynamics 365 nie potrzebują LS do uzyskiwania dostępu do Usługi Online. Wyjątek ten nie ma zastosowania do (1) kontrahentów lub przedstawicieli Klienta lub Podmiotu Stowarzyszonego Klienta ani do (2) Użytkowników Zewnętrznych używających oprogramowania klienckiego Dynamics 365 z Usługami Dynamics 365 innymi niż usługi lub składniki wchodzące w skład usług Dynamics 365 Supply Chain Management, Dynamics 365 Finance, Dynamics 365 Commerce, Dynamics 365 Human Resources lub Dynamics 365 Project Operations.</w:t>
      </w:r>
    </w:p>
    <w:p w14:paraId="69FB3054" w14:textId="77777777" w:rsidR="00CE6444" w:rsidRPr="0059513D" w:rsidRDefault="00CE6444" w:rsidP="00CE6444">
      <w:pPr>
        <w:pStyle w:val="ProductList-Body"/>
        <w:tabs>
          <w:tab w:val="clear" w:pos="158"/>
          <w:tab w:val="left" w:pos="360"/>
        </w:tabs>
      </w:pPr>
    </w:p>
    <w:p w14:paraId="647A079D" w14:textId="77777777" w:rsidR="00CE6444" w:rsidRPr="0059513D" w:rsidRDefault="00CE6444" w:rsidP="00CE6444">
      <w:pPr>
        <w:pStyle w:val="ProductList-ClauseHeading"/>
        <w:keepNext w:val="0"/>
      </w:pPr>
      <w:r>
        <w:t>Portal administracyjny</w:t>
      </w:r>
    </w:p>
    <w:p w14:paraId="388310F7" w14:textId="77777777" w:rsidR="00CE6444" w:rsidRPr="0059513D" w:rsidRDefault="00CE6444" w:rsidP="00CE6444">
      <w:pPr>
        <w:pStyle w:val="ProductList-Body"/>
      </w:pPr>
      <w:r>
        <w:t>Klienci posiadający LS na usługi Dynamics 365 Supply Chain Management, Dynamics 365 Finance, Dynamics 365 Commerce, Dynamics 365 Human Resources lub Dynamics 365 Project Operations mogą wdrażać Usługi Online i zarządzać nimi za pośrednictwem usług Microsoft Dynamics Lifecycle Services (lub usług, które je zastąpią), co podlega odrębnym postanowieniom.</w:t>
      </w:r>
    </w:p>
    <w:p w14:paraId="172EA209" w14:textId="77777777" w:rsidR="00CE6444" w:rsidRPr="0059513D" w:rsidRDefault="00CE6444" w:rsidP="00CE6444">
      <w:pPr>
        <w:pStyle w:val="ProductList-Body"/>
      </w:pPr>
    </w:p>
    <w:p w14:paraId="730ADFA0" w14:textId="77777777" w:rsidR="00CE6444" w:rsidRPr="0059513D" w:rsidRDefault="00CE6444" w:rsidP="00CE6444">
      <w:pPr>
        <w:pStyle w:val="ProductList-ClauseHeading"/>
        <w:keepNext w:val="0"/>
      </w:pPr>
      <w:r>
        <w:t>Mieszane wdrożenia usług Dynamics 365</w:t>
      </w:r>
    </w:p>
    <w:p w14:paraId="0331EB59" w14:textId="77777777" w:rsidR="00CE6444" w:rsidRPr="0059513D" w:rsidRDefault="00CE6444" w:rsidP="00CE6444">
      <w:pPr>
        <w:pStyle w:val="ProductList-Body"/>
      </w:pPr>
      <w:r>
        <w:t>Klienci mogą połączyć licencje na usługi (i) Dynamics 365 for Sales Professional i Enterprise, (ii) Dynamics 365 Customer Service Professional i Enterprise lub (iii) Dynamics 365 Business Central z dowolną licencją na usługi Dynamics 365 Finance, Dynamics 365 Supply Chain Management lub Dynamics 365 Project Operations, o ile,</w:t>
      </w:r>
    </w:p>
    <w:p w14:paraId="2D1E704D" w14:textId="77777777" w:rsidR="00CE6444" w:rsidRPr="0059513D" w:rsidRDefault="00CE6444" w:rsidP="00CE6444">
      <w:pPr>
        <w:pStyle w:val="ProductList-Body"/>
        <w:numPr>
          <w:ilvl w:val="0"/>
          <w:numId w:val="9"/>
        </w:numPr>
        <w:tabs>
          <w:tab w:val="clear" w:pos="158"/>
          <w:tab w:val="left" w:pos="360"/>
          <w:tab w:val="left" w:pos="720"/>
          <w:tab w:val="left" w:pos="1080"/>
        </w:tabs>
      </w:pPr>
      <w:r>
        <w:rPr>
          <w:szCs w:val="18"/>
        </w:rPr>
        <w:t>każda Usługa Online jest wdrażana w ramach oddzielnego wystąpienia oraz</w:t>
      </w:r>
    </w:p>
    <w:p w14:paraId="03C711F2" w14:textId="77777777" w:rsidR="00CE6444" w:rsidRPr="0059513D" w:rsidRDefault="00CE6444" w:rsidP="00CE6444">
      <w:pPr>
        <w:pStyle w:val="ProductList-Body"/>
        <w:numPr>
          <w:ilvl w:val="0"/>
          <w:numId w:val="9"/>
        </w:numPr>
        <w:tabs>
          <w:tab w:val="clear" w:pos="158"/>
          <w:tab w:val="left" w:pos="360"/>
          <w:tab w:val="left" w:pos="720"/>
          <w:tab w:val="left" w:pos="1080"/>
        </w:tabs>
      </w:pPr>
      <w:r>
        <w:rPr>
          <w:szCs w:val="18"/>
        </w:rPr>
        <w:t>licencjonowani użytkownicy uzyskują dostęp tylko do tych wystąpień, do których są uprawnieni.</w:t>
      </w:r>
    </w:p>
    <w:p w14:paraId="07081E79" w14:textId="77777777" w:rsidR="00CE6444" w:rsidRPr="0059513D" w:rsidRDefault="00CE6444" w:rsidP="00CE6444">
      <w:pPr>
        <w:pStyle w:val="ProductList-Body"/>
      </w:pPr>
    </w:p>
    <w:p w14:paraId="5D85CC37" w14:textId="77777777" w:rsidR="00CE6444" w:rsidRPr="0059513D" w:rsidRDefault="00CE6444" w:rsidP="00CE6444">
      <w:pPr>
        <w:pStyle w:val="ProductList-ClauseHeading"/>
        <w:keepNext w:val="0"/>
      </w:pPr>
      <w:r>
        <w:t>Łączne wdrożenia usług Dynamics 365 Business Central</w:t>
      </w:r>
    </w:p>
    <w:p w14:paraId="70F84606" w14:textId="77777777" w:rsidR="00CE6444" w:rsidRPr="0059513D" w:rsidRDefault="00CE6444" w:rsidP="00CE6444">
      <w:pPr>
        <w:pStyle w:val="ProductList-Body"/>
      </w:pPr>
      <w:r>
        <w:t>Klienci nie mogą używać łącznie licencji Dynamics 365 Business Central Premium i Dynamics 365 Business Central Essentials w ramach tego samego dzierżawcy.</w:t>
      </w:r>
    </w:p>
    <w:p w14:paraId="7FA35188" w14:textId="77777777" w:rsidR="00CE6444" w:rsidRPr="0059513D" w:rsidRDefault="00CE6444" w:rsidP="00CE6444">
      <w:pPr>
        <w:pStyle w:val="ProductList-ClauseHeading"/>
        <w:keepNext w:val="0"/>
        <w:tabs>
          <w:tab w:val="clear" w:pos="360"/>
          <w:tab w:val="left" w:pos="0"/>
        </w:tabs>
        <w:ind w:left="360" w:hanging="360"/>
      </w:pPr>
    </w:p>
    <w:p w14:paraId="377BCA43" w14:textId="77777777" w:rsidR="00CE6444" w:rsidRPr="0059513D" w:rsidRDefault="00CE6444" w:rsidP="00993356">
      <w:pPr>
        <w:pStyle w:val="ProductList-ClauseHeading"/>
        <w:keepNext w:val="0"/>
        <w:tabs>
          <w:tab w:val="clear" w:pos="360"/>
          <w:tab w:val="left" w:pos="0"/>
        </w:tabs>
        <w:ind w:left="360" w:hanging="360"/>
      </w:pPr>
      <w:r>
        <w:t>Dynamics 365 Marketing</w:t>
      </w:r>
    </w:p>
    <w:p w14:paraId="230B4FEC" w14:textId="77777777" w:rsidR="00CE6444" w:rsidRPr="0059513D" w:rsidRDefault="00CE6444" w:rsidP="00993356">
      <w:pPr>
        <w:pStyle w:val="ProductList-Body"/>
        <w:tabs>
          <w:tab w:val="clear" w:pos="158"/>
          <w:tab w:val="left" w:pos="90"/>
          <w:tab w:val="left" w:pos="270"/>
        </w:tabs>
        <w:ind w:left="518" w:hanging="360"/>
      </w:pPr>
      <w:r>
        <w:rPr>
          <w:b/>
          <w:bCs/>
          <w:color w:val="0072C6"/>
        </w:rPr>
        <w:t>Przepisy, regulacje i standardy branżowe dotyczące promocji</w:t>
      </w:r>
    </w:p>
    <w:p w14:paraId="0405D393" w14:textId="77777777" w:rsidR="00CE6444" w:rsidRPr="0059513D" w:rsidRDefault="00CE6444" w:rsidP="00CE6444">
      <w:pPr>
        <w:pStyle w:val="ProductList-Body"/>
        <w:tabs>
          <w:tab w:val="clear" w:pos="158"/>
          <w:tab w:val="left" w:pos="90"/>
          <w:tab w:val="left" w:pos="270"/>
        </w:tabs>
        <w:ind w:left="180"/>
      </w:pPr>
      <w:r>
        <w:t xml:space="preserve">Microsoft nie odpowiada za przestrzeganie przez Klienta jakichkolwiek obowiązujących przepisów prawa, regulacji lub standardów branżowych mających zastosowanie do przekazywania przez Klienta komunikatów o charakterze promocyjnym. </w:t>
      </w:r>
    </w:p>
    <w:p w14:paraId="6E9262C6" w14:textId="77777777" w:rsidR="00CE6444" w:rsidRPr="0059513D" w:rsidRDefault="00CE6444" w:rsidP="00CE6444">
      <w:pPr>
        <w:pStyle w:val="ProductList-Body"/>
      </w:pPr>
    </w:p>
    <w:p w14:paraId="00E444DD" w14:textId="77777777" w:rsidR="00CE6444" w:rsidRPr="0059513D" w:rsidRDefault="00CE6444" w:rsidP="00CE6444">
      <w:pPr>
        <w:pStyle w:val="ProductList-ClauseHeading"/>
        <w:keepNext w:val="0"/>
      </w:pPr>
      <w:r>
        <w:t>Kod źródłowy aplikacji Dynamics 365 Supply Chain Management, Finance, Commerce i Project Operations</w:t>
      </w:r>
    </w:p>
    <w:p w14:paraId="38A02264" w14:textId="50327A5F" w:rsidR="00CB30FD" w:rsidRDefault="00CE6444" w:rsidP="00CE6444">
      <w:pPr>
        <w:pStyle w:val="ProductList-Body"/>
        <w:tabs>
          <w:tab w:val="clear" w:pos="158"/>
          <w:tab w:val="left" w:pos="360"/>
        </w:tabs>
        <w:rPr>
          <w:strike/>
        </w:rPr>
      </w:pPr>
      <w:r>
        <w:t>Klient może zmodyfikować na własny wewnętrzny użytek kod źródłowy warstwy aplikacji X++ dla aplikacji Dynamics 365 Supply Chain Management, Dynamics 365 Finance, Dynamics 365 for Commerce lub Dynamics 365 Project Operations</w:t>
      </w:r>
      <w:r w:rsidR="00CB30FD">
        <w:t xml:space="preserve">. </w:t>
      </w:r>
    </w:p>
    <w:p w14:paraId="7254156A" w14:textId="77777777" w:rsidR="00CB30FD" w:rsidRPr="007F1B5F" w:rsidRDefault="00CB30FD" w:rsidP="00CB30FD">
      <w:pPr>
        <w:pStyle w:val="ProductList-Body"/>
        <w:tabs>
          <w:tab w:val="clear" w:pos="158"/>
          <w:tab w:val="left" w:pos="360"/>
        </w:tabs>
      </w:pPr>
    </w:p>
    <w:p w14:paraId="1EC68177" w14:textId="77777777" w:rsidR="00CB30FD" w:rsidRDefault="00CB30FD" w:rsidP="00CB30FD">
      <w:pPr>
        <w:pStyle w:val="ProductList-ClauseHeading"/>
        <w:keepNext w:val="0"/>
      </w:pPr>
      <w:r>
        <w:t>Prawa do używania serwera w przypadku LS na Użytkownika dla usługi Dynamics 365, LS na Użytkownika typu „From SA” oraz LS na Użytkownika dla Dodatków</w:t>
      </w:r>
    </w:p>
    <w:p w14:paraId="406172BE" w14:textId="77777777" w:rsidR="00CB30FD" w:rsidRDefault="00CB30FD" w:rsidP="00CB30FD">
      <w:pPr>
        <w:pStyle w:val="ProductList-Body"/>
      </w:pPr>
      <w:r>
        <w:t>Poniższe postanowienia dotyczące praw do używania serwera nie obowiązują Klientów objętych licencją na usługi Dynamics 365 Sales Professional, Dynamics 365 Customer Service Professional, Dynamics 365 Marketing i Dynamics 365 Human Resources ani Klientów objętych licencją na usługi online Dynamics 365 w ramach umowy Open License, Open Value i Open Value Subscription.</w:t>
      </w:r>
    </w:p>
    <w:p w14:paraId="3793E6FC" w14:textId="77777777" w:rsidR="00CB30FD" w:rsidRDefault="00CB30FD" w:rsidP="00CB30FD">
      <w:pPr>
        <w:pStyle w:val="ProductList-Body"/>
        <w:ind w:left="180"/>
        <w:rPr>
          <w:b/>
          <w:color w:val="0072C6"/>
        </w:rPr>
      </w:pPr>
    </w:p>
    <w:p w14:paraId="757BCBEC" w14:textId="1318C03F" w:rsidR="00CB30FD" w:rsidRPr="002C6BAD" w:rsidRDefault="00CB30FD" w:rsidP="00CB30FD">
      <w:pPr>
        <w:pStyle w:val="ProductList-Body"/>
        <w:ind w:left="180"/>
        <w:rPr>
          <w:b/>
          <w:color w:val="0072C6"/>
        </w:rPr>
      </w:pPr>
      <w:r>
        <w:rPr>
          <w:b/>
          <w:color w:val="0072C6"/>
        </w:rPr>
        <w:t>Dynamics 365 for Operations Server (wersja lokalna)</w:t>
      </w:r>
    </w:p>
    <w:p w14:paraId="5668F200" w14:textId="77777777" w:rsidR="00CB30FD" w:rsidRDefault="00CB30FD" w:rsidP="00CB30FD">
      <w:pPr>
        <w:pStyle w:val="ProductList-Body"/>
        <w:tabs>
          <w:tab w:val="clear" w:pos="158"/>
          <w:tab w:val="left" w:pos="360"/>
          <w:tab w:val="left" w:pos="720"/>
        </w:tabs>
        <w:ind w:left="180"/>
      </w:pPr>
      <w:r>
        <w:t>Klienci posiadający aktywne subskrypcje na usługi Dynamics 365 Supply Chain Management, Dynamics 365 Finance lub Dynamics 365 Commerce mogą</w:t>
      </w:r>
    </w:p>
    <w:p w14:paraId="5D15A3E6" w14:textId="3805ED2F" w:rsidR="0013214B" w:rsidRPr="00E464DF" w:rsidRDefault="0013214B" w:rsidP="007668E0">
      <w:pPr>
        <w:pStyle w:val="ProductList-Body"/>
        <w:numPr>
          <w:ilvl w:val="0"/>
          <w:numId w:val="6"/>
        </w:numPr>
        <w:tabs>
          <w:tab w:val="clear" w:pos="158"/>
          <w:tab w:val="left" w:pos="360"/>
          <w:tab w:val="left" w:pos="720"/>
        </w:tabs>
        <w:ind w:left="720"/>
      </w:pPr>
      <w:r>
        <w:t>dokonać instalacji dowolnej liczby kopii oprogramowania Dynamics 365 for Operations Server na serwerze sieciowym lub udostępnianych serwerach;</w:t>
      </w:r>
    </w:p>
    <w:p w14:paraId="223DA2FF" w14:textId="77777777" w:rsidR="0013214B" w:rsidRPr="00E464DF" w:rsidRDefault="0013214B" w:rsidP="007668E0">
      <w:pPr>
        <w:pStyle w:val="ProductList-Body"/>
        <w:numPr>
          <w:ilvl w:val="0"/>
          <w:numId w:val="6"/>
        </w:numPr>
        <w:tabs>
          <w:tab w:val="left" w:pos="360"/>
          <w:tab w:val="left" w:pos="720"/>
        </w:tabs>
        <w:ind w:left="720"/>
      </w:pPr>
      <w:r>
        <w:t>dokonać instalacji i używać oprogramowania Dynamics AX 2012 R3 Server zamiast oprogramowania Dynamics 365 for Operations Server;</w:t>
      </w:r>
    </w:p>
    <w:p w14:paraId="31A2CE74" w14:textId="77777777" w:rsidR="0013214B" w:rsidRPr="00E464DF" w:rsidRDefault="0013214B" w:rsidP="007668E0">
      <w:pPr>
        <w:pStyle w:val="ProductList-Body"/>
        <w:numPr>
          <w:ilvl w:val="0"/>
          <w:numId w:val="6"/>
        </w:numPr>
        <w:tabs>
          <w:tab w:val="clear" w:pos="158"/>
          <w:tab w:val="left" w:pos="360"/>
          <w:tab w:val="left" w:pos="720"/>
        </w:tabs>
        <w:ind w:left="720"/>
      </w:pPr>
      <w:r>
        <w:t>zezwalać na uzyskiwanie dostępu do oprogramowania serwera wyłącznie użytkownikom i urządzeniom z przypisaną licencją uprawniającą;</w:t>
      </w:r>
    </w:p>
    <w:p w14:paraId="4DD70C5C" w14:textId="77777777" w:rsidR="0013214B" w:rsidRPr="00E464DF" w:rsidRDefault="0013214B" w:rsidP="007668E0">
      <w:pPr>
        <w:pStyle w:val="ProductList-Body"/>
        <w:numPr>
          <w:ilvl w:val="0"/>
          <w:numId w:val="6"/>
        </w:numPr>
        <w:tabs>
          <w:tab w:val="clear" w:pos="158"/>
          <w:tab w:val="left" w:pos="360"/>
          <w:tab w:val="left" w:pos="720"/>
        </w:tabs>
        <w:ind w:left="720"/>
      </w:pPr>
      <w:r>
        <w:t>otrzymywać aktualizacje związane z rządowymi wymogami podatkowymi i regulacyjnymi oraz korzystać z tych aktualizacji; a także</w:t>
      </w:r>
    </w:p>
    <w:p w14:paraId="4E02058E" w14:textId="77777777" w:rsidR="0013214B" w:rsidRPr="00E464DF" w:rsidRDefault="0013214B" w:rsidP="007668E0">
      <w:pPr>
        <w:pStyle w:val="ProductList-Body"/>
        <w:numPr>
          <w:ilvl w:val="0"/>
          <w:numId w:val="6"/>
        </w:numPr>
        <w:tabs>
          <w:tab w:val="clear" w:pos="158"/>
          <w:tab w:val="left" w:pos="360"/>
          <w:tab w:val="left" w:pos="720"/>
        </w:tabs>
        <w:ind w:left="720"/>
      </w:pPr>
      <w:r>
        <w:t>modyfikować lub tworzyć opracowania wtyczek, środowisk uruchomieniowych oraz innych składników określonych w dokumentacji drukowanej lub online, a także używać takich opracowań, ale tylko w połączeniu z oprogramowaniem serwera oraz tylko na wewnętrzny użytek Klienta.</w:t>
      </w:r>
    </w:p>
    <w:p w14:paraId="3E9BF426" w14:textId="77777777" w:rsidR="0013214B" w:rsidRPr="00E464DF" w:rsidRDefault="0013214B" w:rsidP="006F3394">
      <w:pPr>
        <w:pStyle w:val="ProductList-Body"/>
      </w:pPr>
    </w:p>
    <w:p w14:paraId="7FF22E4B" w14:textId="77777777" w:rsidR="0013214B" w:rsidRPr="00E464DF" w:rsidRDefault="0013214B" w:rsidP="006F3394">
      <w:pPr>
        <w:pStyle w:val="ProductList-Body"/>
        <w:tabs>
          <w:tab w:val="clear" w:pos="158"/>
          <w:tab w:val="left" w:pos="180"/>
        </w:tabs>
        <w:ind w:left="180"/>
      </w:pPr>
      <w:r>
        <w:rPr>
          <w:b/>
          <w:color w:val="0072C6"/>
        </w:rPr>
        <w:t>Dynamics 365 Server (wersja lokalna)</w:t>
      </w:r>
    </w:p>
    <w:p w14:paraId="08E6E0F2" w14:textId="77777777" w:rsidR="0013214B" w:rsidRPr="00E464DF" w:rsidRDefault="0013214B" w:rsidP="006F3394">
      <w:pPr>
        <w:pStyle w:val="ProductList-Body"/>
        <w:ind w:left="180"/>
      </w:pPr>
      <w:r>
        <w:t>Klienci posiadający aktywne subskrypcje na usługi Dynamics 365 Sales Enterprise, Dynamics 365 Customer Service Enterprise lub Dynamics 365 Field Service mogą</w:t>
      </w:r>
    </w:p>
    <w:p w14:paraId="1C505465" w14:textId="77777777" w:rsidR="0013214B" w:rsidRPr="00E464DF" w:rsidRDefault="0013214B" w:rsidP="007668E0">
      <w:pPr>
        <w:pStyle w:val="ProductList-Body"/>
        <w:numPr>
          <w:ilvl w:val="0"/>
          <w:numId w:val="8"/>
        </w:numPr>
      </w:pPr>
      <w:r>
        <w:t>dokonać instalacji dowolnej liczby kopii oprogramowania Dynamics 365 Server (w wersji lokalnej) na serwerze sieciowym lub udostępnianych serwerach;</w:t>
      </w:r>
    </w:p>
    <w:p w14:paraId="50C26E2C" w14:textId="77777777" w:rsidR="0013214B" w:rsidRPr="00E464DF" w:rsidRDefault="0013214B" w:rsidP="007668E0">
      <w:pPr>
        <w:pStyle w:val="ProductList-Body"/>
        <w:numPr>
          <w:ilvl w:val="0"/>
          <w:numId w:val="8"/>
        </w:numPr>
      </w:pPr>
      <w:r>
        <w:t xml:space="preserve">dokonać instalacji oprogramowania Dynamics CRM 2016 Server zamiast oprogramowania Dynamics 365 Server (wersja lokalna); </w:t>
      </w:r>
    </w:p>
    <w:p w14:paraId="4E0972C3" w14:textId="77777777" w:rsidR="0013214B" w:rsidRPr="00E464DF" w:rsidRDefault="0013214B" w:rsidP="007668E0">
      <w:pPr>
        <w:pStyle w:val="ProductList-Body"/>
        <w:numPr>
          <w:ilvl w:val="0"/>
          <w:numId w:val="8"/>
        </w:numPr>
      </w:pPr>
      <w:r>
        <w:t>zezwalać na uzyskiwanie dostępu do oprogramowania serwera wyłącznie użytkownikom i urządzeniom z przypisaną uprawniającą LS;</w:t>
      </w:r>
    </w:p>
    <w:p w14:paraId="5B848871" w14:textId="77777777" w:rsidR="0013214B" w:rsidRPr="00E464DF" w:rsidRDefault="0013214B" w:rsidP="007668E0">
      <w:pPr>
        <w:pStyle w:val="ProductList-Body"/>
        <w:numPr>
          <w:ilvl w:val="0"/>
          <w:numId w:val="8"/>
        </w:numPr>
      </w:pPr>
      <w:r>
        <w:t>zezwalać użytkownikom i urządzeniom z przypisaną jedną z poniższych licencji dostępowych CAL na uzyskiwanie dostępu do wersji oprogramowania serwera aktualnej w dniu rozpoczęcia subskrypcji: licencja dostępowa (CAL) na Dynamics 365 for Sales (wersja lokalna), Customer Service lub Team Members lub licencja dostępowa (CAL) na Dynamics CRM. Użytkownicy i urządzenia z przypisanymi licencjami dostępowymi (CAL) z aktywnym pakietem Software Assurance mogą uzyskiwać dostęp do nowych wersji oprogramowania serwera.</w:t>
      </w:r>
    </w:p>
    <w:p w14:paraId="06733C95" w14:textId="77777777" w:rsidR="0013214B" w:rsidRPr="00E464DF" w:rsidRDefault="0013214B" w:rsidP="006F3394">
      <w:pPr>
        <w:pStyle w:val="ProductList-Body"/>
      </w:pPr>
    </w:p>
    <w:p w14:paraId="0DE7D854" w14:textId="77777777" w:rsidR="0013214B" w:rsidRPr="00E464DF" w:rsidRDefault="0013214B" w:rsidP="006F3394">
      <w:pPr>
        <w:pStyle w:val="ProductList-Body"/>
        <w:tabs>
          <w:tab w:val="clear" w:pos="158"/>
          <w:tab w:val="left" w:pos="180"/>
        </w:tabs>
        <w:ind w:left="180"/>
      </w:pPr>
      <w:r>
        <w:rPr>
          <w:b/>
          <w:color w:val="0072C6"/>
        </w:rPr>
        <w:t>Dynamics 365 Business Central (wersja lokalna)</w:t>
      </w:r>
    </w:p>
    <w:p w14:paraId="1262CAD6" w14:textId="77777777" w:rsidR="0013214B" w:rsidRPr="00E464DF" w:rsidRDefault="0013214B" w:rsidP="006F3394">
      <w:pPr>
        <w:pStyle w:val="ProductList-Body"/>
        <w:ind w:left="180"/>
      </w:pPr>
      <w:r>
        <w:t>Klienci mający aktywne subskrypcje usługi Dynamics 365 Business Central mogą</w:t>
      </w:r>
    </w:p>
    <w:p w14:paraId="730C2FAF" w14:textId="77777777" w:rsidR="0013214B" w:rsidRPr="00E464DF" w:rsidRDefault="0013214B" w:rsidP="007668E0">
      <w:pPr>
        <w:pStyle w:val="ProductList-Body"/>
        <w:numPr>
          <w:ilvl w:val="0"/>
          <w:numId w:val="8"/>
        </w:numPr>
      </w:pPr>
      <w:r>
        <w:t>dokonać instalacji dowolnej liczby kopii oprogramowania Dynamics 365 Business Central (w wersji lokalnej) na serwerze sieciowym lub udostępnianych serwerach;</w:t>
      </w:r>
    </w:p>
    <w:p w14:paraId="358E3267" w14:textId="77777777" w:rsidR="0013214B" w:rsidRPr="00E464DF" w:rsidRDefault="0013214B" w:rsidP="007668E0">
      <w:pPr>
        <w:pStyle w:val="ProductList-Body"/>
        <w:numPr>
          <w:ilvl w:val="0"/>
          <w:numId w:val="8"/>
        </w:numPr>
      </w:pPr>
      <w:r>
        <w:t>zezwalać na uzyskiwanie dostępu do oprogramowania serwera wyłącznie użytkownikom i urządzeniom z przypisaną uprawniającą LS;</w:t>
      </w:r>
    </w:p>
    <w:p w14:paraId="2B306D90" w14:textId="77777777" w:rsidR="0013214B" w:rsidRPr="00E464DF" w:rsidRDefault="0013214B" w:rsidP="007668E0">
      <w:pPr>
        <w:pStyle w:val="ProductList-Body"/>
        <w:numPr>
          <w:ilvl w:val="0"/>
          <w:numId w:val="8"/>
        </w:numPr>
      </w:pPr>
      <w:r>
        <w:t>zezwalać użytkownikom i urządzeniom z przypisaną jedną z poniższych licencji dostępowych CAL na uzyskiwanie dostępu do wersji oprogramowania serwera aktualnej w dniu rozpoczęcia subskrypcji: Licencje dostępowe (CAL) na Dynamics 365 Business Central Premium, Essentials lub Team Member. Użytkownicy i urządzenia z przypisanymi licencjami dostępowymi (CAL) z aktywnym planem konserwacji mogą uzyskiwać dostęp do nowych wersji oprogramowania serwera.</w:t>
      </w:r>
    </w:p>
    <w:p w14:paraId="7BE80679" w14:textId="77777777" w:rsidR="0013214B" w:rsidRPr="00E464DF" w:rsidRDefault="0013214B" w:rsidP="006F3394">
      <w:pPr>
        <w:pStyle w:val="ProductList-Body"/>
      </w:pPr>
    </w:p>
    <w:p w14:paraId="0F4D5602" w14:textId="77777777" w:rsidR="0013214B" w:rsidRPr="00E464DF" w:rsidRDefault="0013214B" w:rsidP="003821DE">
      <w:pPr>
        <w:pStyle w:val="ProductList-ClauseHeading"/>
        <w:keepNext w:val="0"/>
      </w:pPr>
      <w:r>
        <w:t>Rozwiązanie Microsoft Relationship Sales</w:t>
      </w:r>
    </w:p>
    <w:p w14:paraId="24E93C8E" w14:textId="77777777" w:rsidR="0013214B" w:rsidRPr="00E464DF" w:rsidRDefault="0013214B" w:rsidP="006F3394">
      <w:pPr>
        <w:pStyle w:val="ProductList-Body"/>
      </w:pPr>
      <w:r>
        <w:t>Microsoft Relationship Sales obejmuje usługi Dynamics 365 Sales Enterprise oraz LinkedIn Sales Navigator Team lub Enterprise. Z usługi LinkedIn Sales Navigator Team/Enterprise może korzystać wyłącznie Licencjonowany Użytkownik rozwiązania Microsoft Relationship Sales przez czas trwania subskrypcji.</w:t>
      </w:r>
    </w:p>
    <w:p w14:paraId="22C4E569" w14:textId="77777777" w:rsidR="0013214B" w:rsidRPr="00E464DF" w:rsidRDefault="0013214B" w:rsidP="006F3394">
      <w:pPr>
        <w:pStyle w:val="ProductList-Body"/>
      </w:pPr>
    </w:p>
    <w:p w14:paraId="76A1AE1B" w14:textId="77777777" w:rsidR="0013214B" w:rsidRPr="00E464DF" w:rsidRDefault="0013214B" w:rsidP="006F3394">
      <w:pPr>
        <w:pStyle w:val="ProductList-Body"/>
        <w:ind w:left="180"/>
      </w:pPr>
      <w:r>
        <w:rPr>
          <w:b/>
          <w:color w:val="0072C6"/>
        </w:rPr>
        <w:t>LinkedIn Sales Navigator</w:t>
      </w:r>
    </w:p>
    <w:p w14:paraId="33A12E28" w14:textId="220B88D7" w:rsidR="0013214B" w:rsidRPr="00E464DF" w:rsidRDefault="002266D5" w:rsidP="006F3394">
      <w:pPr>
        <w:pStyle w:val="ProductList-Body"/>
        <w:ind w:left="180"/>
      </w:pPr>
      <w:r>
        <w:t xml:space="preserve">Usługa LinkedIn Sales Navigator jest udostępniana przez LinkedIn Corporation. Klient może używać usługi LinkedIn Sales Navigator wyłącznie do nawiązywania kontaktów handlowych, a nie do prowadzenia rekrutacji. Każdy użytkownik usługi LinkedIn Sales Navigator musi być użytkownikiem portalu LinkedIn i wyrazić zgodę na związanie się postanowieniami Umowy użytkownika LinkedIn dostępnej pod adresem </w:t>
      </w:r>
      <w:r w:rsidR="006558D9">
        <w:fldChar w:fldCharType="begin"/>
      </w:r>
      <w:r w:rsidR="006558D9">
        <w:instrText xml:space="preserve"> HYPERLINK "https://www.linkedin.com/legal/preview/user-agreement" </w:instrText>
      </w:r>
      <w:r w:rsidR="006558D9">
        <w:fldChar w:fldCharType="separate"/>
      </w:r>
      <w:r>
        <w:rPr>
          <w:rStyle w:val="Hyperlink"/>
        </w:rPr>
        <w:t>https://www.linkedin.com/legal/preview/user-agreement</w:t>
      </w:r>
      <w:r w:rsidR="006558D9">
        <w:rPr>
          <w:rStyle w:val="Hyperlink"/>
        </w:rPr>
        <w:fldChar w:fldCharType="end"/>
      </w:r>
      <w:r>
        <w:t xml:space="preserve">. Niezależnie od stanowiących inaczej postanowień zawartych w obowiązującej Klienta umowie licencjonowania zbiorowego (w tym w niniejszych Postanowieniach dotyczących Usług Online lub niniejszym Dodatku dotyczącym Ochrony Danych) używanie przez Klienta usługi LinkedIn Sales Navigator podlega zasadom ochrony prywatności LinkedIn dostępnym pod adresem </w:t>
      </w:r>
      <w:r w:rsidR="006558D9">
        <w:fldChar w:fldCharType="begin"/>
      </w:r>
      <w:r w:rsidR="006558D9">
        <w:instrText xml:space="preserve"> HYPERLINK "https://www.linkedin.com/legal/privacy-policy" </w:instrText>
      </w:r>
      <w:r w:rsidR="006558D9">
        <w:fldChar w:fldCharType="separate"/>
      </w:r>
      <w:r>
        <w:rPr>
          <w:rStyle w:val="Hyperlink"/>
        </w:rPr>
        <w:t>https://www.linkedin.com/legal/privacy-policy</w:t>
      </w:r>
      <w:r w:rsidR="006558D9">
        <w:rPr>
          <w:rStyle w:val="Hyperlink"/>
        </w:rPr>
        <w:fldChar w:fldCharType="end"/>
      </w:r>
      <w:r>
        <w:t xml:space="preserve">. LinkedIn Corporation (jako podmiot przetwarzający dane) oraz Klient (jako administrator danych) będą przestrzegać postanowień Umowy dotyczącej Przetwarzania Danych dostępnej pod adresem </w:t>
      </w:r>
      <w:r w:rsidR="006558D9">
        <w:fldChar w:fldCharType="begin"/>
      </w:r>
      <w:r w:rsidR="006558D9">
        <w:instrText xml:space="preserve"> HYPERLINK "https://legal.linkedin.com/dpa" </w:instrText>
      </w:r>
      <w:r w:rsidR="006558D9">
        <w:fldChar w:fldCharType="separate"/>
      </w:r>
      <w:r>
        <w:rPr>
          <w:rStyle w:val="Hyperlink"/>
        </w:rPr>
        <w:t>https://legal.linkedin.com/dpa</w:t>
      </w:r>
      <w:r w:rsidR="006558D9">
        <w:rPr>
          <w:rStyle w:val="Hyperlink"/>
        </w:rPr>
        <w:fldChar w:fldCharType="end"/>
      </w:r>
      <w:r w:rsidR="0013214B">
        <w:t xml:space="preserve">. </w:t>
      </w:r>
    </w:p>
    <w:p w14:paraId="4974812F" w14:textId="77777777" w:rsidR="0013214B" w:rsidRPr="00E464DF" w:rsidRDefault="0013214B" w:rsidP="006F3394">
      <w:pPr>
        <w:pStyle w:val="ProductList-Body"/>
      </w:pPr>
    </w:p>
    <w:p w14:paraId="158CBAF3" w14:textId="77777777" w:rsidR="0013214B" w:rsidRPr="00E464DF" w:rsidRDefault="0013214B" w:rsidP="006F3394">
      <w:pPr>
        <w:pStyle w:val="ProductList-ClauseHeading"/>
        <w:keepNext w:val="0"/>
      </w:pPr>
      <w:r>
        <w:lastRenderedPageBreak/>
        <w:t>Dynamics 365 Operations Order Lines</w:t>
      </w:r>
    </w:p>
    <w:p w14:paraId="52ECABB5" w14:textId="77777777" w:rsidR="0013214B" w:rsidRPr="00E464DF" w:rsidRDefault="0013214B" w:rsidP="006F3394">
      <w:pPr>
        <w:pStyle w:val="ProductList-Body"/>
      </w:pPr>
      <w:r>
        <w:t>Użytkownicy lub urządzenia nie muszą mieć LS, aby pośrednio (nie za pośrednictwem interfejsu użytkownika klienta) realizować typy transakcji określone w Podręczniku licencjonowania usługi Dynamics 365 (</w:t>
      </w:r>
      <w:r w:rsidR="006558D9">
        <w:fldChar w:fldCharType="begin"/>
      </w:r>
      <w:r w:rsidR="006558D9">
        <w:instrText xml:space="preserve"> HYPERLINK "https://go.microsoft.com/fwlink/?LinkId=866544&amp;clcid=0x409" </w:instrText>
      </w:r>
      <w:r w:rsidR="006558D9">
        <w:fldChar w:fldCharType="separate"/>
      </w:r>
      <w:r>
        <w:rPr>
          <w:rStyle w:val="Hyperlink"/>
        </w:rPr>
        <w:t>https://go.microsoft.com/fwlink/?LinkId=866544&amp;clcid=0x409</w:t>
      </w:r>
      <w:r w:rsidR="006558D9">
        <w:rPr>
          <w:rStyle w:val="Hyperlink"/>
        </w:rPr>
        <w:fldChar w:fldCharType="end"/>
      </w:r>
      <w:r>
        <w:t xml:space="preserve">). Liczba dozwolonych transakcji jest ograniczona do liczby objętych licencją wierszy zamówienia. </w:t>
      </w:r>
    </w:p>
    <w:p w14:paraId="5C8417C4" w14:textId="77777777" w:rsidR="0013214B" w:rsidRPr="00E464DF" w:rsidRDefault="0013214B" w:rsidP="006F3394">
      <w:pPr>
        <w:pStyle w:val="ProductList-Body"/>
        <w:tabs>
          <w:tab w:val="clear" w:pos="158"/>
          <w:tab w:val="left" w:pos="90"/>
          <w:tab w:val="left" w:pos="270"/>
        </w:tabs>
      </w:pPr>
    </w:p>
    <w:p w14:paraId="5290B250" w14:textId="77777777" w:rsidR="0013214B" w:rsidRPr="00E464DF" w:rsidRDefault="0013214B" w:rsidP="00993356">
      <w:pPr>
        <w:pStyle w:val="ProductList-ClauseHeading"/>
      </w:pPr>
      <w:r>
        <w:t>Usługa Dynamics 365 Customer Insights</w:t>
      </w:r>
    </w:p>
    <w:p w14:paraId="1415876C" w14:textId="77777777" w:rsidR="0013214B" w:rsidRPr="00E464DF" w:rsidRDefault="0013214B" w:rsidP="00993356">
      <w:pPr>
        <w:pStyle w:val="ProductList-Body"/>
        <w:keepNext/>
        <w:tabs>
          <w:tab w:val="clear" w:pos="158"/>
          <w:tab w:val="left" w:pos="90"/>
          <w:tab w:val="left" w:pos="270"/>
        </w:tabs>
        <w:ind w:left="518" w:hanging="360"/>
      </w:pPr>
      <w:r>
        <w:rPr>
          <w:b/>
          <w:bCs/>
          <w:color w:val="0072C6"/>
        </w:rPr>
        <w:t>Dane i informacje zapewniane przez Microsoft</w:t>
      </w:r>
    </w:p>
    <w:p w14:paraId="18F90457" w14:textId="77777777" w:rsidR="0013214B" w:rsidRPr="00E464DF" w:rsidRDefault="0013214B" w:rsidP="00E60DD7">
      <w:pPr>
        <w:pStyle w:val="ProductList-Body"/>
        <w:tabs>
          <w:tab w:val="clear" w:pos="158"/>
          <w:tab w:val="left" w:pos="90"/>
          <w:tab w:val="left" w:pos="270"/>
        </w:tabs>
        <w:ind w:left="158"/>
      </w:pPr>
      <w:r>
        <w:t>Usługa Dynamics 365 Customer Insights może zawierać dane i informacje zapewniane przez Microsoft (w tym w szczególności dane i informacje dotyczące segmentów rynkowych i przywiązania konsumentów do marek), z których Klient może korzystać wyłącznie na swoje wewnętrzne potrzeby biznesowe.</w:t>
      </w:r>
    </w:p>
    <w:p w14:paraId="242849BC" w14:textId="77777777" w:rsidR="0013214B" w:rsidRPr="00E464DF" w:rsidRDefault="0013214B" w:rsidP="006F3394">
      <w:pPr>
        <w:pStyle w:val="ProductList-Body"/>
        <w:tabs>
          <w:tab w:val="clear" w:pos="158"/>
          <w:tab w:val="left" w:pos="90"/>
          <w:tab w:val="left" w:pos="270"/>
        </w:tabs>
        <w:ind w:left="360" w:hanging="360"/>
      </w:pPr>
    </w:p>
    <w:p w14:paraId="38A179C1" w14:textId="77777777" w:rsidR="0013214B" w:rsidRPr="00E464DF" w:rsidRDefault="0013214B" w:rsidP="00CE6444">
      <w:pPr>
        <w:pStyle w:val="ProductList-ClauseHeading"/>
        <w:keepNext w:val="0"/>
        <w:tabs>
          <w:tab w:val="clear" w:pos="360"/>
          <w:tab w:val="left" w:pos="0"/>
        </w:tabs>
        <w:ind w:left="360" w:hanging="360"/>
      </w:pPr>
      <w:r>
        <w:t>Dynamics 365 Fraud Protection</w:t>
      </w:r>
    </w:p>
    <w:p w14:paraId="25C8AD64" w14:textId="63D9EF84" w:rsidR="0013214B" w:rsidRPr="00E464DF" w:rsidRDefault="002266D5" w:rsidP="006F3394">
      <w:pPr>
        <w:pStyle w:val="ProductList-Body"/>
      </w:pPr>
      <w:r>
        <w:t>Aby Usługa Dynamics 365 Fraud Protection (DFP), która obejmuje przesyłanie Klientowi informacji na temat prawdopodobieństwa wystąpienia oszustwa w odniesieniu do transakcji płatniczych Klienta oraz innych zdarzeń związanych z oszustwem („Informacje o Oszustwie”), mogła być Klientowi świadczona, przetwarza Dane Klienta w sposób opisany w Centrum zaufania usługi Microsoft Dynamics 365. Klient zgadza się, że (i) Dane Klienta przesłane do Usługi Online zostaną zanonimizowane i połączone ze zanonimizowanymi Danymi Klienta innych klientów używających usługi D365 Fraud Protection; (ii) Klient nie będzie w stanie wyodrębnić, usunąć ani uzyskać dostępu do zanonimizowanych Danych Klienta używanych do generowania Informacji o Oszustwie oraz że (iii) gdy wygaśnie subskrypcja Klienta na usługę Dynamics 365 Fraud Protection, Microsoft będzie nadal przetwarzać zanonimizowane Dane Klienta w wyłącznym celu zapewnienia Informacji o Oszustwie innym Klientom używającym usługi Dynamics 365 Fraud Protection. Informacje o Oszustwie wygenerowane przez Microsoft nie ujawniają Danych Klienta ani innych informacji umożliwiających zidentyfikowanie Klienta używającego usług Dynamics 365 Fraud Protection</w:t>
      </w:r>
      <w:r w:rsidR="0013214B">
        <w:t>.</w:t>
      </w:r>
    </w:p>
    <w:p w14:paraId="1EB0ABB9" w14:textId="77777777" w:rsidR="0013214B" w:rsidRPr="00E464DF" w:rsidRDefault="0013214B" w:rsidP="006F3394">
      <w:pPr>
        <w:pStyle w:val="ProductList-Body"/>
      </w:pPr>
    </w:p>
    <w:p w14:paraId="7AB89C3D" w14:textId="77777777" w:rsidR="0013214B" w:rsidRPr="00E464DF" w:rsidRDefault="0013214B" w:rsidP="005A7108">
      <w:pPr>
        <w:pStyle w:val="ProductList-Body"/>
        <w:tabs>
          <w:tab w:val="clear" w:pos="158"/>
          <w:tab w:val="left" w:pos="90"/>
          <w:tab w:val="left" w:pos="270"/>
        </w:tabs>
        <w:ind w:left="518" w:hanging="360"/>
      </w:pPr>
      <w:r>
        <w:rPr>
          <w:b/>
          <w:bCs/>
          <w:color w:val="0072C6"/>
        </w:rPr>
        <w:t>Ograniczenia dotyczące używania</w:t>
      </w:r>
    </w:p>
    <w:p w14:paraId="174ECDAB" w14:textId="224358BF" w:rsidR="0013214B" w:rsidRPr="00E464DF" w:rsidRDefault="005A7108" w:rsidP="006F3394">
      <w:pPr>
        <w:pStyle w:val="ProductList-Body"/>
        <w:tabs>
          <w:tab w:val="clear" w:pos="158"/>
          <w:tab w:val="left" w:pos="90"/>
          <w:tab w:val="left" w:pos="270"/>
        </w:tabs>
        <w:ind w:left="158"/>
      </w:pPr>
      <w:r>
        <w:t>Klient może używać Informacji o Oszustwie wyłącznie w celu zapobiegania oszustwom i udzielania pomocy w identyfikacji legalnych transakcji. Klient zgadza się, że nie wykorzysta Informacji o Oszustwie (i) jako jedynego czynnika decydującego o tym, czy dokonać transakcji płatniczej; (ii) jako czynnika decydującego o sytuacji finansowej, historii finansowej, zdolności kredytowej lub kwalifikowalności do ubezpieczenia, zakwaterowania lub zatrudnienia jakiejkolwiek osoby lub (iii) do podejmowania decyzji, które powodują skutki prawne lub znacząco wpływają na daną osobę. Świadcząc usługi Dynamics 365 Fraud Protection, Microsoft nie działa w charakterze jakiejkolwiek agencji sporządzającej sprawozdania dotyczące kredytów i nie sporządza żadnych raportów o konsumentach ani informacji o historii kredytowej (zgodnie z ich definicją w przyjętej w Stanach Zjednoczonych ustawie Fair Credit Reporting Act, przyjętej w Zjednoczonym Królestwie ustawie Financial Services and Markets Act lub w podobnych przepisach prawa).</w:t>
      </w:r>
    </w:p>
    <w:p w14:paraId="4534D630" w14:textId="77777777" w:rsidR="0013214B" w:rsidRPr="00E464DF" w:rsidRDefault="0013214B" w:rsidP="006F3394">
      <w:pPr>
        <w:pStyle w:val="ProductList-Body"/>
        <w:tabs>
          <w:tab w:val="left" w:pos="90"/>
          <w:tab w:val="left" w:pos="270"/>
        </w:tabs>
        <w:ind w:left="518" w:hanging="360"/>
      </w:pPr>
    </w:p>
    <w:p w14:paraId="1A978DDC" w14:textId="1709CAB4" w:rsidR="00BF3CB3" w:rsidRPr="00931AE7" w:rsidRDefault="0013214B" w:rsidP="00326E5F">
      <w:pPr>
        <w:pStyle w:val="ProductList-Body"/>
        <w:tabs>
          <w:tab w:val="clear" w:pos="158"/>
          <w:tab w:val="left" w:pos="90"/>
          <w:tab w:val="left" w:pos="270"/>
        </w:tabs>
        <w:ind w:left="180" w:hanging="22"/>
      </w:pPr>
      <w:r>
        <w:t>Klient zgadza się przestrzegać wszelkich dodatkowych ograniczeń dotyczących używania Informacji o Oszustwie, które to ograniczenia Microsoft może uznać za konieczne. Klient w ciągu dziesięciu (10) dni od daty otrzymania stosownego wniosku od Microsoft potwierdzi pisemnie Microsoft, że przestrzega ograniczeń dotyczących używania Informacji o Oszustwie. Jeśli Microsoft potrzebuje dodatkowych informacji w celu potwierdzenia przestrzegania tych ograniczeń, Klient we współpracy z Microsoft przekaże Microsoft takie informacje, w tym stosowną dokumentację, w ciągu 30 dni roboczych od daty otrzymania stosownego wniosku</w:t>
      </w:r>
      <w:r w:rsidR="00BF3CB3">
        <w:t>.</w:t>
      </w:r>
    </w:p>
    <w:bookmarkStart w:id="115" w:name="O365Services"/>
    <w:p w14:paraId="7BA41DF4"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E44AC5B" w14:textId="5CE8F7A2" w:rsidR="003D22CB" w:rsidRPr="000F6A0E" w:rsidRDefault="004E52BA" w:rsidP="003821DE">
      <w:pPr>
        <w:pStyle w:val="ProductList-OfferingGroupHeading"/>
        <w:spacing w:after="80"/>
        <w:outlineLvl w:val="1"/>
      </w:pPr>
      <w:bookmarkStart w:id="116" w:name="_Toc60143356"/>
      <w:r>
        <w:t>Usługi Office 365</w:t>
      </w:r>
      <w:bookmarkEnd w:id="116"/>
    </w:p>
    <w:bookmarkEnd w:id="115"/>
    <w:p w14:paraId="0D6092AD" w14:textId="020427FE" w:rsidR="000E3993" w:rsidRPr="000F6A0E" w:rsidRDefault="000E3993" w:rsidP="003821DE">
      <w:pPr>
        <w:pStyle w:val="ProductList-Body"/>
        <w:tabs>
          <w:tab w:val="clear" w:pos="158"/>
          <w:tab w:val="left" w:pos="360"/>
        </w:tabs>
      </w:pPr>
      <w:r>
        <w:rPr>
          <w:b/>
          <w:color w:val="00188F"/>
        </w:rPr>
        <w:t>Powiadomienia</w:t>
      </w:r>
    </w:p>
    <w:p w14:paraId="4CE7ACB8" w14:textId="0B3BDC92" w:rsidR="000E3993" w:rsidRPr="000F6A0E" w:rsidRDefault="000E3993" w:rsidP="006F3394">
      <w:pPr>
        <w:pStyle w:val="ProductList-Body"/>
      </w:pPr>
      <w:r>
        <w:t xml:space="preserve">Zastosowanie mają Uwagi dotyczące Map Bing zawarte w </w:t>
      </w:r>
      <w:r w:rsidR="006558D9">
        <w:fldChar w:fldCharType="begin"/>
      </w:r>
      <w:r w:rsidR="006558D9">
        <w:instrText xml:space="preserve"> HYPERLINK \l "Attachment1" \o "Załączniku 1" </w:instrText>
      </w:r>
      <w:r w:rsidR="006558D9">
        <w:fldChar w:fldCharType="separate"/>
      </w:r>
      <w:r>
        <w:rPr>
          <w:rStyle w:val="Hyperlink"/>
        </w:rPr>
        <w:t>Załączniku 1</w:t>
      </w:r>
      <w:r w:rsidR="006558D9">
        <w:rPr>
          <w:rStyle w:val="Hyperlink"/>
        </w:rPr>
        <w:fldChar w:fldCharType="end"/>
      </w:r>
      <w:r>
        <w:t xml:space="preserve">. Wszelkie usługi konfiguracji, migracji i wdrożenia świadczone Klientowi podlegają Uwagom dotyczącym Usług Profesjonalnych zawartym w </w:t>
      </w:r>
      <w:r w:rsidR="006558D9">
        <w:fldChar w:fldCharType="begin"/>
      </w:r>
      <w:r w:rsidR="006558D9">
        <w:instrText xml:space="preserve"> HYPERLINK \l "Attachment1" \o "Załączniku 1" </w:instrText>
      </w:r>
      <w:r w:rsidR="006558D9">
        <w:fldChar w:fldCharType="separate"/>
      </w:r>
      <w:r>
        <w:rPr>
          <w:rStyle w:val="Hyperlink"/>
        </w:rPr>
        <w:t>Załączniku 1</w:t>
      </w:r>
      <w:r w:rsidR="006558D9">
        <w:rPr>
          <w:rStyle w:val="Hyperlink"/>
        </w:rPr>
        <w:fldChar w:fldCharType="end"/>
      </w:r>
      <w:r>
        <w:t>.</w:t>
      </w:r>
    </w:p>
    <w:p w14:paraId="6DD48789" w14:textId="77777777" w:rsidR="000E3993" w:rsidRPr="000F6A0E" w:rsidRDefault="000E3993" w:rsidP="006F3394">
      <w:pPr>
        <w:pStyle w:val="ProductList-Body"/>
      </w:pPr>
    </w:p>
    <w:p w14:paraId="78B5ADA0" w14:textId="77777777" w:rsidR="009427A1" w:rsidRPr="000F6A0E" w:rsidRDefault="009427A1" w:rsidP="006F3394">
      <w:pPr>
        <w:pStyle w:val="ProductList-Body"/>
      </w:pPr>
      <w:bookmarkStart w:id="117" w:name="CoreFeaturesforOffice365Services"/>
      <w:r>
        <w:rPr>
          <w:b/>
          <w:color w:val="00188F"/>
        </w:rPr>
        <w:t>Funkcje podstawowe usług Office 365</w:t>
      </w:r>
    </w:p>
    <w:bookmarkEnd w:id="117"/>
    <w:p w14:paraId="6CD2CC0F" w14:textId="7D0FEFFD" w:rsidR="009427A1" w:rsidRPr="000F6A0E" w:rsidRDefault="009427A1" w:rsidP="006F3394">
      <w:pPr>
        <w:pStyle w:val="ProductList-Body"/>
      </w:pPr>
      <w:r>
        <w:t>W okresie trwania uzyskanej przez Klienta subskrypcji usługi Office 365 będą zasadniczo spełniać opis Funkcji Podstawowych ewentualnie zawarty w poniższych punktach dotyczących konkretnie usługi Office 365, z zastrzeżeniem obowiązywania ograniczeń dotyczących tego Produktu i czynników zewnętrznych (takich jak odbiorca, liczba wiadomości, ich wielkość i ograniczenia rozmiaru skrzynki pocztowej w przypadku poczty elektronicznej; domyślne lub nałożone przez Klienta zasady dotyczące czasu przechowywania danych; ograniczenia wyszukiwania; ograniczenia pamięci masowych; konfiguracje stosowane przez Klienta lub użytkowników końcowych lub ograniczenia dotyczące liczby uczestników spotkań). Microsoft zastrzega sobie prawo do trwałego usunięcia funkcji określonej poniżej, pod warunkiem dostarczenia Klientowi stosownej funkcji zamiennej.</w:t>
      </w:r>
    </w:p>
    <w:p w14:paraId="3ED5EEEB" w14:textId="77777777" w:rsidR="009427A1" w:rsidRPr="000F6A0E" w:rsidRDefault="009427A1" w:rsidP="006F3394">
      <w:pPr>
        <w:pStyle w:val="ProductList-Body"/>
      </w:pPr>
    </w:p>
    <w:p w14:paraId="6313F83C" w14:textId="77777777" w:rsidR="009427A1" w:rsidRPr="000F6A0E" w:rsidRDefault="009427A1" w:rsidP="000B26AE">
      <w:pPr>
        <w:pStyle w:val="ProductList-Body"/>
        <w:tabs>
          <w:tab w:val="clear" w:pos="158"/>
          <w:tab w:val="left" w:pos="360"/>
        </w:tabs>
        <w:ind w:left="187"/>
      </w:pPr>
      <w:r>
        <w:rPr>
          <w:b/>
          <w:color w:val="0072C6"/>
        </w:rPr>
        <w:t>Portal administracyjny</w:t>
      </w:r>
    </w:p>
    <w:p w14:paraId="1026F256" w14:textId="5EB57B3C" w:rsidR="009427A1" w:rsidRPr="000F6A0E" w:rsidRDefault="009427A1" w:rsidP="006F3394">
      <w:pPr>
        <w:pStyle w:val="ProductList-Body"/>
        <w:tabs>
          <w:tab w:val="clear" w:pos="158"/>
          <w:tab w:val="left" w:pos="360"/>
        </w:tabs>
        <w:ind w:left="180"/>
      </w:pPr>
      <w:r>
        <w:t>Klient będzie w stanie dodawać i usuwać użytkowników końcowych i domeny, zarządzać licencjami i tworzyć grupy za pomocą portalu Microsoft Online Services lub innej witryny wskazanej przez Microsoft.</w:t>
      </w:r>
    </w:p>
    <w:p w14:paraId="16BD15B8" w14:textId="0268D2BB" w:rsidR="002246F8" w:rsidRPr="000F6A0E" w:rsidRDefault="002246F8" w:rsidP="006F3394">
      <w:pPr>
        <w:pStyle w:val="ProductList-Body"/>
        <w:tabs>
          <w:tab w:val="clear" w:pos="158"/>
          <w:tab w:val="left" w:pos="180"/>
        </w:tabs>
      </w:pPr>
    </w:p>
    <w:p w14:paraId="50D11D36" w14:textId="77777777" w:rsidR="00E60DD7" w:rsidRPr="00A77B85" w:rsidRDefault="00E60DD7" w:rsidP="00E60DD7">
      <w:pPr>
        <w:pStyle w:val="ProductList-Body"/>
        <w:tabs>
          <w:tab w:val="clear" w:pos="158"/>
          <w:tab w:val="left" w:pos="180"/>
        </w:tabs>
      </w:pPr>
      <w:r>
        <w:rPr>
          <w:b/>
          <w:color w:val="00188F"/>
        </w:rPr>
        <w:lastRenderedPageBreak/>
        <w:t>Office 365 Education</w:t>
      </w:r>
    </w:p>
    <w:p w14:paraId="015A900A" w14:textId="77777777" w:rsidR="00E60DD7" w:rsidRPr="00DF2301" w:rsidRDefault="00E60DD7" w:rsidP="00E60DD7">
      <w:pPr>
        <w:pStyle w:val="ProductList-Body"/>
        <w:tabs>
          <w:tab w:val="clear" w:pos="158"/>
          <w:tab w:val="left" w:pos="180"/>
        </w:tabs>
        <w:rPr>
          <w:spacing w:val="-2"/>
        </w:rPr>
      </w:pPr>
      <w:r w:rsidRPr="00DF2301">
        <w:rPr>
          <w:spacing w:val="-2"/>
        </w:rPr>
        <w:t>Jeśli adres rozliczeniowy Klienta znajduje się poza Europą, a Klient ma subskrypcję usługi Office 365 Education, wówczas niezależnie od postanowień punktu Postanowień dotyczących Usług Online zatytułowanego „Lokalizacja Danych magazynowanych Klienta w przypadku Podstawowych Usług Online” Microsoft może przydzielić zasoby dla dzierżawcy usług 365 Klienta lub przechowywać Dane magazynowane Klienta w dowolnej lokalizacji w Europie lub Ameryce Północnej lub przesyłać Dane Klienta do tej lokalizacji. Jeśli adres rozliczeniowy Klienta znajduje się w Europie, a Klient ma subskrypcję usługi Office 365 Education, wówczas niezależnie od postanowień punktu Postanowień dotyczących Usług Online zatytułowanego „Lokalizacja Danych magazynowanych Klienta w przypadku Podstawowych Usług Online” Microsoft może przydzielić zasoby dla dzierżawcy usług 365 Klienta lub przechowywać Dane magazynowane Klienta w dowolnej lokalizacji w Unii Europejskiej lub przesyłać Dane Klienta do tej lokalizacji.</w:t>
      </w:r>
    </w:p>
    <w:p w14:paraId="26681C56" w14:textId="77777777" w:rsidR="00E60DD7" w:rsidRDefault="00E60DD7" w:rsidP="006F3394">
      <w:pPr>
        <w:pStyle w:val="ProductList-ClauseHeading"/>
        <w:keepNext w:val="0"/>
      </w:pPr>
    </w:p>
    <w:p w14:paraId="1A231410" w14:textId="12D592A9" w:rsidR="002246F8" w:rsidRPr="000F6A0E" w:rsidRDefault="002246F8" w:rsidP="006F3394">
      <w:pPr>
        <w:pStyle w:val="ProductList-ClauseHeading"/>
        <w:keepNext w:val="0"/>
      </w:pPr>
      <w:r>
        <w:t>Szyfrowanie usług za pomocą klucza szyfrowania</w:t>
      </w:r>
    </w:p>
    <w:p w14:paraId="4EC56AA0" w14:textId="77777777" w:rsidR="002246F8" w:rsidRPr="000F6A0E" w:rsidRDefault="002246F8" w:rsidP="006F3394">
      <w:pPr>
        <w:pStyle w:val="ProductList-Body"/>
        <w:tabs>
          <w:tab w:val="clear" w:pos="158"/>
          <w:tab w:val="left" w:pos="180"/>
        </w:tabs>
      </w:pPr>
      <w:r>
        <w:t>Klient przejmuje całe ryzyko usunięcia danych, niedostępności i przerw w świadczeniu usług wynikających ze spowodowanego przez Klienta braku klucza szyfrowania.</w:t>
      </w:r>
    </w:p>
    <w:p w14:paraId="05F8B448" w14:textId="7F9D0661" w:rsidR="002246F8" w:rsidRDefault="002246F8" w:rsidP="006F3394">
      <w:pPr>
        <w:pStyle w:val="ProductList-Body"/>
        <w:tabs>
          <w:tab w:val="clear" w:pos="158"/>
          <w:tab w:val="left" w:pos="180"/>
        </w:tabs>
      </w:pPr>
    </w:p>
    <w:p w14:paraId="35A9BCCA" w14:textId="77777777" w:rsidR="00326E5F" w:rsidRDefault="00326E5F" w:rsidP="00E60DD7">
      <w:pPr>
        <w:pStyle w:val="ProductList-Body"/>
        <w:rPr>
          <w:b/>
          <w:color w:val="00188F"/>
        </w:rPr>
      </w:pPr>
      <w:r>
        <w:rPr>
          <w:b/>
          <w:color w:val="00188F"/>
        </w:rPr>
        <w:t>Cortana</w:t>
      </w:r>
    </w:p>
    <w:p w14:paraId="4BBC6693" w14:textId="77777777" w:rsidR="00326E5F" w:rsidRDefault="00326E5F" w:rsidP="00326E5F">
      <w:pPr>
        <w:pStyle w:val="ProductList-Body"/>
        <w:rPr>
          <w:bCs/>
        </w:rPr>
      </w:pPr>
      <w:r>
        <w:rPr>
          <w:bCs/>
        </w:rPr>
        <w:t>Podstawowa usługa platformy Cortana zintegrowana z Usługami Office 365, w określonych wystąpieniach, może pozwolić użytkownikom na łączenie się z usługami Microsoft poza Usługami Office 365; o ile zezwoli na to Klient, użytkownicy używający takich usług podlegają w odniesieniu do takiego używania innym niż niniejsze Postanowienia dotyczące Usług Online warunkom używania, w kontekście których to Microsoft jest administratorem danych, jak to określono w dokumentacji produktu.</w:t>
      </w:r>
    </w:p>
    <w:p w14:paraId="33C79C23" w14:textId="77777777" w:rsidR="00F744AB" w:rsidRPr="000F6A0E" w:rsidRDefault="00F744AB" w:rsidP="006F3394">
      <w:pPr>
        <w:pStyle w:val="ProductList-Body"/>
        <w:tabs>
          <w:tab w:val="clear" w:pos="158"/>
          <w:tab w:val="left" w:pos="360"/>
        </w:tabs>
      </w:pPr>
    </w:p>
    <w:p w14:paraId="7D96B4BC" w14:textId="77777777" w:rsidR="006A133B" w:rsidRPr="00EB48C9" w:rsidRDefault="006A133B" w:rsidP="00CE6444">
      <w:pPr>
        <w:pStyle w:val="ProductList-Body"/>
        <w:rPr>
          <w:b/>
          <w:color w:val="00188F"/>
        </w:rPr>
      </w:pPr>
      <w:r>
        <w:rPr>
          <w:b/>
          <w:color w:val="00188F"/>
        </w:rPr>
        <w:t>Microsoft Threat Experts</w:t>
      </w:r>
    </w:p>
    <w:p w14:paraId="19A09526" w14:textId="77D72228" w:rsidR="006A133B" w:rsidRDefault="004404E5" w:rsidP="006F3394">
      <w:pPr>
        <w:pStyle w:val="ProductList-Body"/>
        <w:ind w:right="-720"/>
      </w:pPr>
      <w:r>
        <w:t>Wszelkie usługi świadczone Klientowi w ramach usługi Microsoft Threat Experts podlegają Uwagom dotyczącym Usług Profesjonalnych zawartym</w:t>
      </w:r>
      <w:r w:rsidR="006A133B">
        <w:t xml:space="preserve"> w </w:t>
      </w:r>
      <w:hyperlink w:anchor="Attachment1" w:tooltip="Załącznik 1" w:history="1">
        <w:r w:rsidR="006A133B">
          <w:rPr>
            <w:rStyle w:val="Hyperlink"/>
          </w:rPr>
          <w:t>Załączniku 1</w:t>
        </w:r>
      </w:hyperlink>
      <w:r w:rsidR="006A133B">
        <w:t>.</w:t>
      </w:r>
    </w:p>
    <w:p w14:paraId="4310FBBF" w14:textId="380B106B" w:rsidR="006A133B" w:rsidRDefault="006A133B" w:rsidP="006F3394">
      <w:pPr>
        <w:pStyle w:val="ProductList-Body"/>
        <w:rPr>
          <w:b/>
          <w:color w:val="00188F"/>
        </w:rPr>
      </w:pPr>
    </w:p>
    <w:p w14:paraId="5B528F09" w14:textId="77777777" w:rsidR="004839E9" w:rsidRDefault="004839E9" w:rsidP="004839E9">
      <w:pPr>
        <w:pStyle w:val="ProductList-ClauseHeading"/>
        <w:keepNext w:val="0"/>
        <w:spacing w:line="214" w:lineRule="auto"/>
      </w:pPr>
      <w:r>
        <w:t>Funkcje Zgodności obsługujące punkty końcowe</w:t>
      </w:r>
    </w:p>
    <w:p w14:paraId="2149E193" w14:textId="3C4694AC" w:rsidR="004839E9" w:rsidRDefault="00993356" w:rsidP="004839E9">
      <w:pPr>
        <w:pStyle w:val="ProductList-Body"/>
        <w:rPr>
          <w:b/>
          <w:color w:val="00188F"/>
        </w:rPr>
      </w:pPr>
      <w:r>
        <w:t>Insider Risk Management i Microsoft Information Protection („Usługi Zgodności”) obejmują funkcje obsługujące punkty końcowe, które integrują Dane Klienta z usługi Ochrona punktu końcowego w usłudze Microsoft Defender. Jeśli Klient nie ma aktywnej subskrypcji usługi Ochrona punktu końcowego w usłudze Microsoft Defender, zostanie mu automatycznie przydzielone jedno jej wystąpienie wyłącznie w celu włączenia funkcji obsługujących punkty końcowe Usług Zgodności. Do Danych Klienta zbieranych w celu udostępnienia tych funkcji obsługujących punkty końcowe mają zastosowanie wyłącznie postanowienia, w tym postanowienia Dodatku dotyczącego Ochrony Danych, mające zastosowanie do usługi Ochrona punktu końcowego w usłudze Microsoft Defender.</w:t>
      </w:r>
    </w:p>
    <w:p w14:paraId="0E955592" w14:textId="77777777" w:rsidR="00993356" w:rsidRDefault="00993356" w:rsidP="006F3394">
      <w:pPr>
        <w:pStyle w:val="ProductList-Body"/>
        <w:rPr>
          <w:b/>
          <w:color w:val="00188F"/>
        </w:rPr>
      </w:pPr>
    </w:p>
    <w:p w14:paraId="30A69BDA" w14:textId="7AC26478" w:rsidR="001E589F" w:rsidRPr="000F6A0E" w:rsidRDefault="001E589F" w:rsidP="006F3394">
      <w:pPr>
        <w:pStyle w:val="ProductList-Body"/>
      </w:pPr>
      <w:r>
        <w:rPr>
          <w:b/>
          <w:color w:val="00188F"/>
        </w:rPr>
        <w:t>Yammer</w:t>
      </w:r>
    </w:p>
    <w:p w14:paraId="254E59D7" w14:textId="33ECD5AD" w:rsidR="001E589F" w:rsidRPr="000F6A0E" w:rsidRDefault="001E589F" w:rsidP="006F3394">
      <w:pPr>
        <w:pStyle w:val="ProductList-Body"/>
      </w:pPr>
      <w:r>
        <w:t xml:space="preserve">W przypadku tych Usług Office 365, które obejmują korzystanie z serwisu Yammer, Użytkownicy Zewnętrzni zaproszeni do korzystania z serwisu Yammer za pośrednictwem zewnętrznej sieci nie potrzebują LS na Użytkownika. </w:t>
      </w:r>
    </w:p>
    <w:bookmarkStart w:id="118" w:name="AudioServices"/>
    <w:p w14:paraId="37314C75"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37BC7834" w14:textId="061FA0DB" w:rsidR="00F54F2C" w:rsidRDefault="00F54F2C" w:rsidP="006F3394">
      <w:pPr>
        <w:pStyle w:val="ProductList-Offering2Heading"/>
        <w:outlineLvl w:val="2"/>
      </w:pPr>
      <w:r>
        <w:tab/>
      </w:r>
      <w:bookmarkStart w:id="119" w:name="_Toc528174078"/>
      <w:bookmarkStart w:id="120" w:name="_Toc60143357"/>
      <w:r>
        <w:t>Usługi audio</w:t>
      </w:r>
      <w:bookmarkEnd w:id="119"/>
      <w:bookmarkEnd w:id="120"/>
    </w:p>
    <w:p w14:paraId="545C3F20" w14:textId="77777777" w:rsidR="00F54F2C" w:rsidRDefault="00F54F2C" w:rsidP="006F3394">
      <w:pPr>
        <w:pStyle w:val="ProductList-Offering1"/>
        <w:sectPr w:rsidR="00F54F2C" w:rsidSect="00E275D6">
          <w:footerReference w:type="default" r:id="rId21"/>
          <w:footerReference w:type="first" r:id="rId22"/>
          <w:type w:val="continuous"/>
          <w:pgSz w:w="12240" w:h="15840"/>
          <w:pgMar w:top="1440" w:right="720" w:bottom="1440" w:left="720" w:header="720" w:footer="720" w:gutter="0"/>
          <w:cols w:space="720"/>
          <w:titlePg/>
          <w:docGrid w:linePitch="360"/>
        </w:sectPr>
      </w:pPr>
    </w:p>
    <w:bookmarkEnd w:id="118"/>
    <w:p w14:paraId="6A688732" w14:textId="77777777" w:rsidR="00F54F2C" w:rsidRDefault="00F54F2C" w:rsidP="006F3394">
      <w:pPr>
        <w:pStyle w:val="ProductList-Body"/>
        <w:rPr>
          <w:rFonts w:asciiTheme="majorHAnsi" w:hAnsiTheme="majorHAnsi"/>
          <w:sz w:val="16"/>
          <w:szCs w:val="16"/>
        </w:rPr>
      </w:pPr>
      <w:r>
        <w:rPr>
          <w:rFonts w:asciiTheme="majorHAnsi" w:hAnsiTheme="majorHAnsi"/>
          <w:sz w:val="16"/>
          <w:szCs w:val="16"/>
        </w:rPr>
        <w:t xml:space="preserve">Konferencje głosowe </w:t>
      </w:r>
    </w:p>
    <w:p w14:paraId="471789D1" w14:textId="77777777" w:rsidR="00F54F2C" w:rsidRPr="00EF1E73" w:rsidRDefault="00F54F2C" w:rsidP="006F3394">
      <w:pPr>
        <w:pStyle w:val="ProductList-Body"/>
        <w:rPr>
          <w:rFonts w:asciiTheme="majorHAnsi" w:hAnsiTheme="majorHAnsi"/>
          <w:sz w:val="16"/>
          <w:szCs w:val="16"/>
        </w:rPr>
      </w:pPr>
      <w:r>
        <w:rPr>
          <w:rFonts w:asciiTheme="majorHAnsi" w:hAnsiTheme="majorHAnsi"/>
          <w:sz w:val="16"/>
          <w:szCs w:val="16"/>
        </w:rPr>
        <w:t>Pakiet telefoniczny</w:t>
      </w:r>
    </w:p>
    <w:p w14:paraId="6D0EEC0B" w14:textId="77777777" w:rsidR="00F54F2C" w:rsidRDefault="00F54F2C" w:rsidP="006F3394">
      <w:pPr>
        <w:pStyle w:val="ProductList-Body"/>
        <w:rPr>
          <w:rFonts w:asciiTheme="majorHAnsi" w:hAnsiTheme="majorHAnsi"/>
          <w:sz w:val="16"/>
          <w:szCs w:val="16"/>
        </w:rPr>
      </w:pPr>
      <w:r>
        <w:rPr>
          <w:rFonts w:asciiTheme="majorHAnsi" w:hAnsiTheme="majorHAnsi"/>
          <w:sz w:val="16"/>
          <w:szCs w:val="16"/>
        </w:rPr>
        <w:t>Telefon CAP</w:t>
      </w:r>
    </w:p>
    <w:p w14:paraId="70824905" w14:textId="77777777" w:rsidR="00F54F2C" w:rsidRDefault="00F54F2C" w:rsidP="006F3394">
      <w:pPr>
        <w:pStyle w:val="ProductList-Body"/>
        <w:rPr>
          <w:rFonts w:asciiTheme="majorHAnsi" w:hAnsiTheme="majorHAnsi"/>
          <w:sz w:val="16"/>
          <w:szCs w:val="16"/>
        </w:rPr>
      </w:pPr>
      <w:r>
        <w:rPr>
          <w:rFonts w:asciiTheme="majorHAnsi" w:hAnsiTheme="majorHAnsi"/>
          <w:sz w:val="16"/>
          <w:szCs w:val="16"/>
        </w:rPr>
        <w:t>Środki na rozmowę</w:t>
      </w:r>
    </w:p>
    <w:p w14:paraId="51383BBA" w14:textId="409FDFA2" w:rsidR="00F54F2C" w:rsidRDefault="00CE6444" w:rsidP="006F3394">
      <w:pPr>
        <w:pStyle w:val="ProductList-Body"/>
        <w:rPr>
          <w:rFonts w:asciiTheme="majorHAnsi" w:hAnsiTheme="majorHAnsi"/>
          <w:sz w:val="16"/>
          <w:szCs w:val="16"/>
        </w:rPr>
      </w:pPr>
      <w:r>
        <w:rPr>
          <w:rFonts w:asciiTheme="majorHAnsi" w:hAnsiTheme="majorHAnsi"/>
          <w:sz w:val="16"/>
          <w:szCs w:val="16"/>
        </w:rPr>
        <w:t>Teams Rooms</w:t>
      </w:r>
    </w:p>
    <w:p w14:paraId="75583299" w14:textId="77777777" w:rsidR="00F54F2C" w:rsidRDefault="00F54F2C" w:rsidP="006F3394">
      <w:pPr>
        <w:pStyle w:val="ProductList-Body"/>
        <w:rPr>
          <w:rFonts w:asciiTheme="majorHAnsi" w:hAnsiTheme="majorHAnsi"/>
          <w:sz w:val="16"/>
          <w:szCs w:val="16"/>
        </w:rPr>
      </w:pPr>
      <w:r>
        <w:rPr>
          <w:rFonts w:asciiTheme="majorHAnsi" w:hAnsiTheme="majorHAnsi"/>
          <w:sz w:val="16"/>
          <w:szCs w:val="16"/>
        </w:rPr>
        <w:t>System telefoniczny</w:t>
      </w:r>
    </w:p>
    <w:p w14:paraId="539A043A" w14:textId="77777777" w:rsidR="00F54F2C" w:rsidRDefault="00F54F2C" w:rsidP="006F3394">
      <w:pPr>
        <w:pStyle w:val="ProductList-Offering2"/>
        <w:sectPr w:rsidR="00F54F2C" w:rsidSect="005B7124">
          <w:type w:val="continuous"/>
          <w:pgSz w:w="12240" w:h="15840"/>
          <w:pgMar w:top="1440" w:right="720" w:bottom="1440" w:left="720" w:header="720" w:footer="720" w:gutter="0"/>
          <w:cols w:num="2" w:space="720"/>
          <w:titlePg/>
          <w:docGrid w:linePitch="360"/>
        </w:sectPr>
      </w:pPr>
    </w:p>
    <w:p w14:paraId="56A10D98" w14:textId="77777777" w:rsidR="00F54F2C" w:rsidRPr="000A5E8A" w:rsidRDefault="00F54F2C" w:rsidP="006F3394">
      <w:pPr>
        <w:pStyle w:val="ProductList-Body"/>
        <w:pBdr>
          <w:top w:val="single" w:sz="4" w:space="1" w:color="BFBFBF" w:themeColor="background1" w:themeShade="BF"/>
        </w:pBdr>
        <w:rPr>
          <w:b/>
          <w:color w:val="000000" w:themeColor="text1"/>
          <w:sz w:val="8"/>
          <w:szCs w:val="8"/>
        </w:rPr>
      </w:pPr>
    </w:p>
    <w:p w14:paraId="7B9368F7" w14:textId="77777777" w:rsidR="00F54F2C" w:rsidRPr="001A19E0" w:rsidRDefault="00F54F2C" w:rsidP="006F3394">
      <w:pPr>
        <w:pStyle w:val="ProductList-Body"/>
        <w:rPr>
          <w:b/>
          <w:color w:val="00188F"/>
        </w:rPr>
      </w:pPr>
      <w:r>
        <w:rPr>
          <w:b/>
          <w:color w:val="00188F"/>
        </w:rPr>
        <w:t>Funkcje podstawowe usług Office 365</w:t>
      </w:r>
    </w:p>
    <w:p w14:paraId="612EC962" w14:textId="612CF1B4" w:rsidR="00F54F2C" w:rsidRDefault="00F54F2C" w:rsidP="006F3394">
      <w:pPr>
        <w:pStyle w:val="ProductList-Body"/>
      </w:pPr>
      <w:r>
        <w:t xml:space="preserve">Skype dla firm Online (Plan 2) lub usługa będąca jej następcą będzie mieć następujące </w:t>
      </w:r>
      <w:r w:rsidR="006558D9">
        <w:fldChar w:fldCharType="begin"/>
      </w:r>
      <w:r w:rsidR="006558D9">
        <w:instrText xml:space="preserve"> HYPERLINK \l "CoreFeaturesforOffice365Services" \o "Funkcje Podstawowe" </w:instrText>
      </w:r>
      <w:r w:rsidR="006558D9">
        <w:fldChar w:fldCharType="separate"/>
      </w:r>
      <w:r>
        <w:rPr>
          <w:rStyle w:val="Hyperlink"/>
        </w:rPr>
        <w:t>Funkcje Podstawowe</w:t>
      </w:r>
      <w:r w:rsidR="006558D9">
        <w:rPr>
          <w:rStyle w:val="Hyperlink"/>
        </w:rPr>
        <w:fldChar w:fldCharType="end"/>
      </w:r>
      <w:r>
        <w:t>:</w:t>
      </w:r>
    </w:p>
    <w:p w14:paraId="5AF0A5F7" w14:textId="77777777" w:rsidR="00F54F2C" w:rsidRPr="00D7478E" w:rsidRDefault="00F54F2C" w:rsidP="006F3394">
      <w:pPr>
        <w:pStyle w:val="ProductList-Body"/>
      </w:pPr>
    </w:p>
    <w:p w14:paraId="5D1BEE1D" w14:textId="77777777" w:rsidR="00F54F2C" w:rsidRPr="00D7478E" w:rsidRDefault="00F54F2C" w:rsidP="006F3394">
      <w:pPr>
        <w:pStyle w:val="ProductList-Body"/>
        <w:tabs>
          <w:tab w:val="clear" w:pos="158"/>
          <w:tab w:val="left" w:pos="360"/>
        </w:tabs>
        <w:ind w:left="180"/>
        <w:rPr>
          <w:b/>
          <w:color w:val="0072C6"/>
        </w:rPr>
      </w:pPr>
      <w:r>
        <w:rPr>
          <w:b/>
          <w:color w:val="0072C6"/>
        </w:rPr>
        <w:t>Wiadomości błyskawiczne</w:t>
      </w:r>
    </w:p>
    <w:p w14:paraId="138AB245" w14:textId="77777777" w:rsidR="00F54F2C" w:rsidRDefault="00F54F2C" w:rsidP="006F3394">
      <w:pPr>
        <w:pStyle w:val="ProductList-Body"/>
        <w:tabs>
          <w:tab w:val="clear" w:pos="158"/>
          <w:tab w:val="left" w:pos="360"/>
        </w:tabs>
        <w:ind w:left="180" w:right="270"/>
      </w:pPr>
      <w:r>
        <w:t>Użytkownik końcowy będzie w stanie przesyłać do innego użytkownika końcowego wiadomości tekstowe, doręczane w czasie rzeczywistym przez sieć IP.</w:t>
      </w:r>
    </w:p>
    <w:p w14:paraId="4AE5AB7A" w14:textId="77777777" w:rsidR="00F54F2C" w:rsidRDefault="00F54F2C" w:rsidP="006F3394">
      <w:pPr>
        <w:pStyle w:val="ProductList-Body"/>
        <w:tabs>
          <w:tab w:val="clear" w:pos="158"/>
          <w:tab w:val="left" w:pos="360"/>
        </w:tabs>
        <w:ind w:left="180"/>
      </w:pPr>
    </w:p>
    <w:p w14:paraId="67F039D0" w14:textId="77777777" w:rsidR="00F54F2C" w:rsidRPr="00D7478E" w:rsidRDefault="00F54F2C" w:rsidP="003821DE">
      <w:pPr>
        <w:pStyle w:val="ProductList-Body"/>
        <w:tabs>
          <w:tab w:val="clear" w:pos="158"/>
          <w:tab w:val="left" w:pos="360"/>
        </w:tabs>
        <w:ind w:left="187"/>
        <w:rPr>
          <w:b/>
          <w:color w:val="0072C6"/>
        </w:rPr>
      </w:pPr>
      <w:r>
        <w:rPr>
          <w:b/>
          <w:color w:val="0072C6"/>
        </w:rPr>
        <w:t>Obecność</w:t>
      </w:r>
    </w:p>
    <w:p w14:paraId="05E6E03F" w14:textId="77777777" w:rsidR="00F54F2C" w:rsidRDefault="00F54F2C" w:rsidP="006F3394">
      <w:pPr>
        <w:pStyle w:val="ProductList-Body"/>
        <w:tabs>
          <w:tab w:val="clear" w:pos="158"/>
          <w:tab w:val="left" w:pos="360"/>
        </w:tabs>
        <w:ind w:left="180"/>
      </w:pPr>
      <w:r>
        <w:t>Użytkownik końcowy będzie mieć możliwość ustawiania i wyświetlania informacji o swojej dostępności i wglądu w dostępność innego użytkownika końcowego.</w:t>
      </w:r>
    </w:p>
    <w:p w14:paraId="4E1F7979" w14:textId="77777777" w:rsidR="00993356" w:rsidRDefault="00993356" w:rsidP="00326E5F">
      <w:pPr>
        <w:pStyle w:val="ProductList-Body"/>
        <w:tabs>
          <w:tab w:val="clear" w:pos="158"/>
          <w:tab w:val="left" w:pos="360"/>
        </w:tabs>
        <w:ind w:left="187"/>
        <w:rPr>
          <w:b/>
          <w:color w:val="0072C6"/>
        </w:rPr>
      </w:pPr>
    </w:p>
    <w:p w14:paraId="6E5AD587" w14:textId="16BF90B7" w:rsidR="00F54F2C" w:rsidRPr="00D7478E" w:rsidRDefault="00F54F2C" w:rsidP="00326E5F">
      <w:pPr>
        <w:pStyle w:val="ProductList-Body"/>
        <w:tabs>
          <w:tab w:val="clear" w:pos="158"/>
          <w:tab w:val="left" w:pos="360"/>
        </w:tabs>
        <w:ind w:left="187"/>
        <w:rPr>
          <w:b/>
          <w:color w:val="0072C6"/>
        </w:rPr>
      </w:pPr>
      <w:r>
        <w:rPr>
          <w:b/>
          <w:color w:val="0072C6"/>
        </w:rPr>
        <w:t>Spotkania online</w:t>
      </w:r>
    </w:p>
    <w:p w14:paraId="2DBE8E03" w14:textId="77777777" w:rsidR="00F54F2C" w:rsidRDefault="00F54F2C" w:rsidP="006F3394">
      <w:pPr>
        <w:pStyle w:val="ProductList-Body"/>
        <w:tabs>
          <w:tab w:val="clear" w:pos="158"/>
          <w:tab w:val="left" w:pos="360"/>
        </w:tabs>
        <w:ind w:left="180" w:right="900"/>
      </w:pPr>
      <w:r>
        <w:t>Użytkownik końcowy będzie w stanie prowadzić przez Internet z innymi użytkownikami końcowymi rozmowy telekonferencyjne z funkcjami komunikacji dźwiękowej i przekazu wideo.</w:t>
      </w:r>
    </w:p>
    <w:p w14:paraId="16BA1BB0" w14:textId="77777777" w:rsidR="003821DE" w:rsidRDefault="003821DE" w:rsidP="006F3394">
      <w:pPr>
        <w:pStyle w:val="ProductList-Body"/>
        <w:rPr>
          <w:b/>
          <w:color w:val="00188F"/>
        </w:rPr>
      </w:pPr>
    </w:p>
    <w:p w14:paraId="6F9905FB" w14:textId="713EF140" w:rsidR="00F54F2C" w:rsidRDefault="00F54F2C" w:rsidP="006F3394">
      <w:pPr>
        <w:pStyle w:val="ProductList-Body"/>
        <w:rPr>
          <w:b/>
          <w:color w:val="00188F"/>
        </w:rPr>
      </w:pPr>
      <w:r>
        <w:rPr>
          <w:b/>
          <w:color w:val="00188F"/>
        </w:rPr>
        <w:t>Uwagi</w:t>
      </w:r>
    </w:p>
    <w:p w14:paraId="5C876432" w14:textId="733AA31F" w:rsidR="00F54F2C" w:rsidRDefault="00F54F2C" w:rsidP="006F3394">
      <w:pPr>
        <w:pStyle w:val="ProductList-Body"/>
      </w:pPr>
      <w:r>
        <w:t>Zastosowanie mają Uwagi dotyczące standardów H.264/AVC, MPEG-4 AVC lub VC-1 zawarte w </w:t>
      </w:r>
      <w:r w:rsidR="006558D9">
        <w:fldChar w:fldCharType="begin"/>
      </w:r>
      <w:r w:rsidR="006558D9">
        <w:instrText xml:space="preserve"> HYPERLINK \l "Attachment1" \o "Załączniku 1" </w:instrText>
      </w:r>
      <w:r w:rsidR="006558D9">
        <w:fldChar w:fldCharType="separate"/>
      </w:r>
      <w:r>
        <w:rPr>
          <w:rStyle w:val="Hyperlink"/>
        </w:rPr>
        <w:t>Załączniku 1</w:t>
      </w:r>
      <w:r w:rsidR="006558D9">
        <w:rPr>
          <w:rStyle w:val="Hyperlink"/>
        </w:rPr>
        <w:fldChar w:fldCharType="end"/>
      </w:r>
      <w:r>
        <w:t>.</w:t>
      </w:r>
    </w:p>
    <w:p w14:paraId="511BC63A" w14:textId="77777777" w:rsidR="00F54F2C" w:rsidRDefault="00F54F2C" w:rsidP="006F3394">
      <w:pPr>
        <w:pStyle w:val="ProductList-Body"/>
        <w:tabs>
          <w:tab w:val="clear" w:pos="158"/>
          <w:tab w:val="left" w:pos="360"/>
        </w:tabs>
      </w:pPr>
    </w:p>
    <w:p w14:paraId="319086C6" w14:textId="77777777" w:rsidR="00F54F2C" w:rsidRPr="00207B92" w:rsidRDefault="00F54F2C" w:rsidP="006F3394">
      <w:pPr>
        <w:pStyle w:val="ProductList-Body"/>
        <w:rPr>
          <w:b/>
          <w:color w:val="00188F"/>
        </w:rPr>
      </w:pPr>
      <w:r>
        <w:rPr>
          <w:b/>
          <w:color w:val="00188F"/>
        </w:rPr>
        <w:t>Użytkownicy Zewnętrzni i użytkownicy niezweryfikowani w ramach usługi Skype dla firm Online</w:t>
      </w:r>
    </w:p>
    <w:p w14:paraId="108F1C65" w14:textId="77777777" w:rsidR="00F54F2C" w:rsidRDefault="00F54F2C" w:rsidP="006F3394">
      <w:pPr>
        <w:pStyle w:val="ProductList-Body"/>
        <w:tabs>
          <w:tab w:val="clear" w:pos="158"/>
          <w:tab w:val="left" w:pos="360"/>
        </w:tabs>
      </w:pPr>
      <w:r>
        <w:t>LS na Użytkownika nie są wymagane w przypadku Użytkowników Zewnętrznych i użytkowników niezweryfikowanych w ramach usługi Skype dla firm Online.</w:t>
      </w:r>
    </w:p>
    <w:p w14:paraId="5D410696" w14:textId="77777777" w:rsidR="00F54F2C" w:rsidRDefault="00F54F2C" w:rsidP="006F3394">
      <w:pPr>
        <w:pStyle w:val="ProductList-Body"/>
        <w:tabs>
          <w:tab w:val="clear" w:pos="158"/>
          <w:tab w:val="left" w:pos="360"/>
        </w:tabs>
      </w:pPr>
    </w:p>
    <w:p w14:paraId="22A695AA" w14:textId="77777777" w:rsidR="00F54F2C" w:rsidRPr="0011540B" w:rsidRDefault="00F54F2C" w:rsidP="006F3394">
      <w:pPr>
        <w:pStyle w:val="ProductList-Body"/>
        <w:rPr>
          <w:b/>
          <w:color w:val="00188F"/>
        </w:rPr>
      </w:pPr>
      <w:r>
        <w:rPr>
          <w:b/>
          <w:color w:val="00188F"/>
        </w:rPr>
        <w:t>Urządzenie służące do komunikacji na wspólnym obszarze</w:t>
      </w:r>
    </w:p>
    <w:p w14:paraId="6BC8672F" w14:textId="4A035199" w:rsidR="00F54F2C" w:rsidRDefault="00CE6444" w:rsidP="006F3394">
      <w:pPr>
        <w:pStyle w:val="ProductList-Body"/>
        <w:tabs>
          <w:tab w:val="clear" w:pos="158"/>
          <w:tab w:val="left" w:pos="360"/>
        </w:tabs>
      </w:pPr>
      <w:r>
        <w:t>Urządzenie służące do komunikacji na wspólnym obszarze („Urządzenie CADC”) to urządzenie współdzielone przez wielu użytkowników, którzy nie logują się do niego za pomocą swoich poświadczeń Office 365, i obsługujące połączenia, spotkania lub konferencje przeprowadzane za pomocą technologii głosowych, VoIP lub wideo. Oferowane przez Microsoft Telefon CAP i system Teams Rooms są objęte LS na Urządzenie, która może być przypisana wyłącznie do Urządzenia CADC. Dowolna liczba użytkowników może uzyskiwać dostęp do każdego Licencjonowanego Urządzenia objętego Licencją Subskrypcyjną na Urządzenie CADC oraz używać takiego Licencjonowanego Urządzenia</w:t>
      </w:r>
      <w:r w:rsidR="00F54F2C">
        <w:t>.</w:t>
      </w:r>
    </w:p>
    <w:p w14:paraId="022B5A68" w14:textId="77777777" w:rsidR="00F54F2C" w:rsidRDefault="00F54F2C" w:rsidP="006F3394">
      <w:pPr>
        <w:pStyle w:val="ProductList-Body"/>
        <w:tabs>
          <w:tab w:val="clear" w:pos="158"/>
          <w:tab w:val="left" w:pos="360"/>
        </w:tabs>
      </w:pPr>
    </w:p>
    <w:p w14:paraId="64BFE2C5" w14:textId="77777777" w:rsidR="008F2AA1" w:rsidRPr="003619D2" w:rsidRDefault="008F2AA1" w:rsidP="00E60DD7">
      <w:pPr>
        <w:pStyle w:val="ProductList-Body"/>
        <w:rPr>
          <w:b/>
          <w:color w:val="00188F"/>
        </w:rPr>
      </w:pPr>
      <w:r>
        <w:rPr>
          <w:b/>
          <w:color w:val="00188F"/>
        </w:rPr>
        <w:t>Usługi Pakiet telefoniczny i Konferencje głosowe (usługi połączeń telefonicznych / usługi konferencyjne)</w:t>
      </w:r>
    </w:p>
    <w:p w14:paraId="03F0D62C" w14:textId="306B7EA7" w:rsidR="00F54F2C" w:rsidRDefault="008F2AA1" w:rsidP="006F3394">
      <w:pPr>
        <w:pStyle w:val="ProductList-Body"/>
        <w:tabs>
          <w:tab w:val="clear" w:pos="158"/>
          <w:tab w:val="left" w:pos="360"/>
        </w:tabs>
      </w:pPr>
      <w:r>
        <w:t>Są one udostępniane przez Podmiot Stowarzyszony Microsoft lub innego dostawcę usług, który ma uprawnienia do zarządzania nimi. Ceny wspomnianych usług mogą obejmować należne podatki i opłaty</w:t>
      </w:r>
      <w:r w:rsidR="00F54F2C">
        <w:t xml:space="preserve">. Postanowienia dotyczące usług połączeń telefonicznych oraz usług konferencyjnych mogą różnić się w poszczególnych krajach. Wszelkie podatki, opłaty oraz właściwe dla poszczególnych krajów postanowienia dotyczące używania zostały wyszczególnione w postanowieniach dotyczących używania znajdujących się w witrynie Licencjonowania Zbiorowego pod adresem </w:t>
      </w:r>
      <w:r w:rsidR="006558D9">
        <w:fldChar w:fldCharType="begin"/>
      </w:r>
      <w:r w:rsidR="006558D9">
        <w:instrText xml:space="preserve"> HYPERLINK "http://go.microsoft.com/fwlink/?LinkId=690247" </w:instrText>
      </w:r>
      <w:r w:rsidR="006558D9">
        <w:fldChar w:fldCharType="separate"/>
      </w:r>
      <w:r w:rsidR="00F54F2C">
        <w:rPr>
          <w:rStyle w:val="Hyperlink"/>
        </w:rPr>
        <w:t>http://go.microsoft.com/fwlink/?LinkId=690247</w:t>
      </w:r>
      <w:r w:rsidR="006558D9">
        <w:rPr>
          <w:rStyle w:val="Hyperlink"/>
        </w:rPr>
        <w:fldChar w:fldCharType="end"/>
      </w:r>
      <w:r w:rsidR="00F54F2C">
        <w:t>.</w:t>
      </w:r>
    </w:p>
    <w:p w14:paraId="4954F873" w14:textId="77777777" w:rsidR="00F54F2C" w:rsidRDefault="00F54F2C" w:rsidP="006F3394">
      <w:pPr>
        <w:pStyle w:val="ProductList-Body"/>
        <w:tabs>
          <w:tab w:val="clear" w:pos="158"/>
          <w:tab w:val="left" w:pos="360"/>
        </w:tabs>
      </w:pPr>
    </w:p>
    <w:p w14:paraId="5BCC42E5" w14:textId="77777777" w:rsidR="00F54F2C" w:rsidRPr="0081293D" w:rsidRDefault="00F54F2C" w:rsidP="006F3394">
      <w:pPr>
        <w:pStyle w:val="ProductList-Body"/>
      </w:pPr>
      <w:r>
        <w:t>Przekroczenie limitów korzystania z usługi połączeń telefonicznych oraz usługi konferencyjnej określonych we właściwym planie subskrypcyjnym może skutkować zawieszeniem usług, jak to opisano w stosownych prawach do używania. Microsoft z odpowiednim wyprzedzeniem powiadomi Klienta o zawieszeniu takich usług, jednak w okresie takiego zawieszenia Klient będzie mógł wykonywać połączenia alarmowe.</w:t>
      </w:r>
    </w:p>
    <w:p w14:paraId="462F3357" w14:textId="77777777" w:rsidR="00F54F2C" w:rsidRDefault="00F54F2C" w:rsidP="006F3394">
      <w:pPr>
        <w:pStyle w:val="ProductList-Body"/>
      </w:pPr>
    </w:p>
    <w:p w14:paraId="1BD17CE1" w14:textId="77777777" w:rsidR="00F54F2C" w:rsidRPr="003619D2" w:rsidRDefault="00F54F2C" w:rsidP="006F3394">
      <w:pPr>
        <w:pStyle w:val="ProductList-Body"/>
        <w:rPr>
          <w:b/>
          <w:color w:val="00188F"/>
        </w:rPr>
      </w:pPr>
      <w:r>
        <w:rPr>
          <w:b/>
          <w:color w:val="00188F"/>
        </w:rPr>
        <w:t>Ważne informacje na temat służb ratunkowych</w:t>
      </w:r>
    </w:p>
    <w:p w14:paraId="4EB08945" w14:textId="4526EDEF" w:rsidR="00F54F2C" w:rsidRDefault="000001A6" w:rsidP="006F3394">
      <w:pPr>
        <w:pStyle w:val="ProductList-Body"/>
        <w:ind w:right="77"/>
      </w:pPr>
      <w:r>
        <w:t>Klient musi powiadomić każdego użytkownika Planu Telefonicznego, że telefonowanie do służb ratunkowych działa inaczej niż w ramach tradycyjnych usług telefonicznych. Różnice są następujące: (i) usługa Office 365 może nie mieć danych o miejscu, w którym znajduje się osoba dzwoniąca do służb ratunkowych, co może skutkować przekierowaniem takiego połączenia do niewłaściwego telecentrum lub wysłaniem zespołu alarmowego pod niewłaściwy adres; (ii) jeśli urządzenie użytkownika nie ma zasilania, doświadcza przerw w zasilaniu lub nie może w inny sposób uzyskać dostępu do Internetu, użytkownik nie może wówczas zadzwonić do służb ratunkowych w ramach usługi Planu Telefonicznego; oraz (iii) mimo że usług Planu Telefonicznego można używać z dowolnego miejsca na świecie, w którym dostępne jest połączenie z Internetem, użytkownicy nie powinni dzwonić do służb ratunkowych spoza swojego kraju, ponieważ w takim przypadku połączenie najprawdopodobniej nie zostanie przekierowane do właściwego telecentrum w danej lokalizacji</w:t>
      </w:r>
      <w:r w:rsidR="00F54F2C">
        <w:t>.</w:t>
      </w:r>
    </w:p>
    <w:p w14:paraId="794F0575" w14:textId="77777777" w:rsidR="00B64C49" w:rsidRPr="000F6A0E" w:rsidRDefault="000F0B96"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8FFFBD8" w14:textId="6608E525" w:rsidR="001A1BF4" w:rsidRPr="00471179" w:rsidRDefault="001A1BF4" w:rsidP="006F3394">
      <w:pPr>
        <w:pStyle w:val="ProductList-Offering2Heading"/>
        <w:outlineLvl w:val="2"/>
      </w:pPr>
      <w:r>
        <w:tab/>
      </w:r>
      <w:bookmarkStart w:id="121" w:name="ExchangeOnline"/>
      <w:bookmarkStart w:id="122" w:name="_Toc524436947"/>
      <w:bookmarkStart w:id="123" w:name="_Toc523239319"/>
      <w:bookmarkStart w:id="124" w:name="_Toc60143358"/>
      <w:r w:rsidRPr="00471179">
        <w:t>Exchange Online</w:t>
      </w:r>
      <w:bookmarkEnd w:id="121"/>
      <w:bookmarkEnd w:id="122"/>
      <w:bookmarkEnd w:id="123"/>
      <w:bookmarkEnd w:id="124"/>
    </w:p>
    <w:p w14:paraId="7F6D5ED6" w14:textId="77777777" w:rsidR="001A1BF4" w:rsidRPr="00471179" w:rsidRDefault="001A1BF4" w:rsidP="006F3394">
      <w:pPr>
        <w:pStyle w:val="ProductList-Offering1"/>
        <w:sectPr w:rsidR="001A1BF4" w:rsidRPr="00471179" w:rsidSect="00E275D6">
          <w:footerReference w:type="first" r:id="rId23"/>
          <w:type w:val="continuous"/>
          <w:pgSz w:w="12240" w:h="15840"/>
          <w:pgMar w:top="1440" w:right="720" w:bottom="1440" w:left="720" w:header="720" w:footer="720" w:gutter="0"/>
          <w:cols w:space="720"/>
          <w:titlePg/>
          <w:docGrid w:linePitch="360"/>
        </w:sectPr>
      </w:pPr>
    </w:p>
    <w:p w14:paraId="21DC41FD" w14:textId="77777777" w:rsidR="001A1BF4" w:rsidRPr="00471179" w:rsidRDefault="001A1BF4" w:rsidP="006F339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(Plan 1 i 2)</w:t>
      </w:r>
    </w:p>
    <w:p w14:paraId="19DC3F55" w14:textId="77777777" w:rsidR="001A1BF4" w:rsidRPr="00471179" w:rsidRDefault="001A1BF4" w:rsidP="006F339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K1</w:t>
      </w:r>
    </w:p>
    <w:p w14:paraId="3176711A" w14:textId="77777777" w:rsidR="001A1BF4" w:rsidRPr="00471179" w:rsidRDefault="001A1BF4" w:rsidP="006F339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 archiwum dla usługi Exchange Online</w:t>
      </w:r>
    </w:p>
    <w:p w14:paraId="27DDC864" w14:textId="10AE8D04" w:rsidR="001A1BF4" w:rsidRPr="00471179" w:rsidRDefault="00E03A3C" w:rsidP="006F3394">
      <w:pPr>
        <w:pStyle w:val="ProductList-Body"/>
        <w:spacing w:line="235" w:lineRule="auto"/>
        <w:rPr>
          <w:rFonts w:asciiTheme="majorHAnsi" w:hAnsiTheme="majorHAnsi"/>
          <w:sz w:val="16"/>
          <w:szCs w:val="16"/>
        </w:rPr>
      </w:pPr>
      <w:r>
        <w:rPr>
          <w:rFonts w:asciiTheme="majorHAnsi" w:hAnsiTheme="majorHAnsi"/>
          <w:sz w:val="16"/>
          <w:szCs w:val="16"/>
        </w:rPr>
        <w:br w:type="column"/>
      </w:r>
      <w:r w:rsidR="001A1BF4" w:rsidRPr="00471179">
        <w:rPr>
          <w:rFonts w:asciiTheme="majorHAnsi" w:hAnsiTheme="majorHAnsi"/>
          <w:sz w:val="16"/>
          <w:szCs w:val="16"/>
        </w:rPr>
        <w:t xml:space="preserve">Exchange Online — archiwum dla serwera Exchange Server </w:t>
      </w:r>
    </w:p>
    <w:p w14:paraId="025D64EC" w14:textId="77777777" w:rsidR="001A1BF4" w:rsidRPr="00EF1E73" w:rsidRDefault="001A1BF4" w:rsidP="006F3394">
      <w:pPr>
        <w:pStyle w:val="ProductList-Body"/>
        <w:rPr>
          <w:rFonts w:asciiTheme="majorHAnsi" w:hAnsiTheme="majorHAnsi"/>
          <w:sz w:val="16"/>
          <w:szCs w:val="16"/>
        </w:rPr>
      </w:pPr>
      <w:r>
        <w:rPr>
          <w:rFonts w:asciiTheme="majorHAnsi" w:hAnsiTheme="majorHAnsi"/>
          <w:sz w:val="16"/>
          <w:szCs w:val="16"/>
        </w:rPr>
        <w:t>Ochrona przed utratą danych</w:t>
      </w:r>
    </w:p>
    <w:p w14:paraId="18874A33" w14:textId="77777777" w:rsidR="00993356" w:rsidRPr="00DC4F88" w:rsidRDefault="00993356" w:rsidP="00993356">
      <w:pPr>
        <w:pStyle w:val="ProductList-Body"/>
      </w:pPr>
      <w:r>
        <w:rPr>
          <w:rFonts w:asciiTheme="majorHAnsi" w:hAnsiTheme="majorHAnsi"/>
          <w:sz w:val="16"/>
          <w:szCs w:val="16"/>
        </w:rPr>
        <w:t>Ochrona usługi Office 365 w usłudze Microsoft Defender</w:t>
      </w:r>
    </w:p>
    <w:p w14:paraId="168DCD1D" w14:textId="77777777" w:rsidR="001A1BF4" w:rsidRDefault="001A1BF4" w:rsidP="006F3394">
      <w:pPr>
        <w:pStyle w:val="ProductList-Offering2"/>
        <w:ind w:left="0"/>
        <w:sectPr w:rsidR="001A1BF4" w:rsidSect="00E275D6">
          <w:type w:val="continuous"/>
          <w:pgSz w:w="12240" w:h="15840"/>
          <w:pgMar w:top="1440" w:right="720" w:bottom="1440" w:left="720" w:header="720" w:footer="720" w:gutter="0"/>
          <w:cols w:num="2" w:space="720"/>
          <w:titlePg/>
          <w:docGrid w:linePitch="360"/>
        </w:sectPr>
      </w:pPr>
    </w:p>
    <w:p w14:paraId="1E943615" w14:textId="77777777" w:rsidR="00123E7D" w:rsidRPr="001A1BF4" w:rsidRDefault="00123E7D" w:rsidP="006F3394">
      <w:pPr>
        <w:pStyle w:val="ProductList-Body"/>
        <w:pBdr>
          <w:top w:val="single" w:sz="4" w:space="1" w:color="BFBFBF" w:themeColor="background1" w:themeShade="BF"/>
        </w:pBdr>
        <w:rPr>
          <w:sz w:val="8"/>
          <w:szCs w:val="12"/>
        </w:rPr>
      </w:pPr>
    </w:p>
    <w:p w14:paraId="0148DFFB" w14:textId="0758CBAD" w:rsidR="001A19E0" w:rsidRPr="000F6A0E" w:rsidRDefault="00DC0A1F" w:rsidP="006F3394">
      <w:pPr>
        <w:pStyle w:val="ProductList-Body"/>
      </w:pPr>
      <w:r>
        <w:rPr>
          <w:b/>
          <w:color w:val="00188F"/>
        </w:rPr>
        <w:t>Podstawowe Funkcje usług Office 365 — Exchange Online</w:t>
      </w:r>
    </w:p>
    <w:p w14:paraId="029F6D7B" w14:textId="7691B99E" w:rsidR="001A19E0" w:rsidRPr="000F6A0E" w:rsidRDefault="001A19E0" w:rsidP="006F3394">
      <w:pPr>
        <w:pStyle w:val="ProductList-Body"/>
      </w:pPr>
      <w:r>
        <w:t xml:space="preserve">Exchange Online lub usługa będąca jej następcą będzie posiadać następujące </w:t>
      </w:r>
      <w:r w:rsidR="006558D9">
        <w:fldChar w:fldCharType="begin"/>
      </w:r>
      <w:r w:rsidR="006558D9">
        <w:instrText xml:space="preserve"> HYPERLINK \l "CoreFeaturesforOffice365Services" \o "Funkcje Podstawowe" </w:instrText>
      </w:r>
      <w:r w:rsidR="006558D9">
        <w:fldChar w:fldCharType="separate"/>
      </w:r>
      <w:r>
        <w:rPr>
          <w:rStyle w:val="Hyperlink"/>
        </w:rPr>
        <w:t>Funkcje Podstawowe</w:t>
      </w:r>
      <w:r w:rsidR="006558D9">
        <w:rPr>
          <w:rStyle w:val="Hyperlink"/>
        </w:rPr>
        <w:fldChar w:fldCharType="end"/>
      </w:r>
      <w:r>
        <w:t>:</w:t>
      </w:r>
    </w:p>
    <w:p w14:paraId="2B482A7D" w14:textId="77777777" w:rsidR="003821DE" w:rsidRDefault="003821DE" w:rsidP="006F3394">
      <w:pPr>
        <w:pStyle w:val="ProductList-Body"/>
        <w:ind w:left="187"/>
        <w:rPr>
          <w:b/>
          <w:color w:val="0072C6"/>
        </w:rPr>
      </w:pPr>
    </w:p>
    <w:p w14:paraId="1211BEB5" w14:textId="7CC4F717" w:rsidR="001A19E0" w:rsidRPr="000F6A0E" w:rsidRDefault="001A19E0" w:rsidP="006F3394">
      <w:pPr>
        <w:pStyle w:val="ProductList-Body"/>
        <w:ind w:left="187"/>
      </w:pPr>
      <w:r>
        <w:rPr>
          <w:b/>
          <w:color w:val="0072C6"/>
        </w:rPr>
        <w:t>Wiadomości e-mail</w:t>
      </w:r>
    </w:p>
    <w:p w14:paraId="3937A9A0" w14:textId="53D9CDFE" w:rsidR="001A19E0" w:rsidRPr="000F6A0E" w:rsidRDefault="001A19E0" w:rsidP="006F3394">
      <w:pPr>
        <w:pStyle w:val="ProductList-Body"/>
        <w:ind w:left="180"/>
      </w:pPr>
      <w:r>
        <w:t>Użytkownik końcowy będzie w stanie wysyłać wiadomości e-mail i odbierać wiadomości e-mail pochodzące z wewnątrz i spoza organizacji Klienta, a także uzyskiwać dostęp do swojej skrzynki poczty elektronicznej.</w:t>
      </w:r>
    </w:p>
    <w:p w14:paraId="65C07CE3" w14:textId="77777777" w:rsidR="00E01C6C" w:rsidRPr="000F6A0E" w:rsidRDefault="00E01C6C" w:rsidP="006F3394">
      <w:pPr>
        <w:pStyle w:val="ProductList-Body"/>
        <w:ind w:left="180"/>
      </w:pPr>
    </w:p>
    <w:p w14:paraId="53900BEE" w14:textId="038A6A94" w:rsidR="001A19E0" w:rsidRPr="000F6A0E" w:rsidRDefault="001A19E0" w:rsidP="00F47B56">
      <w:pPr>
        <w:pStyle w:val="ProductList-Body"/>
        <w:ind w:left="187"/>
      </w:pPr>
      <w:r>
        <w:rPr>
          <w:b/>
          <w:color w:val="0072C6"/>
        </w:rPr>
        <w:t>Dostęp z urządzeń przenośnych i w przeglądarkach</w:t>
      </w:r>
    </w:p>
    <w:p w14:paraId="277343D5" w14:textId="1C1D7BA1" w:rsidR="001A19E0" w:rsidRPr="000F6A0E" w:rsidRDefault="001A19E0" w:rsidP="006F3394">
      <w:pPr>
        <w:pStyle w:val="ProductList-Body"/>
        <w:ind w:left="180"/>
      </w:pPr>
      <w:r>
        <w:t>Protokół Microsoft Exchange ActiveSync lub protokół bądź technologia będąca jego następcą pozwoli użytkownikowi końcowemu usługi Exchange Online wysyłać i odbierać wiadomości e-mail oraz aktualizować i przeglądać kalendarze za pomocą prawidłowo obsługującego ten protokół lub technologię urządzenia przenośnego. Użytkownik końcowy będzie w stanie wysyłać wiadomości e-mail i odbierać wiadomości e-mail pochodzące z wewnątrz i spoza organizacji Klienta, a także uzyskiwać dostęp do swojej skrzynki poczty elektronicznej — wszystko to za pomocą zgodnej przeglądarki internetowej.</w:t>
      </w:r>
    </w:p>
    <w:p w14:paraId="620639C0" w14:textId="77777777" w:rsidR="001A19E0" w:rsidRPr="000F6A0E" w:rsidRDefault="001A19E0" w:rsidP="006F3394">
      <w:pPr>
        <w:pStyle w:val="ProductList-Body"/>
        <w:ind w:left="180"/>
      </w:pPr>
    </w:p>
    <w:p w14:paraId="05B168D9" w14:textId="77777777" w:rsidR="001A19E0" w:rsidRPr="000F6A0E" w:rsidRDefault="001A19E0" w:rsidP="006F3394">
      <w:pPr>
        <w:pStyle w:val="ProductList-Body"/>
        <w:ind w:left="187"/>
      </w:pPr>
      <w:r>
        <w:rPr>
          <w:b/>
          <w:color w:val="0072C6"/>
        </w:rPr>
        <w:t>Zasady przechowywania danych</w:t>
      </w:r>
    </w:p>
    <w:p w14:paraId="0BFE11A8" w14:textId="021008B4" w:rsidR="001A19E0" w:rsidRPr="000F6A0E" w:rsidRDefault="001A19E0" w:rsidP="006F3394">
      <w:pPr>
        <w:pStyle w:val="ProductList-Body"/>
        <w:ind w:left="180"/>
      </w:pPr>
      <w:r>
        <w:t>Klient będzie mógł skonfigurować zasady archiwizacji i usuwania wiadomości e-mail.</w:t>
      </w:r>
    </w:p>
    <w:p w14:paraId="56ECDD9E" w14:textId="77777777" w:rsidR="00CE6444" w:rsidRDefault="00CE6444" w:rsidP="000B26AE">
      <w:pPr>
        <w:pStyle w:val="ProductList-Body"/>
        <w:ind w:left="158"/>
        <w:rPr>
          <w:b/>
          <w:color w:val="0072C6"/>
        </w:rPr>
      </w:pPr>
    </w:p>
    <w:p w14:paraId="42B509D2" w14:textId="141DD123" w:rsidR="001A19E0" w:rsidRPr="000F6A0E" w:rsidRDefault="001A19E0" w:rsidP="000B26AE">
      <w:pPr>
        <w:pStyle w:val="ProductList-Body"/>
        <w:ind w:left="158"/>
      </w:pPr>
      <w:r>
        <w:rPr>
          <w:b/>
          <w:color w:val="0072C6"/>
        </w:rPr>
        <w:t>Odzyskiwanie usuniętych elementów i skrzynek pocztowych</w:t>
      </w:r>
    </w:p>
    <w:p w14:paraId="5675E2E7" w14:textId="77777777" w:rsidR="00A66B12" w:rsidRPr="0044514B" w:rsidRDefault="00A66B12" w:rsidP="006F3394">
      <w:pPr>
        <w:pStyle w:val="ProductList-Body"/>
        <w:ind w:left="180"/>
      </w:pPr>
      <w:r>
        <w:lastRenderedPageBreak/>
        <w:t>Klient będzie w stanie odzyskać zawartość usuniętej skrzynki pocztowej, a użytkownik końcowy będzie w stanie odzyskać element usunięty z jednego z jego folderów e-mail.</w:t>
      </w:r>
    </w:p>
    <w:p w14:paraId="3E2A0723" w14:textId="77777777" w:rsidR="001A19E0" w:rsidRPr="000F6A0E" w:rsidRDefault="001A19E0" w:rsidP="006F3394">
      <w:pPr>
        <w:pStyle w:val="ProductList-Body"/>
        <w:ind w:left="180"/>
      </w:pPr>
    </w:p>
    <w:p w14:paraId="4FCE47EA" w14:textId="77777777" w:rsidR="001A19E0" w:rsidRPr="000F6A0E" w:rsidRDefault="001A19E0" w:rsidP="006F3394">
      <w:pPr>
        <w:pStyle w:val="ProductList-Body"/>
        <w:ind w:left="180"/>
      </w:pPr>
      <w:r>
        <w:rPr>
          <w:b/>
          <w:color w:val="0072C6"/>
        </w:rPr>
        <w:t>Wyszukiwanie w więcej niż jednej skrzynce pocztowej</w:t>
      </w:r>
    </w:p>
    <w:p w14:paraId="442DBA42" w14:textId="37A9B852" w:rsidR="001A19E0" w:rsidRPr="000F6A0E" w:rsidRDefault="001A19E0" w:rsidP="006F3394">
      <w:pPr>
        <w:pStyle w:val="ProductList-Body"/>
        <w:ind w:left="180"/>
      </w:pPr>
      <w:r>
        <w:t>Klient będzie mógł wyszukiwać zawartość w wielu skrzynkach pocztowych w obrębie danej organizacji.</w:t>
      </w:r>
    </w:p>
    <w:p w14:paraId="6D60AB6B" w14:textId="77777777" w:rsidR="001A19E0" w:rsidRPr="000F6A0E" w:rsidRDefault="001A19E0" w:rsidP="006F3394">
      <w:pPr>
        <w:pStyle w:val="ProductList-Body"/>
        <w:ind w:left="180"/>
      </w:pPr>
    </w:p>
    <w:p w14:paraId="3467D71C" w14:textId="77777777" w:rsidR="001A19E0" w:rsidRPr="000F6A0E" w:rsidRDefault="001A19E0" w:rsidP="006F3394">
      <w:pPr>
        <w:pStyle w:val="ProductList-Body"/>
        <w:ind w:left="180"/>
      </w:pPr>
      <w:r>
        <w:rPr>
          <w:b/>
          <w:color w:val="0072C6"/>
        </w:rPr>
        <w:t>Kalendarz</w:t>
      </w:r>
    </w:p>
    <w:p w14:paraId="294F5C1B" w14:textId="0EB42AC3" w:rsidR="001A19E0" w:rsidRPr="000F6A0E" w:rsidRDefault="001A19E0" w:rsidP="006F3394">
      <w:pPr>
        <w:pStyle w:val="ProductList-Body"/>
        <w:ind w:left="180"/>
      </w:pPr>
      <w:r>
        <w:t>Użytkownik końcowy będzie w stanie przeglądać kalendarz i planować wizyty, spotkania i automatyczne odpowiedzi na otrzymywane wiadomości e-mail.</w:t>
      </w:r>
    </w:p>
    <w:p w14:paraId="6D4D6493" w14:textId="77777777" w:rsidR="00CE6444" w:rsidRDefault="00CE6444" w:rsidP="000001A6">
      <w:pPr>
        <w:pStyle w:val="ProductList-Body"/>
        <w:ind w:left="158"/>
        <w:rPr>
          <w:b/>
          <w:color w:val="0072C6"/>
        </w:rPr>
      </w:pPr>
    </w:p>
    <w:p w14:paraId="12646D9A" w14:textId="744DF217" w:rsidR="001A19E0" w:rsidRPr="000F6A0E" w:rsidRDefault="001A19E0" w:rsidP="00E60DD7">
      <w:pPr>
        <w:pStyle w:val="ProductList-Body"/>
        <w:ind w:left="158"/>
      </w:pPr>
      <w:r>
        <w:rPr>
          <w:b/>
          <w:color w:val="0072C6"/>
        </w:rPr>
        <w:t>Kontakty</w:t>
      </w:r>
    </w:p>
    <w:p w14:paraId="648D4163" w14:textId="31CD581B" w:rsidR="001A19E0" w:rsidRPr="000F6A0E" w:rsidRDefault="001A19E0" w:rsidP="006F3394">
      <w:pPr>
        <w:pStyle w:val="ProductList-Body"/>
        <w:ind w:left="180"/>
      </w:pPr>
      <w:r>
        <w:t>Za pośrednictwem udostępnionego w ramach usługi Exchange Online interfejsu użytkownika Klient będzie mógł tworzyć i prowadzić grupy dystrybucyjne i obejmujący całą organizację katalog korzystających z poczty użytkowników, grup dystrybucyjnych i kontaktów zewnętrznych.</w:t>
      </w:r>
    </w:p>
    <w:p w14:paraId="2DB9CF43" w14:textId="77777777" w:rsidR="001A19E0" w:rsidRPr="000F6A0E" w:rsidRDefault="001A19E0" w:rsidP="006F3394">
      <w:pPr>
        <w:pStyle w:val="ProductList-Body"/>
      </w:pPr>
    </w:p>
    <w:p w14:paraId="6B6C75C8" w14:textId="7E2B49EB" w:rsidR="00DC0A1F" w:rsidRPr="000F6A0E" w:rsidRDefault="00DC0A1F" w:rsidP="006F3394">
      <w:pPr>
        <w:pStyle w:val="ProductList-Body"/>
      </w:pPr>
      <w:r>
        <w:rPr>
          <w:b/>
          <w:color w:val="00188F"/>
        </w:rPr>
        <w:t>Podstawowe Funkcje usług Office 365 S — Exchange Online Archiving</w:t>
      </w:r>
    </w:p>
    <w:p w14:paraId="3AEF57B1" w14:textId="2698C0B4" w:rsidR="00DC0A1F" w:rsidRPr="000F6A0E" w:rsidRDefault="00DC0A1F" w:rsidP="006F3394">
      <w:pPr>
        <w:pStyle w:val="ProductList-Body"/>
      </w:pPr>
      <w:r>
        <w:t xml:space="preserve">Exchange Online Archiving lub usługa będąca jej następcą będzie posiadać następujące </w:t>
      </w:r>
      <w:r w:rsidR="000F0B96">
        <w:fldChar w:fldCharType="begin"/>
      </w:r>
      <w:r w:rsidR="000F0B96">
        <w:instrText xml:space="preserve"> HYPERLINK \l "CoreFeaturesforOffice365Services" \o "Funkcje Podstawowe" </w:instrText>
      </w:r>
      <w:r w:rsidR="000F0B96">
        <w:fldChar w:fldCharType="separate"/>
      </w:r>
      <w:r>
        <w:rPr>
          <w:rStyle w:val="Hyperlink"/>
        </w:rPr>
        <w:t>Funkcje Podstawowe</w:t>
      </w:r>
      <w:r w:rsidR="000F0B96">
        <w:rPr>
          <w:rStyle w:val="Hyperlink"/>
        </w:rPr>
        <w:fldChar w:fldCharType="end"/>
      </w:r>
      <w:r>
        <w:t>:</w:t>
      </w:r>
    </w:p>
    <w:p w14:paraId="3A92AF60" w14:textId="77777777" w:rsidR="003821DE" w:rsidRDefault="003821DE" w:rsidP="00F47B56">
      <w:pPr>
        <w:pStyle w:val="ProductList-Body"/>
        <w:ind w:left="158"/>
        <w:rPr>
          <w:b/>
          <w:color w:val="0072C6"/>
        </w:rPr>
      </w:pPr>
    </w:p>
    <w:p w14:paraId="40C43371" w14:textId="0A92BE14" w:rsidR="00ED50E6" w:rsidRPr="000F6A0E" w:rsidRDefault="001A19E0" w:rsidP="00F47B56">
      <w:pPr>
        <w:pStyle w:val="ProductList-Body"/>
        <w:ind w:left="158"/>
      </w:pPr>
      <w:r>
        <w:rPr>
          <w:b/>
          <w:color w:val="0072C6"/>
        </w:rPr>
        <w:t>Przechowywanie</w:t>
      </w:r>
    </w:p>
    <w:p w14:paraId="4D3B73EF" w14:textId="41F65D4D" w:rsidR="001A19E0" w:rsidRPr="000F6A0E" w:rsidRDefault="001A19E0" w:rsidP="006F3394">
      <w:pPr>
        <w:pStyle w:val="ProductList-Body"/>
        <w:ind w:left="180"/>
      </w:pPr>
      <w:r>
        <w:t>Klient będzie mógł umożliwić użytkownikowi końcowemu przechowywanie wiadomości e-mail.</w:t>
      </w:r>
    </w:p>
    <w:p w14:paraId="20F27813" w14:textId="77777777" w:rsidR="00ED50E6" w:rsidRPr="000F6A0E" w:rsidRDefault="00ED50E6" w:rsidP="006F3394">
      <w:pPr>
        <w:pStyle w:val="ProductList-Body"/>
        <w:ind w:left="180"/>
      </w:pPr>
    </w:p>
    <w:p w14:paraId="0586DAE4" w14:textId="77777777" w:rsidR="00ED50E6" w:rsidRPr="000F6A0E" w:rsidRDefault="001A19E0" w:rsidP="00CE6444">
      <w:pPr>
        <w:pStyle w:val="ProductList-Body"/>
        <w:ind w:left="187"/>
      </w:pPr>
      <w:r>
        <w:rPr>
          <w:b/>
          <w:color w:val="0072C6"/>
        </w:rPr>
        <w:t>Zasady przechowywania danych</w:t>
      </w:r>
    </w:p>
    <w:p w14:paraId="7CDB87D7" w14:textId="52BB2945" w:rsidR="00640366" w:rsidRPr="000F6A0E" w:rsidRDefault="001A19E0" w:rsidP="006F3394">
      <w:pPr>
        <w:pStyle w:val="ProductList-Body"/>
        <w:ind w:left="180"/>
      </w:pPr>
      <w:r>
        <w:t>Klient będzie w stanie wprowadzić zasady archiwizacji i usuwania wiadomości e-mail, niezależne od zasad stosowanych przez użytkowników końcowych w ich własnych skrzynkach poczty elektronicznej.</w:t>
      </w:r>
    </w:p>
    <w:p w14:paraId="10F531F1" w14:textId="77777777" w:rsidR="00ED50E6" w:rsidRPr="000F6A0E" w:rsidRDefault="00ED50E6" w:rsidP="006F3394">
      <w:pPr>
        <w:pStyle w:val="ProductList-Body"/>
        <w:ind w:left="180"/>
      </w:pPr>
    </w:p>
    <w:p w14:paraId="53518FF9" w14:textId="77777777" w:rsidR="00ED50E6" w:rsidRPr="000F6A0E" w:rsidRDefault="001A19E0" w:rsidP="006F3394">
      <w:pPr>
        <w:pStyle w:val="ProductList-Body"/>
        <w:ind w:left="187"/>
      </w:pPr>
      <w:r>
        <w:rPr>
          <w:b/>
          <w:color w:val="0072C6"/>
        </w:rPr>
        <w:t>Odzyskiwanie usuniętych elementów i skrzynek pocztowych</w:t>
      </w:r>
    </w:p>
    <w:p w14:paraId="0CF73227" w14:textId="7B0D2157" w:rsidR="001A19E0" w:rsidRPr="000F6A0E" w:rsidRDefault="001A19E0" w:rsidP="006F3394">
      <w:pPr>
        <w:pStyle w:val="ProductList-Body"/>
        <w:ind w:left="180"/>
      </w:pPr>
      <w:r>
        <w:t>Korzystając z usług pomocy technicznej dla usługi Office 365, Klient będzie w stanie odzyskać usuniętą archiwalną skrzynkę pocztową, a użytkownik końcowy będzie w stanie odzyskać element usunięty z jednego z folderów e-mail w swoim archiwum.</w:t>
      </w:r>
    </w:p>
    <w:p w14:paraId="2989B781" w14:textId="77777777" w:rsidR="00ED50E6" w:rsidRPr="000F6A0E" w:rsidRDefault="00ED50E6" w:rsidP="006F3394">
      <w:pPr>
        <w:pStyle w:val="ProductList-Body"/>
        <w:ind w:left="180"/>
      </w:pPr>
    </w:p>
    <w:p w14:paraId="32403BAC" w14:textId="77777777" w:rsidR="00ED50E6" w:rsidRPr="000F6A0E" w:rsidRDefault="001A19E0" w:rsidP="006F3394">
      <w:pPr>
        <w:pStyle w:val="ProductList-Body"/>
        <w:ind w:left="187"/>
      </w:pPr>
      <w:r>
        <w:rPr>
          <w:b/>
          <w:color w:val="0072C6"/>
        </w:rPr>
        <w:t>Wyszukiwanie w więcej niż jednej skrzynce pocztowej</w:t>
      </w:r>
    </w:p>
    <w:p w14:paraId="024BBD24" w14:textId="653E014F" w:rsidR="001A19E0" w:rsidRPr="000F6A0E" w:rsidRDefault="001A19E0" w:rsidP="006F3394">
      <w:pPr>
        <w:pStyle w:val="ProductList-Body"/>
        <w:ind w:left="180"/>
      </w:pPr>
      <w:r>
        <w:t>Klient będzie mógł wyszukiwać zawartość w wielu skrzynkach pocztowych w obrębie danej organizacji.</w:t>
      </w:r>
    </w:p>
    <w:p w14:paraId="2351983F" w14:textId="77777777" w:rsidR="00ED50E6" w:rsidRPr="000F6A0E" w:rsidRDefault="00ED50E6" w:rsidP="006F3394">
      <w:pPr>
        <w:pStyle w:val="ProductList-Body"/>
        <w:ind w:left="180"/>
      </w:pPr>
    </w:p>
    <w:p w14:paraId="448BE475" w14:textId="77777777" w:rsidR="00ED50E6" w:rsidRPr="000F6A0E" w:rsidRDefault="001A19E0" w:rsidP="006F3394">
      <w:pPr>
        <w:pStyle w:val="ProductList-Body"/>
        <w:ind w:left="180"/>
      </w:pPr>
      <w:r>
        <w:rPr>
          <w:b/>
          <w:color w:val="0072C6"/>
        </w:rPr>
        <w:t>Blokada prawna</w:t>
      </w:r>
    </w:p>
    <w:p w14:paraId="2EA3BFAF" w14:textId="45C83957" w:rsidR="001A19E0" w:rsidRPr="000F6A0E" w:rsidRDefault="001A19E0" w:rsidP="006F3394">
      <w:pPr>
        <w:pStyle w:val="ProductList-Body"/>
        <w:ind w:left="180"/>
      </w:pPr>
      <w:r>
        <w:t>Klient będzie w stanie założyć „blokadę prawną” na głównej skrzynce pocztowej użytkownika końcowego i archiwizować takie skrzynki w celu zachowania ich zawartości.</w:t>
      </w:r>
    </w:p>
    <w:p w14:paraId="26A98DD1" w14:textId="77777777" w:rsidR="006523C8" w:rsidRPr="000F6A0E" w:rsidRDefault="006523C8" w:rsidP="006F3394">
      <w:pPr>
        <w:pStyle w:val="ProductList-Body"/>
      </w:pPr>
    </w:p>
    <w:p w14:paraId="4ACEA0A4" w14:textId="60DB9570" w:rsidR="006523C8" w:rsidRPr="000F6A0E" w:rsidRDefault="006523C8" w:rsidP="006F3394">
      <w:pPr>
        <w:pStyle w:val="ProductList-Body"/>
        <w:ind w:left="180"/>
      </w:pPr>
      <w:r>
        <w:rPr>
          <w:b/>
          <w:color w:val="0072C6"/>
        </w:rPr>
        <w:t>Archiwizacja</w:t>
      </w:r>
    </w:p>
    <w:p w14:paraId="73F5962E" w14:textId="77777777" w:rsidR="006523C8" w:rsidRPr="000F6A0E" w:rsidRDefault="006523C8" w:rsidP="006F3394">
      <w:pPr>
        <w:pStyle w:val="ProductList-Body"/>
        <w:ind w:left="180"/>
      </w:pPr>
      <w:r>
        <w:t>Z funkcji archiwum można korzystać na potrzeby przechowywania wiadomości wyłącznie w usłudze Exchange Online (Plan 1 i 2).</w:t>
      </w:r>
    </w:p>
    <w:p w14:paraId="2F8F646A" w14:textId="77777777" w:rsidR="006523C8" w:rsidRPr="000F6A0E" w:rsidRDefault="006523C8" w:rsidP="006F3394">
      <w:pPr>
        <w:pStyle w:val="ProductList-Body"/>
        <w:ind w:left="180"/>
      </w:pPr>
    </w:p>
    <w:p w14:paraId="2B0BFA2B" w14:textId="6300D19C" w:rsidR="006523C8" w:rsidRPr="000F6A0E" w:rsidRDefault="006523C8" w:rsidP="006F3394">
      <w:pPr>
        <w:pStyle w:val="ProductList-Body"/>
        <w:ind w:left="180"/>
      </w:pPr>
      <w:r>
        <w:rPr>
          <w:b/>
          <w:color w:val="0072C6"/>
        </w:rPr>
        <w:t>Archiwizacja dla systemu Exchange Server</w:t>
      </w:r>
    </w:p>
    <w:p w14:paraId="05891E4A" w14:textId="77777777" w:rsidR="006523C8" w:rsidRPr="000F6A0E" w:rsidRDefault="006523C8" w:rsidP="006F3394">
      <w:pPr>
        <w:pStyle w:val="ProductList-Body"/>
        <w:ind w:left="180"/>
      </w:pPr>
      <w:r>
        <w:t>Użytkownicy posiadający Licencję Dostępową (CAL) na system Exchange Server 2013 Standard mogą uzyskiwać dostęp do funkcji objętych licencją CAL na system Exchange Server 2013 Enterprise, które są niezbędne do korzystania z oprogramowania Exchange Online Archiving for Exchange Server.</w:t>
      </w:r>
    </w:p>
    <w:p w14:paraId="785BA81D" w14:textId="77777777" w:rsidR="006523C8" w:rsidRPr="000F6A0E" w:rsidRDefault="006523C8" w:rsidP="006F3394">
      <w:pPr>
        <w:pStyle w:val="ProductList-Body"/>
        <w:ind w:left="180"/>
      </w:pPr>
    </w:p>
    <w:p w14:paraId="6EBDABBC" w14:textId="77777777" w:rsidR="008A272F" w:rsidRDefault="008A272F" w:rsidP="006F3394">
      <w:pPr>
        <w:pStyle w:val="ProductList-ClauseHeading"/>
        <w:keepNext w:val="0"/>
      </w:pPr>
      <w:r>
        <w:t>Smartfony i tablety</w:t>
      </w:r>
    </w:p>
    <w:p w14:paraId="7CCA5A1F" w14:textId="7C65A863" w:rsidR="003D7052" w:rsidRPr="003A1DB6" w:rsidRDefault="00F47B56" w:rsidP="006F3394">
      <w:pPr>
        <w:pStyle w:val="ProductList-Body"/>
      </w:pPr>
      <w:r w:rsidRPr="00F47B56">
        <w:t>Każdy użytkownik, do którego Klient przypisuje LS na Użytkownika Exchange Online, może (i) używać usług Microsoft Outlook dla urządzeń przenośnych w celach komercyjnych oraz (ii) zarejestrować się w usługach Microsoft Outlook za pomocą swojego konta służbowego na maksymalnie pięciu smartfonach i pięciu tabletach. Usługa Microsoft Outlook również podlega Szczególnym postanowieniom dotyczącym Aplikacjom M 365 na Urządzenia Przenośne</w:t>
      </w:r>
      <w:r w:rsidR="003D7052">
        <w:t xml:space="preserve">. </w:t>
      </w:r>
    </w:p>
    <w:p w14:paraId="6D463D7C" w14:textId="77777777" w:rsidR="00C8579B" w:rsidRDefault="00C8579B" w:rsidP="006F3394">
      <w:pPr>
        <w:pStyle w:val="ProductList-ClauseHeading"/>
        <w:keepNext w:val="0"/>
        <w:rPr>
          <w:lang w:val="en-US"/>
        </w:rPr>
      </w:pPr>
    </w:p>
    <w:p w14:paraId="6F4D5951" w14:textId="14ED4394" w:rsidR="006523C8" w:rsidRPr="00F54F2C" w:rsidRDefault="006523C8" w:rsidP="00993356">
      <w:pPr>
        <w:pStyle w:val="ProductList-ClauseHeading"/>
        <w:keepNext w:val="0"/>
        <w:rPr>
          <w:lang w:val="en-US"/>
        </w:rPr>
      </w:pPr>
      <w:r w:rsidRPr="00F54F2C">
        <w:rPr>
          <w:lang w:val="en-US"/>
        </w:rPr>
        <w:t xml:space="preserve">Exchange Online, plan 2 z </w:t>
      </w:r>
      <w:proofErr w:type="spellStart"/>
      <w:r w:rsidRPr="00F54F2C">
        <w:rPr>
          <w:lang w:val="en-US"/>
        </w:rPr>
        <w:t>migracji</w:t>
      </w:r>
      <w:proofErr w:type="spellEnd"/>
      <w:r w:rsidRPr="00F54F2C">
        <w:rPr>
          <w:lang w:val="en-US"/>
        </w:rPr>
        <w:t xml:space="preserve"> Exchange Hosted Archive</w:t>
      </w:r>
    </w:p>
    <w:p w14:paraId="05687124" w14:textId="296CBE08" w:rsidR="006523C8" w:rsidRPr="000F6A0E" w:rsidRDefault="006523C8" w:rsidP="006F3394">
      <w:pPr>
        <w:pStyle w:val="ProductList-Body"/>
        <w:tabs>
          <w:tab w:val="clear" w:pos="158"/>
          <w:tab w:val="left" w:pos="270"/>
        </w:tabs>
      </w:pPr>
      <w:proofErr w:type="spellStart"/>
      <w:r w:rsidRPr="00F54F2C">
        <w:rPr>
          <w:lang w:val="en-US"/>
        </w:rPr>
        <w:t>Usługa</w:t>
      </w:r>
      <w:proofErr w:type="spellEnd"/>
      <w:r w:rsidRPr="00F54F2C">
        <w:rPr>
          <w:lang w:val="en-US"/>
        </w:rPr>
        <w:t xml:space="preserve"> Exchange Hosted Archive </w:t>
      </w:r>
      <w:proofErr w:type="spellStart"/>
      <w:r w:rsidRPr="00F54F2C">
        <w:rPr>
          <w:lang w:val="en-US"/>
        </w:rPr>
        <w:t>zostaje</w:t>
      </w:r>
      <w:proofErr w:type="spellEnd"/>
      <w:r w:rsidRPr="00F54F2C">
        <w:rPr>
          <w:lang w:val="en-US"/>
        </w:rPr>
        <w:t xml:space="preserve"> </w:t>
      </w:r>
      <w:proofErr w:type="spellStart"/>
      <w:r w:rsidRPr="00F54F2C">
        <w:rPr>
          <w:lang w:val="en-US"/>
        </w:rPr>
        <w:t>zastąpiona</w:t>
      </w:r>
      <w:proofErr w:type="spellEnd"/>
      <w:r w:rsidRPr="00F54F2C">
        <w:rPr>
          <w:lang w:val="en-US"/>
        </w:rPr>
        <w:t xml:space="preserve"> </w:t>
      </w:r>
      <w:proofErr w:type="spellStart"/>
      <w:r w:rsidRPr="00F54F2C">
        <w:rPr>
          <w:lang w:val="en-US"/>
        </w:rPr>
        <w:t>usługą</w:t>
      </w:r>
      <w:proofErr w:type="spellEnd"/>
      <w:r w:rsidRPr="00F54F2C">
        <w:rPr>
          <w:lang w:val="en-US"/>
        </w:rPr>
        <w:t xml:space="preserve"> Exchange Online Plan 2. </w:t>
      </w:r>
      <w:r>
        <w:t xml:space="preserve">Jeśli Klient przedłuża subskrypcję usługi Exchange Hosted Archive w postaci Planu 2 usługi Exchange Online, a nie dokonał jeszcze do niego migracji, jego użytkownicy posiadający licencje mogą nadal korzystać z usługi Exchange Hosted Archive na warunkach z opublikowanych w marcu 2011 r. Praw do Używania Produktów, dopóki nie nastąpi wcześniejsze ze zdarzeń: Klient nie zmigruje usługi do Planu 2 usługi Exchange Online lub nie wygasną LS na Użytkowników Planu 2 usługi Exchange Online. Dokument Prawa do Używania Produktów jest dostępny pod adresem </w:t>
      </w:r>
      <w:r w:rsidR="006558D9">
        <w:fldChar w:fldCharType="begin"/>
      </w:r>
      <w:r w:rsidR="006558D9">
        <w:instrText xml:space="preserve"> HYPERLINK "http://go.microsoft.com/?linkid=9839206" </w:instrText>
      </w:r>
      <w:r w:rsidR="006558D9">
        <w:fldChar w:fldCharType="separate"/>
      </w:r>
      <w:r>
        <w:rPr>
          <w:rStyle w:val="Hyperlink"/>
        </w:rPr>
        <w:t>http://go.microsoft.com/?linkid=9839206</w:t>
      </w:r>
      <w:r w:rsidR="006558D9">
        <w:rPr>
          <w:rStyle w:val="Hyperlink"/>
        </w:rPr>
        <w:fldChar w:fldCharType="end"/>
      </w:r>
      <w:r w:rsidRPr="00C22221">
        <w:rPr>
          <w:rStyle w:val="Hyperlink"/>
          <w:u w:val="none"/>
        </w:rPr>
        <w:t>.</w:t>
      </w:r>
    </w:p>
    <w:p w14:paraId="3945EE2A" w14:textId="72F919EA" w:rsidR="006523C8" w:rsidRPr="000F6A0E" w:rsidRDefault="006523C8" w:rsidP="006F3394">
      <w:pPr>
        <w:pStyle w:val="ProductList-Body"/>
      </w:pPr>
    </w:p>
    <w:p w14:paraId="0E192D97" w14:textId="77777777" w:rsidR="004915D8" w:rsidRPr="00017A5A" w:rsidRDefault="004915D8" w:rsidP="006F3394">
      <w:pPr>
        <w:pStyle w:val="ProductList-Body"/>
        <w:tabs>
          <w:tab w:val="clear" w:pos="158"/>
          <w:tab w:val="left" w:pos="180"/>
        </w:tabs>
        <w:rPr>
          <w:b/>
          <w:color w:val="00188F"/>
        </w:rPr>
      </w:pPr>
      <w:r>
        <w:rPr>
          <w:b/>
          <w:color w:val="00188F"/>
        </w:rPr>
        <w:t>Licencja na Urządzenie dotycząca usługi Office 365 Data Loss Prevention</w:t>
      </w:r>
    </w:p>
    <w:p w14:paraId="76F6ABC1" w14:textId="77777777" w:rsidR="004915D8" w:rsidRDefault="004915D8" w:rsidP="006F3394">
      <w:pPr>
        <w:pStyle w:val="ProductList-Body"/>
      </w:pPr>
      <w:r>
        <w:lastRenderedPageBreak/>
        <w:t>Jeśli Klient posiada licencję na Urządzenie dotyczącą usługi Office 365 Data Loss Prevention, z licencji na tę Usługę Online mogą korzystać wszyscy użytkownicy danego Licencjonowanego Urządzenia.</w:t>
      </w:r>
      <w:bookmarkStart w:id="125" w:name="_Hlk486589626"/>
    </w:p>
    <w:bookmarkStart w:id="126" w:name="O365Applications"/>
    <w:bookmarkEnd w:id="125"/>
    <w:p w14:paraId="67915B5A"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735EDCDF" w14:textId="77777777" w:rsidR="006E1817" w:rsidRDefault="006E1817" w:rsidP="006E1817">
      <w:pPr>
        <w:pStyle w:val="ProductList-Offering2Heading"/>
        <w:outlineLvl w:val="2"/>
      </w:pPr>
      <w:r>
        <w:tab/>
      </w:r>
      <w:bookmarkStart w:id="127" w:name="_Toc60143359"/>
      <w:r>
        <w:t>Microsoft Stream</w:t>
      </w:r>
      <w:bookmarkEnd w:id="127"/>
    </w:p>
    <w:p w14:paraId="194C3BF1" w14:textId="77777777" w:rsidR="006E1817" w:rsidRDefault="006E1817" w:rsidP="006E1817">
      <w:pPr>
        <w:pStyle w:val="ProductList-Body"/>
        <w:tabs>
          <w:tab w:val="clear" w:pos="158"/>
          <w:tab w:val="left" w:pos="360"/>
        </w:tabs>
        <w:rPr>
          <w:b/>
          <w:color w:val="00188F"/>
        </w:rPr>
      </w:pPr>
      <w:r>
        <w:rPr>
          <w:b/>
          <w:color w:val="00188F"/>
        </w:rPr>
        <w:t>Uwagi</w:t>
      </w:r>
    </w:p>
    <w:p w14:paraId="1CA459CE" w14:textId="77777777" w:rsidR="006E1817" w:rsidRDefault="006E1817" w:rsidP="006E1817">
      <w:pPr>
        <w:pStyle w:val="ProductList-Body"/>
      </w:pPr>
      <w:r>
        <w:t xml:space="preserve">Zastosowanie mają informacje o standardach </w:t>
      </w:r>
      <w:r>
        <w:rPr>
          <w:color w:val="000000" w:themeColor="text1"/>
        </w:rPr>
        <w:t xml:space="preserve">H.264/AVC Visual, VC-1 Video, MPEG-4 Part 2 Visual oraz MPEG-2 Video </w:t>
      </w:r>
      <w:r w:rsidR="006558D9">
        <w:fldChar w:fldCharType="begin"/>
      </w:r>
      <w:r w:rsidR="006558D9">
        <w:instrText xml:space="preserve"> HYPERLINK \l "Attachment1" \o "Załącznik 1" </w:instrText>
      </w:r>
      <w:r w:rsidR="006558D9">
        <w:fldChar w:fldCharType="separate"/>
      </w:r>
      <w:r>
        <w:rPr>
          <w:rStyle w:val="Hyperlink"/>
        </w:rPr>
        <w:t>Załączniku 1</w:t>
      </w:r>
      <w:r w:rsidR="006558D9">
        <w:rPr>
          <w:rStyle w:val="Hyperlink"/>
        </w:rPr>
        <w:fldChar w:fldCharType="end"/>
      </w:r>
      <w:r>
        <w:t>.</w:t>
      </w:r>
    </w:p>
    <w:p w14:paraId="7F118EDE" w14:textId="77777777" w:rsidR="00E60DD7" w:rsidRDefault="00E60DD7" w:rsidP="006E1817">
      <w:pPr>
        <w:pStyle w:val="ProductList-Body"/>
        <w:tabs>
          <w:tab w:val="clear" w:pos="158"/>
          <w:tab w:val="left" w:pos="360"/>
        </w:tabs>
        <w:rPr>
          <w:b/>
          <w:color w:val="00188F"/>
        </w:rPr>
      </w:pPr>
    </w:p>
    <w:p w14:paraId="2CE747C2" w14:textId="26F0CDBD" w:rsidR="006E1817" w:rsidRDefault="006E1817" w:rsidP="006E1817">
      <w:pPr>
        <w:pStyle w:val="ProductList-Body"/>
        <w:tabs>
          <w:tab w:val="clear" w:pos="158"/>
          <w:tab w:val="left" w:pos="360"/>
        </w:tabs>
        <w:rPr>
          <w:b/>
          <w:color w:val="00188F"/>
        </w:rPr>
      </w:pPr>
      <w:r>
        <w:rPr>
          <w:b/>
          <w:color w:val="00188F"/>
        </w:rPr>
        <w:t>Wydarzenia na żywo w usłudze Stream</w:t>
      </w:r>
    </w:p>
    <w:p w14:paraId="3FB8B97D" w14:textId="77777777" w:rsidR="006E1817" w:rsidRDefault="006E1817" w:rsidP="006E1817">
      <w:pPr>
        <w:pStyle w:val="ProductList-Body"/>
      </w:pPr>
      <w:r>
        <w:t>Wydarzenia na żywo w usłudze Stream podlegają następującym postanowieniom:</w:t>
      </w:r>
    </w:p>
    <w:p w14:paraId="2CB0CC59" w14:textId="77777777" w:rsidR="006E1817" w:rsidRDefault="006E1817" w:rsidP="007668E0">
      <w:pPr>
        <w:pStyle w:val="ProductList-Bullet"/>
        <w:numPr>
          <w:ilvl w:val="0"/>
          <w:numId w:val="11"/>
        </w:numPr>
      </w:pPr>
      <w:r>
        <w:t>Wydarzenia na żywo w usłudze Stream nie mogą trwać dłużej niż cztery (4) godziny;</w:t>
      </w:r>
    </w:p>
    <w:p w14:paraId="159C474E" w14:textId="77777777" w:rsidR="006E1817" w:rsidRDefault="006E1817" w:rsidP="007668E0">
      <w:pPr>
        <w:pStyle w:val="ProductList-Bullet"/>
        <w:numPr>
          <w:ilvl w:val="0"/>
          <w:numId w:val="11"/>
        </w:numPr>
      </w:pPr>
      <w:r>
        <w:t>Liczba uczestników wydarzeń na żywo w usłudze Stream nie może przekraczać 10 tys.; oraz</w:t>
      </w:r>
    </w:p>
    <w:p w14:paraId="27682E10" w14:textId="77777777" w:rsidR="006E1817" w:rsidRDefault="006E1817" w:rsidP="007668E0">
      <w:pPr>
        <w:pStyle w:val="ProductList-Bullet"/>
        <w:numPr>
          <w:ilvl w:val="0"/>
          <w:numId w:val="11"/>
        </w:numPr>
      </w:pPr>
      <w:r>
        <w:t>Liczba wydarzeń na żywo w usłudze Stream jest w dowolnym momencie ograniczona do piętnastu (15) na klienta.</w:t>
      </w:r>
    </w:p>
    <w:p w14:paraId="62BBF487" w14:textId="77777777" w:rsidR="006E1817" w:rsidRPr="000F6A0E" w:rsidRDefault="000F0B96" w:rsidP="006E1817">
      <w:pPr>
        <w:pStyle w:val="ProductList-Body"/>
        <w:shd w:val="clear" w:color="auto" w:fill="A6A6A6" w:themeFill="background1" w:themeFillShade="A6"/>
        <w:spacing w:before="120" w:after="240"/>
        <w:jc w:val="right"/>
      </w:pPr>
      <w:hyperlink w:anchor="TableofContents" w:tooltip="Spis treści" w:history="1">
        <w:r w:rsidR="006E1817">
          <w:rPr>
            <w:rStyle w:val="Hyperlink"/>
            <w:sz w:val="16"/>
            <w:szCs w:val="16"/>
          </w:rPr>
          <w:t>Spis treści</w:t>
        </w:r>
      </w:hyperlink>
      <w:r w:rsidR="006E1817">
        <w:rPr>
          <w:rStyle w:val="Hyperlink"/>
          <w:sz w:val="16"/>
          <w:szCs w:val="16"/>
        </w:rPr>
        <w:t xml:space="preserve"> </w:t>
      </w:r>
      <w:r w:rsidR="006E1817">
        <w:rPr>
          <w:sz w:val="16"/>
          <w:szCs w:val="16"/>
        </w:rPr>
        <w:t xml:space="preserve">/ </w:t>
      </w:r>
      <w:hyperlink w:anchor="GeneralTerms" w:tooltip="Postanowienia ogólne" w:history="1">
        <w:r w:rsidR="006E1817">
          <w:rPr>
            <w:rStyle w:val="Hyperlink"/>
            <w:sz w:val="16"/>
            <w:szCs w:val="16"/>
          </w:rPr>
          <w:t>Postanowienia ogólne</w:t>
        </w:r>
      </w:hyperlink>
    </w:p>
    <w:p w14:paraId="4F90A466" w14:textId="32DA2791" w:rsidR="00E03A3C" w:rsidRDefault="00BE35D3" w:rsidP="00CE6444">
      <w:pPr>
        <w:pStyle w:val="ProductList-Offering2Heading"/>
        <w:outlineLvl w:val="2"/>
      </w:pPr>
      <w:r>
        <w:tab/>
      </w:r>
      <w:bookmarkStart w:id="128" w:name="_Toc60143360"/>
      <w:r w:rsidR="00E03A3C">
        <w:t>Microsoft Teams</w:t>
      </w:r>
      <w:bookmarkEnd w:id="128"/>
    </w:p>
    <w:p w14:paraId="7AFFAD86" w14:textId="77777777" w:rsidR="00E03A3C" w:rsidRDefault="00E03A3C" w:rsidP="00E03A3C">
      <w:pPr>
        <w:pStyle w:val="ProductList-Body"/>
        <w:tabs>
          <w:tab w:val="clear" w:pos="158"/>
          <w:tab w:val="left" w:pos="360"/>
        </w:tabs>
        <w:rPr>
          <w:b/>
          <w:color w:val="00188F"/>
        </w:rPr>
      </w:pPr>
      <w:r>
        <w:rPr>
          <w:b/>
          <w:color w:val="00188F"/>
        </w:rPr>
        <w:t>Uwagi</w:t>
      </w:r>
    </w:p>
    <w:p w14:paraId="3DB0F108" w14:textId="77777777" w:rsidR="00E03A3C" w:rsidRDefault="00E03A3C" w:rsidP="00E03A3C">
      <w:pPr>
        <w:pStyle w:val="ProductList-Body"/>
      </w:pPr>
      <w:r>
        <w:t xml:space="preserve">Uwagi dotyczące standardów H.264/MPEG-4 AVC zawarte w </w:t>
      </w:r>
      <w:r w:rsidR="006558D9">
        <w:fldChar w:fldCharType="begin"/>
      </w:r>
      <w:r w:rsidR="006558D9">
        <w:instrText xml:space="preserve"> HYPERLINK \l "Attachment1" \o "Załącznik 1" </w:instrText>
      </w:r>
      <w:r w:rsidR="006558D9">
        <w:fldChar w:fldCharType="separate"/>
      </w:r>
      <w:r>
        <w:rPr>
          <w:rStyle w:val="Hyperlink"/>
        </w:rPr>
        <w:t>Załączniku 1</w:t>
      </w:r>
      <w:r w:rsidR="006558D9">
        <w:rPr>
          <w:rStyle w:val="Hyperlink"/>
        </w:rPr>
        <w:fldChar w:fldCharType="end"/>
      </w:r>
      <w:r>
        <w:t xml:space="preserve"> mają zastosowanie do wszystkich Usług Office 365 zawierających aplikację Microsoft Teams.</w:t>
      </w:r>
    </w:p>
    <w:p w14:paraId="481B836B" w14:textId="77777777" w:rsidR="00E03A3C" w:rsidRDefault="00E03A3C" w:rsidP="00E03A3C">
      <w:pPr>
        <w:pStyle w:val="ProductList-Body"/>
        <w:rPr>
          <w:b/>
          <w:bCs/>
        </w:rPr>
      </w:pPr>
    </w:p>
    <w:p w14:paraId="628D6C99" w14:textId="77777777" w:rsidR="00E03A3C" w:rsidRPr="00DC49DA" w:rsidRDefault="00E03A3C" w:rsidP="00E03A3C">
      <w:pPr>
        <w:pStyle w:val="ProductList-Body"/>
        <w:tabs>
          <w:tab w:val="clear" w:pos="158"/>
          <w:tab w:val="left" w:pos="360"/>
        </w:tabs>
        <w:rPr>
          <w:b/>
          <w:color w:val="00188F"/>
        </w:rPr>
      </w:pPr>
      <w:r>
        <w:rPr>
          <w:b/>
          <w:color w:val="00188F"/>
        </w:rPr>
        <w:t>Klienci z sektora ochrony zdrowia</w:t>
      </w:r>
    </w:p>
    <w:p w14:paraId="668C036B" w14:textId="77777777" w:rsidR="00E03A3C" w:rsidRPr="00DC49DA" w:rsidRDefault="00E03A3C" w:rsidP="00E03A3C">
      <w:pPr>
        <w:pStyle w:val="ProductList-Body"/>
      </w:pPr>
      <w:r>
        <w:t>Klient ponosi wyłączną odpowiedzialność za (1) zapewnienie dokładności i adekwatności informacji i Danych udostępnianych za pośrednictwem Microsoft Teams; (2) wdrożenie bezpiecznych metod uwierzytelniania między każdą aplikacją lub usługą Klienta a usługami Microsoft Teams; (3) uzyskanie od użytkowników końcowych odpowiedniej zgody w związku z używaniem przez nich i przez Klienta usług Microsoft Teams oraz (4) wyświetlanie użytkownikom końcowym odpowiednich ostrzeżeń, informacji i powiadomień w związku z używaniem przez nich i przez Klienta usług Microsoft Teams.</w:t>
      </w:r>
    </w:p>
    <w:p w14:paraId="246C17E9" w14:textId="77777777" w:rsidR="00E03A3C" w:rsidRPr="00DC49DA" w:rsidRDefault="00E03A3C" w:rsidP="00E03A3C">
      <w:pPr>
        <w:pStyle w:val="ProductList-Body"/>
      </w:pPr>
    </w:p>
    <w:p w14:paraId="61DDF8AB" w14:textId="77777777" w:rsidR="00E03A3C" w:rsidRDefault="00E03A3C" w:rsidP="00E03A3C">
      <w:pPr>
        <w:pStyle w:val="ProductList-Body"/>
      </w:pPr>
      <w:r>
        <w:t>KLIENT ZGADZA SIĘ, ŻE USŁUGI ONLINE (USŁUGA MICROSOFT TEAMS i APLIKACJE MICROSOFT) (1) NIE SŁUŻĄ ANI NIE SĄ UDOSTĘPNIANE JAKO URZĄDZENIE MEDYCZNE PRZEZNACZONE DO DIAGNOZOWANIA CHORÓB LUB INNYCH SCHORZEŃ ANI UŻYWANE W LECZENIU, ŁAGODZENIU OBJAWÓW LUB ZAPOBIEGANIU POJAWIANIU SIĘ CHORÓB LUB W INNY SPOSÓB UŻYWANE JAKO ELEMENT JAKIEJKOLWIEK OFERTY KLINICZNEJ LUB PRODUKTU KLINICZNEGO, A TAKŻE NIE SĄ OBJĘTE ŻADNĄ LICENCJĄ ANI ŻADNYM ZEZWOLENIEM NA UŻYWANIE ICH DO TAKICH CELÓW, (2) NIE ZOSTAŁY ZAPROJEKTOWANE, NIE MAJĄ SŁUŻYĆ ANI NIE POWINNY BYĆ UŻYWANE JAKO SUBSTYTUT PROFESJONALNEJ MEDYCZNEJ PORADY, DIAGNOZY, TERAPII LUB OPINII ORAZ (3) NIE POWINNY BYĆ UŻYWANE W NAGŁYCH PRZYPADKACH MEDYCZNYCH. KLIENT PONOSI WYŁĄCZNĄ ODPOWIEDZIALNOŚĆ ZA WSZELKIE PRZYPADKI SZKÓD NA OSOBIE LUB ŚMIERCI, KTÓRE MOGĄ NASTĄPIĆ WSKUTEK UŻYWANIA PRZEZ KLIENTA USŁUGI MICROSOFT TEAMS I APLIKACJI MICROSOFT, W TYM W SZCZEGÓLNOŚCI PRZYPADKI SZKÓD NA OSOBIE LUB ŚMIERCI UŻYTKOWNIKÓW KOŃCOWYCH LUB PACJENTÓW KLIENTA.</w:t>
      </w:r>
    </w:p>
    <w:p w14:paraId="49631DF1" w14:textId="77777777" w:rsidR="00E03A3C" w:rsidRPr="00716C3C" w:rsidRDefault="00E03A3C" w:rsidP="00E03A3C">
      <w:pPr>
        <w:pStyle w:val="ProductList-Body"/>
      </w:pPr>
    </w:p>
    <w:p w14:paraId="7A808901" w14:textId="77777777" w:rsidR="00E03A3C" w:rsidRDefault="00E03A3C" w:rsidP="00E03A3C">
      <w:pPr>
        <w:pStyle w:val="ProductList-Body"/>
        <w:rPr>
          <w:b/>
          <w:color w:val="00188F"/>
        </w:rPr>
      </w:pPr>
      <w:r>
        <w:rPr>
          <w:b/>
          <w:color w:val="00188F"/>
        </w:rPr>
        <w:t>Wersje próbne</w:t>
      </w:r>
    </w:p>
    <w:p w14:paraId="3014DF21" w14:textId="37CCB6FB" w:rsidR="00E03A3C" w:rsidRDefault="00E60DD7" w:rsidP="00E03A3C">
      <w:pPr>
        <w:pStyle w:val="ProductList-Body"/>
      </w:pPr>
      <w:r>
        <w:t>Wersja Microsoft Teams Exploratory Experience może być zainicjowana wyłącznie przez użytkownika końcowego. Klient nie może zainicjować wersji Microsoft Teams Exploratory Experience w imieniu użytkownika końcowego będącego pracownikiem. Ta oferta nie jest przeznaczona dla użytkowników, którzy wcześniej używali usług Teams w ramach licencji płatnej, bezpłatnej lub próbnej</w:t>
      </w:r>
      <w:r w:rsidR="00E03A3C">
        <w:t>.</w:t>
      </w:r>
    </w:p>
    <w:p w14:paraId="3F97FB25" w14:textId="10C3DE39" w:rsidR="00E03A3C" w:rsidRPr="00E03A3C" w:rsidRDefault="000F0B96" w:rsidP="00E03A3C">
      <w:pPr>
        <w:pStyle w:val="ProductList-Body"/>
        <w:shd w:val="clear" w:color="auto" w:fill="A6A6A6" w:themeFill="background1" w:themeFillShade="A6"/>
        <w:spacing w:before="120" w:after="240"/>
        <w:jc w:val="right"/>
      </w:pPr>
      <w:hyperlink w:anchor="TableofContents" w:tooltip="Spis treści" w:history="1">
        <w:r w:rsidR="00E03A3C">
          <w:rPr>
            <w:rStyle w:val="Hyperlink"/>
            <w:sz w:val="16"/>
            <w:szCs w:val="16"/>
          </w:rPr>
          <w:t>Spis treści</w:t>
        </w:r>
      </w:hyperlink>
      <w:r w:rsidR="00E03A3C">
        <w:rPr>
          <w:rStyle w:val="Hyperlink"/>
          <w:sz w:val="16"/>
          <w:szCs w:val="16"/>
        </w:rPr>
        <w:t xml:space="preserve"> </w:t>
      </w:r>
      <w:r w:rsidR="00E03A3C">
        <w:rPr>
          <w:sz w:val="16"/>
          <w:szCs w:val="16"/>
        </w:rPr>
        <w:t xml:space="preserve">/ </w:t>
      </w:r>
      <w:hyperlink w:anchor="GeneralTerms" w:tooltip="Postanowienia ogólne" w:history="1">
        <w:r w:rsidR="00E03A3C">
          <w:rPr>
            <w:rStyle w:val="Hyperlink"/>
            <w:sz w:val="16"/>
            <w:szCs w:val="16"/>
          </w:rPr>
          <w:t>Postanowienia ogólne</w:t>
        </w:r>
      </w:hyperlink>
    </w:p>
    <w:p w14:paraId="50B4B0AC" w14:textId="77777777" w:rsidR="000001A6" w:rsidRDefault="001A1BF4" w:rsidP="00F47B56">
      <w:pPr>
        <w:pStyle w:val="ProductList-Offering2Heading"/>
        <w:outlineLvl w:val="2"/>
      </w:pPr>
      <w:r>
        <w:tab/>
      </w:r>
      <w:bookmarkStart w:id="129" w:name="M365Applications"/>
      <w:bookmarkStart w:id="130" w:name="_Toc37676501"/>
      <w:bookmarkStart w:id="131" w:name="_Toc60143361"/>
      <w:bookmarkEnd w:id="126"/>
      <w:r w:rsidR="000001A6">
        <w:t>Aplikacje Microsoft 365</w:t>
      </w:r>
      <w:bookmarkEnd w:id="129"/>
      <w:bookmarkEnd w:id="130"/>
      <w:bookmarkEnd w:id="131"/>
    </w:p>
    <w:p w14:paraId="3EEA8A7B" w14:textId="77777777" w:rsidR="000001A6" w:rsidRDefault="000001A6" w:rsidP="000001A6">
      <w:pPr>
        <w:pStyle w:val="ProductList-Offering1"/>
        <w:sectPr w:rsidR="000001A6" w:rsidSect="00E275D6">
          <w:type w:val="continuous"/>
          <w:pgSz w:w="12240" w:h="15840"/>
          <w:pgMar w:top="1440" w:right="720" w:bottom="1440" w:left="720" w:header="720" w:footer="720" w:gutter="0"/>
          <w:cols w:space="720"/>
          <w:titlePg/>
          <w:docGrid w:linePitch="360"/>
        </w:sectPr>
      </w:pPr>
    </w:p>
    <w:p w14:paraId="46CF5BE9" w14:textId="77777777" w:rsidR="000001A6" w:rsidRDefault="000001A6" w:rsidP="000001A6">
      <w:pPr>
        <w:pStyle w:val="ProductList-Body"/>
        <w:rPr>
          <w:rFonts w:asciiTheme="majorHAnsi" w:hAnsiTheme="majorHAnsi"/>
          <w:sz w:val="16"/>
          <w:szCs w:val="16"/>
        </w:rPr>
      </w:pPr>
      <w:r>
        <w:rPr>
          <w:rFonts w:asciiTheme="majorHAnsi" w:hAnsiTheme="majorHAnsi"/>
          <w:sz w:val="16"/>
          <w:szCs w:val="16"/>
        </w:rPr>
        <w:t>Aplikacje Microsoft 365 dla firm</w:t>
      </w:r>
    </w:p>
    <w:p w14:paraId="1C05E193" w14:textId="77777777" w:rsidR="000001A6" w:rsidRDefault="000001A6" w:rsidP="000001A6">
      <w:pPr>
        <w:pStyle w:val="ProductList-Body"/>
        <w:rPr>
          <w:rFonts w:asciiTheme="majorHAnsi" w:hAnsiTheme="majorHAnsi"/>
          <w:sz w:val="16"/>
          <w:szCs w:val="16"/>
        </w:rPr>
      </w:pPr>
      <w:r>
        <w:rPr>
          <w:rFonts w:asciiTheme="majorHAnsi" w:hAnsiTheme="majorHAnsi"/>
          <w:sz w:val="16"/>
          <w:szCs w:val="16"/>
        </w:rPr>
        <w:t>Aplikacje Microsoft 365 dla przedsiębiorstw</w:t>
      </w:r>
    </w:p>
    <w:p w14:paraId="28AB7568" w14:textId="77777777" w:rsidR="000001A6" w:rsidRDefault="000001A6" w:rsidP="000001A6">
      <w:pPr>
        <w:pStyle w:val="ProductList-Body"/>
        <w:rPr>
          <w:rFonts w:asciiTheme="majorHAnsi" w:hAnsiTheme="majorHAnsi"/>
          <w:sz w:val="16"/>
          <w:szCs w:val="16"/>
        </w:rPr>
      </w:pPr>
      <w:r>
        <w:rPr>
          <w:rFonts w:asciiTheme="majorHAnsi" w:hAnsiTheme="majorHAnsi"/>
          <w:sz w:val="16"/>
          <w:szCs w:val="16"/>
        </w:rPr>
        <w:t>Visio Online (Plan 1 i 2)</w:t>
      </w:r>
    </w:p>
    <w:p w14:paraId="54C3E8AD" w14:textId="77777777" w:rsidR="000001A6" w:rsidRDefault="000001A6" w:rsidP="000001A6">
      <w:pPr>
        <w:pStyle w:val="ProductList-Offering2"/>
        <w:sectPr w:rsidR="000001A6" w:rsidSect="005B7124">
          <w:type w:val="continuous"/>
          <w:pgSz w:w="12240" w:h="15840"/>
          <w:pgMar w:top="1440" w:right="720" w:bottom="1440" w:left="720" w:header="720" w:footer="720" w:gutter="0"/>
          <w:cols w:num="2" w:space="720"/>
          <w:titlePg/>
          <w:docGrid w:linePitch="360"/>
        </w:sectPr>
      </w:pPr>
    </w:p>
    <w:p w14:paraId="7AC22324" w14:textId="77777777" w:rsidR="000001A6" w:rsidRPr="000A5E8A" w:rsidRDefault="000001A6" w:rsidP="000001A6">
      <w:pPr>
        <w:pStyle w:val="ProductList-Body"/>
        <w:pBdr>
          <w:top w:val="single" w:sz="4" w:space="1" w:color="BFBFBF" w:themeColor="background1" w:themeShade="BF"/>
        </w:pBdr>
        <w:rPr>
          <w:b/>
          <w:color w:val="000000" w:themeColor="text1"/>
          <w:sz w:val="8"/>
          <w:szCs w:val="8"/>
        </w:rPr>
      </w:pPr>
    </w:p>
    <w:p w14:paraId="4F748F0E" w14:textId="77777777" w:rsidR="00DE0633" w:rsidRPr="00123E7D" w:rsidRDefault="00DE0633" w:rsidP="00DE0633">
      <w:pPr>
        <w:pStyle w:val="ProductList-Body"/>
        <w:tabs>
          <w:tab w:val="clear" w:pos="158"/>
          <w:tab w:val="left" w:pos="180"/>
        </w:tabs>
        <w:rPr>
          <w:b/>
          <w:color w:val="00188F"/>
        </w:rPr>
      </w:pPr>
      <w:r>
        <w:rPr>
          <w:b/>
          <w:color w:val="00188F"/>
        </w:rPr>
        <w:t xml:space="preserve">Prawa do instalacji i używania </w:t>
      </w:r>
    </w:p>
    <w:p w14:paraId="45A0EE18" w14:textId="77777777" w:rsidR="00DE0633" w:rsidRDefault="00DE0633" w:rsidP="00DE0633">
      <w:pPr>
        <w:pStyle w:val="ProductList-Body"/>
        <w:tabs>
          <w:tab w:val="clear" w:pos="158"/>
          <w:tab w:val="left" w:pos="180"/>
        </w:tabs>
      </w:pPr>
      <w:r>
        <w:t>Aby móc używać oprogramowania udostępnionego w ramach subskrypcji, każdy użytkownik, któremu Klient przydzieli LS na Użytkownika, musi mieć konto służbowe. Następujący użytkownicy:</w:t>
      </w:r>
    </w:p>
    <w:p w14:paraId="49DAD8AC" w14:textId="77777777" w:rsidR="00DE0633" w:rsidRDefault="00DE0633" w:rsidP="00DE0633">
      <w:pPr>
        <w:pStyle w:val="ProductList-Body"/>
        <w:numPr>
          <w:ilvl w:val="0"/>
          <w:numId w:val="5"/>
        </w:numPr>
        <w:ind w:left="450" w:hanging="270"/>
      </w:pPr>
      <w:r>
        <w:t>mogą aktywować oprogramowanie przekazane z LS w maksymalnie pięciu równocześnie działających Środowiskach Systemów Operacyjnych w celu korzystania z nich lokalnie lub zdalnie;</w:t>
      </w:r>
    </w:p>
    <w:p w14:paraId="6BB72309" w14:textId="77777777" w:rsidR="00DE0633" w:rsidRDefault="00DE0633" w:rsidP="00DE0633">
      <w:pPr>
        <w:pStyle w:val="ProductList-Body"/>
        <w:numPr>
          <w:ilvl w:val="0"/>
          <w:numId w:val="5"/>
        </w:numPr>
        <w:ind w:left="450" w:hanging="270"/>
      </w:pPr>
      <w:r>
        <w:t xml:space="preserve">mogą również dokonywać instalacji i używać oprogramowania, a także korzystać z aktywacji na współdzielonym komputerze, na współdzielonym urządzeniu, na Serwerze Sieciowym lub na serwerach udostępnionych na platformie Microsoft Azure lub przez Kwalifikowanego Partnera Hostingu Wielodzierżawnego („QMTH”). Prawa do instalacji i używania oprogramowania przez QMTH nie mają </w:t>
      </w:r>
      <w:r>
        <w:lastRenderedPageBreak/>
        <w:t xml:space="preserve">zastosowania, jeśli QMTH korzysta z usług Dostawcy z Listy jako Dostawcy Centrum Przetwarzania Danych, w takim przypadku bowiem prawa te zdefiniowano w </w:t>
      </w:r>
      <w:r w:rsidR="006558D9">
        <w:fldChar w:fldCharType="begin"/>
      </w:r>
      <w:r w:rsidR="006558D9">
        <w:instrText xml:space="preserve"> HYPERLINK "http://go.microsoft.com/?linkid=9839206" </w:instrText>
      </w:r>
      <w:r w:rsidR="006558D9">
        <w:fldChar w:fldCharType="separate"/>
      </w:r>
      <w:r>
        <w:rPr>
          <w:rStyle w:val="Hyperlink"/>
        </w:rPr>
        <w:t>Postanowieniach dotyczących Produktów</w:t>
      </w:r>
      <w:r w:rsidR="006558D9">
        <w:rPr>
          <w:rStyle w:val="Hyperlink"/>
        </w:rPr>
        <w:fldChar w:fldCharType="end"/>
      </w:r>
      <w:r>
        <w:t xml:space="preserve">. Postanowienia dotyczące Produktów znajdują się pod adresem </w:t>
      </w:r>
      <w:r w:rsidR="006558D9">
        <w:fldChar w:fldCharType="begin"/>
      </w:r>
      <w:r w:rsidR="006558D9">
        <w:instrText xml:space="preserve"> HYPERLINK "http://go.microsoft.com/?linkid=9839207" </w:instrText>
      </w:r>
      <w:r w:rsidR="006558D9">
        <w:fldChar w:fldCharType="separate"/>
      </w:r>
      <w:r>
        <w:rPr>
          <w:rStyle w:val="Hyperlink"/>
        </w:rPr>
        <w:t>http://go.microsoft.com/?linkid=9839207</w:t>
      </w:r>
      <w:r w:rsidR="006558D9">
        <w:rPr>
          <w:rStyle w:val="Hyperlink"/>
        </w:rPr>
        <w:fldChar w:fldCharType="end"/>
      </w:r>
      <w:r>
        <w:t xml:space="preserve">. Lista Kwalifikowanych Partnerów Hostingu Wielodzierżawnego i dodatkowe wymagania dotyczące wdrożenia znajdują się na stronie </w:t>
      </w:r>
      <w:r w:rsidR="006558D9">
        <w:fldChar w:fldCharType="begin"/>
      </w:r>
      <w:r w:rsidR="006558D9">
        <w:instrText xml:space="preserve"> HYPERLINK "http://www.office.com/sca" </w:instrText>
      </w:r>
      <w:r w:rsidR="006558D9">
        <w:fldChar w:fldCharType="separate"/>
      </w:r>
      <w:r>
        <w:rPr>
          <w:rStyle w:val="Hyperlink"/>
        </w:rPr>
        <w:t>www.office.com/sca</w:t>
      </w:r>
      <w:r w:rsidR="006558D9">
        <w:rPr>
          <w:rStyle w:val="Hyperlink"/>
        </w:rPr>
        <w:fldChar w:fldCharType="end"/>
      </w:r>
      <w:r>
        <w:rPr>
          <w:color w:val="1F497D"/>
        </w:rPr>
        <w:t xml:space="preserve">. </w:t>
      </w:r>
      <w:r>
        <w:t>Warunek dotyczący aktywacji współdzielonego komputera ma zastosowanie tylko do Klientów mających licencję na Aplikacje Microsoft 365 dla firm w przypadku, gdy Aplikacje Microsoft 365 dla firm są licencjonowane jako składnik usługi Microsoft 365 Business Premium;</w:t>
      </w:r>
    </w:p>
    <w:p w14:paraId="6BC80754" w14:textId="77777777" w:rsidR="00DE0633" w:rsidRPr="008958E4" w:rsidRDefault="00DE0633" w:rsidP="00DE0633">
      <w:pPr>
        <w:pStyle w:val="ProductList-Body"/>
        <w:numPr>
          <w:ilvl w:val="0"/>
          <w:numId w:val="5"/>
        </w:numPr>
        <w:ind w:left="450" w:hanging="270"/>
        <w:rPr>
          <w:b/>
        </w:rPr>
      </w:pPr>
      <w:r>
        <w:t>muszą łączyć każde urządzenie, na którym użytkownik zainstalował oprogramowanie, z Internetem co najmniej raz na 30 dni, gdyż w przeciwnym razie funkcje takiego oprogramowania mogą zostać ograniczone; oraz</w:t>
      </w:r>
    </w:p>
    <w:p w14:paraId="73CE137B" w14:textId="77777777" w:rsidR="00DE0633" w:rsidRDefault="00DE0633" w:rsidP="00DE0633">
      <w:pPr>
        <w:pStyle w:val="ProductList-Body"/>
        <w:numPr>
          <w:ilvl w:val="0"/>
          <w:numId w:val="5"/>
        </w:numPr>
        <w:ind w:left="450" w:hanging="270"/>
      </w:pPr>
      <w:r>
        <w:t>mogą używać połączonych z Internetem Usług Online udostępnianych w ramach ProPlus [i podlegających niniejszym Postanowieniom dotyczącym Usług Online]. Ponadto jeśli Klient wyraża na to zgodę, użytkownicy mogą wybrać, czy chcą używać połączonych usług zgodnie z warunkami używania innymi niż niniejsze Postanowienia dotyczące Usług Online, w przypadku których Microsoft jest administratorem danych odpowiednio wskazanym w dokumentacji produktu.</w:t>
      </w:r>
    </w:p>
    <w:p w14:paraId="43CE3A2A" w14:textId="77777777" w:rsidR="00DE0633" w:rsidRDefault="00DE0633" w:rsidP="00DE0633">
      <w:pPr>
        <w:pStyle w:val="ProductList-Body"/>
        <w:numPr>
          <w:ilvl w:val="1"/>
          <w:numId w:val="12"/>
        </w:numPr>
        <w:ind w:left="810"/>
      </w:pPr>
      <w:r>
        <w:t>Usługi Online umożliwią Klientowi włączanie oraz wyłączanie takich opcjonalnych usług powiązanych oraz</w:t>
      </w:r>
    </w:p>
    <w:p w14:paraId="599A2710" w14:textId="77777777" w:rsidR="00DE0633" w:rsidRPr="00F40FD0" w:rsidRDefault="00DE0633" w:rsidP="00DE0633">
      <w:pPr>
        <w:pStyle w:val="ProductList-Body"/>
        <w:numPr>
          <w:ilvl w:val="1"/>
          <w:numId w:val="12"/>
        </w:numPr>
        <w:ind w:left="810"/>
      </w:pPr>
      <w:r>
        <w:t>Klient jest odpowiedzialny za ocenę oraz włączanie lub wyłączanie swoim użytkownikom opcjonalnych usług powiązanych.</w:t>
      </w:r>
    </w:p>
    <w:p w14:paraId="09D9676F" w14:textId="77777777" w:rsidR="00DE0633" w:rsidRDefault="00DE0633" w:rsidP="00DE0633">
      <w:pPr>
        <w:pStyle w:val="ProductList-Body"/>
        <w:spacing w:line="214" w:lineRule="auto"/>
      </w:pPr>
    </w:p>
    <w:p w14:paraId="7461BFE6" w14:textId="77777777" w:rsidR="00DE0633" w:rsidRPr="00797140" w:rsidRDefault="00DE0633" w:rsidP="00DE0633">
      <w:pPr>
        <w:pStyle w:val="ProductList-Body"/>
        <w:spacing w:line="214" w:lineRule="auto"/>
        <w:rPr>
          <w:b/>
          <w:color w:val="00188F"/>
        </w:rPr>
      </w:pPr>
      <w:r>
        <w:rPr>
          <w:b/>
          <w:color w:val="00188F"/>
        </w:rPr>
        <w:t>Licencje subskrypcyjne na Urządzenie</w:t>
      </w:r>
    </w:p>
    <w:p w14:paraId="650BCBB2" w14:textId="77777777" w:rsidR="00DE0633" w:rsidRDefault="00DE0633" w:rsidP="00DE0633">
      <w:pPr>
        <w:pStyle w:val="ProductList-Body"/>
        <w:spacing w:before="40" w:line="214" w:lineRule="auto"/>
      </w:pPr>
      <w:r>
        <w:t>Każda LS na Urządzenie pozwala na używanie oprogramowania towarzyszącego takiej subskrypcji. Użytkownicy Licencjonowanego Urządzenia:</w:t>
      </w:r>
    </w:p>
    <w:p w14:paraId="1092504C" w14:textId="77777777" w:rsidR="00DE0633" w:rsidRDefault="00DE0633" w:rsidP="00DE0633">
      <w:pPr>
        <w:pStyle w:val="ProductList-Body"/>
        <w:numPr>
          <w:ilvl w:val="0"/>
          <w:numId w:val="16"/>
        </w:numPr>
        <w:spacing w:line="214" w:lineRule="auto"/>
      </w:pPr>
      <w:r>
        <w:t>mogą dokonać aktywacji i używać udostępnionego oprogramowania w ramach jednego Środowiska Systemu Operacyjnego na Licencjonowanym Urządzeniu; lub</w:t>
      </w:r>
    </w:p>
    <w:p w14:paraId="581F24E9" w14:textId="77777777" w:rsidR="00DE0633" w:rsidRDefault="00DE0633" w:rsidP="00DE0633">
      <w:pPr>
        <w:pStyle w:val="ProductList-Body"/>
        <w:numPr>
          <w:ilvl w:val="0"/>
          <w:numId w:val="16"/>
        </w:numPr>
        <w:spacing w:line="214" w:lineRule="auto"/>
      </w:pPr>
      <w:r>
        <w:t>mogą dokonać instalacji i używać oprogramowania zdalnie z Licencjonowanego Urządzenia w ramach jednego Środowiska Systemu Operacyjnego na Serwerze Sieciowym, na platformie Microsoft Azure lub przy pomocy Kwalifikowanego Partnera Hostingu Wielodostępnego („Kwalifikowany Partner Hostingu Wielodostępnego”). Prawa do instalacji i używania oprogramowania przez Kwalifikowanego Partnera Hostingu Wielodostępnego nie mają zastosowania, jeśli Kwalifikowany Partner Hostingu Wielodostępnego używa usług Dostawcy z Listy jako Dostawcy Centrum Przetwarzania Danych, w takim przypadku bowiem prawa te zdefiniowano w </w:t>
      </w:r>
      <w:r w:rsidR="006558D9">
        <w:fldChar w:fldCharType="begin"/>
      </w:r>
      <w:r w:rsidR="006558D9">
        <w:instrText xml:space="preserve"> HYPERLINK "http://go.microsoft.com/?linkid=9839206" </w:instrText>
      </w:r>
      <w:r w:rsidR="006558D9">
        <w:fldChar w:fldCharType="separate"/>
      </w:r>
      <w:r>
        <w:rPr>
          <w:rStyle w:val="Hyperlink"/>
        </w:rPr>
        <w:t>Postanowieniach dotyczących Produktów</w:t>
      </w:r>
      <w:r w:rsidR="006558D9">
        <w:rPr>
          <w:rStyle w:val="Hyperlink"/>
        </w:rPr>
        <w:fldChar w:fldCharType="end"/>
      </w:r>
      <w:r>
        <w:t xml:space="preserve">. Postanowienia dotyczące Produktów znajdują się pod adresem </w:t>
      </w:r>
      <w:r w:rsidR="006558D9">
        <w:fldChar w:fldCharType="begin"/>
      </w:r>
      <w:r w:rsidR="006558D9">
        <w:instrText xml:space="preserve"> HYPERLINK "http://go.microsoft.com/?linkid=9839207" </w:instrText>
      </w:r>
      <w:r w:rsidR="006558D9">
        <w:fldChar w:fldCharType="separate"/>
      </w:r>
      <w:r>
        <w:rPr>
          <w:rStyle w:val="Hyperlink"/>
        </w:rPr>
        <w:t>http://go.microsoft.com/?linkid=9839207</w:t>
      </w:r>
      <w:r w:rsidR="006558D9">
        <w:rPr>
          <w:rStyle w:val="Hyperlink"/>
        </w:rPr>
        <w:fldChar w:fldCharType="end"/>
      </w:r>
      <w:r>
        <w:t>. Lista Kwalifikowanych Partnerów Hostingu Wielodostępnego i dodatkowe wymagania dotyczące wdrożenia znajdują się na stronie www.office.com/sca.</w:t>
      </w:r>
    </w:p>
    <w:p w14:paraId="0B6C084E" w14:textId="3DD7EC6A" w:rsidR="004839E9" w:rsidRDefault="00DE0633" w:rsidP="00DE0633">
      <w:pPr>
        <w:pStyle w:val="ProductList-Body"/>
        <w:spacing w:before="40" w:line="214" w:lineRule="auto"/>
      </w:pPr>
      <w:r>
        <w:t>Klient musi łączyć każde Środowisko Systemu Operacyjnego, na którym zainstalowano oprogramowanie, z Internetem co najmniej raz na 90 dni, gdyż w przeciwnym razie funkcje takiego oprogramowania mogą zostać ograniczone</w:t>
      </w:r>
      <w:r w:rsidR="004839E9">
        <w:t>.</w:t>
      </w:r>
    </w:p>
    <w:p w14:paraId="1BC0D940" w14:textId="77777777" w:rsidR="004839E9" w:rsidRPr="00FF3FF1" w:rsidRDefault="004839E9" w:rsidP="000001A6">
      <w:pPr>
        <w:pStyle w:val="ProductList-Body"/>
        <w:spacing w:before="40"/>
      </w:pPr>
    </w:p>
    <w:p w14:paraId="35EE0D3C" w14:textId="77777777" w:rsidR="000001A6" w:rsidRPr="00597EF9" w:rsidRDefault="000001A6" w:rsidP="000001A6">
      <w:pPr>
        <w:pStyle w:val="ProductList-Body"/>
        <w:rPr>
          <w:b/>
          <w:color w:val="00188F"/>
        </w:rPr>
      </w:pPr>
      <w:r>
        <w:rPr>
          <w:b/>
          <w:color w:val="00188F"/>
        </w:rPr>
        <w:t>Smartfony i tablety</w:t>
      </w:r>
    </w:p>
    <w:p w14:paraId="3209B8F0" w14:textId="77777777" w:rsidR="00F47B56" w:rsidRPr="00F47B56" w:rsidRDefault="00F47B56" w:rsidP="00F47B56">
      <w:pPr>
        <w:pStyle w:val="ProductList-Body"/>
      </w:pPr>
      <w:r w:rsidRPr="00F47B56">
        <w:t>Każdy użytkownik, któremu Klient przypisze LS na Użytkownika do Aplikacji Microsoft 365 dla firm lub do Aplikacji Microsoft 365 dla przedsiębiorstw, może (i) używać usług Microsoft Office dla urządzeń przenośnych w celach komercyjnych oraz (ii) zarejestrować się w usługach Microsoft Office za pomocą swojego konta służbowego na maksymalnie pięciu smartfonach i pięciu tabletach.</w:t>
      </w:r>
    </w:p>
    <w:p w14:paraId="3A088E21" w14:textId="77777777" w:rsidR="00F47B56" w:rsidRPr="00F47B56" w:rsidRDefault="00F47B56" w:rsidP="00F47B56">
      <w:pPr>
        <w:pStyle w:val="ProductList-Body"/>
      </w:pPr>
    </w:p>
    <w:p w14:paraId="087E992E" w14:textId="754151A4" w:rsidR="000001A6" w:rsidRDefault="00F47B56" w:rsidP="00F47B56">
      <w:pPr>
        <w:pStyle w:val="ProductList-Body"/>
      </w:pPr>
      <w:r w:rsidRPr="00F47B56">
        <w:t>Ilekroć przeznaczone na urządzenia przenośne wersje aplikacji Microsoft Word, Excel, PowerPoint, Outlook, OneDrive i Teams („Aplikacje M 365 na Urządzenia Przenośne”) są używane za pośrednictwem konta służbowego w celu uzyskania dostępu do Usług Online podlegających niniejszym Postanowieniom dotyczącym Usług Online, wówczas takie Postanowienia dotyczące Usług Online, które regulują daną Usługę Online, mają zastosowanie do takiego używania Aplikacji M 365 na Urządzenia Przenośne. Zobowiązania Microsoft dotyczące Aplikacji M 365 na Urządzenia Przenośne nie mają zastosowania do zasad przetwarzania danych, polityk lub praktyk zewnętrznych operatorów platform do obsługi urządzeń przenośnych, w ramach których działają wspomniane aplikacje na urządzenia przenośne (np. Apple, Google</w:t>
      </w:r>
      <w:r w:rsidR="000001A6">
        <w:t>.</w:t>
      </w:r>
    </w:p>
    <w:p w14:paraId="7BC74024" w14:textId="77777777" w:rsidR="000001A6" w:rsidRDefault="000001A6" w:rsidP="000001A6">
      <w:pPr>
        <w:pStyle w:val="ProductList-Body"/>
      </w:pPr>
    </w:p>
    <w:p w14:paraId="25F49B64" w14:textId="77777777" w:rsidR="000001A6" w:rsidRPr="00974EAE" w:rsidRDefault="000001A6" w:rsidP="00993356">
      <w:pPr>
        <w:pStyle w:val="ProductList-Body"/>
        <w:rPr>
          <w:b/>
          <w:color w:val="00188F"/>
        </w:rPr>
      </w:pPr>
      <w:r>
        <w:rPr>
          <w:b/>
          <w:color w:val="00188F"/>
        </w:rPr>
        <w:t>Następujące postanowienia mają zastosowanie tylko do Aplikacji Microsoft 365 dla przedsiębiorstw</w:t>
      </w:r>
    </w:p>
    <w:p w14:paraId="33FA1DFA" w14:textId="77777777" w:rsidR="000001A6" w:rsidRPr="00FC409E" w:rsidRDefault="000001A6" w:rsidP="00993356">
      <w:pPr>
        <w:pStyle w:val="ProductList-Body"/>
        <w:ind w:left="180"/>
        <w:rPr>
          <w:b/>
          <w:color w:val="0072C6"/>
        </w:rPr>
      </w:pPr>
      <w:r>
        <w:rPr>
          <w:b/>
          <w:color w:val="0072C6"/>
        </w:rPr>
        <w:t>Komercyjny użytek usług Office 2013 RT dla Użytkowników Domowych i Uczniów</w:t>
      </w:r>
    </w:p>
    <w:p w14:paraId="1D5CC0B6" w14:textId="77777777" w:rsidR="000001A6" w:rsidRDefault="000001A6" w:rsidP="000001A6">
      <w:pPr>
        <w:pStyle w:val="ProductList-Body"/>
        <w:ind w:left="180"/>
      </w:pPr>
      <w:r>
        <w:t>Ograniczenie dotyczące komercyjnego użytku usług Office 2013 RT dla Użytkowników Domowych i Uczniów nie ma zastosowania do żadnej LS na Użytkownika do Aplikacji Microsoft 365 dla przedsiębiorstw. O ile nie określono tego inaczej w tym punkcie, postanowienia Licencji na usługi Office 2013 RT dla Użytkowników Domowych i Uczniów mają znaczenie rozstrzygające.</w:t>
      </w:r>
    </w:p>
    <w:p w14:paraId="0A59C523" w14:textId="77777777" w:rsidR="000001A6" w:rsidRDefault="000001A6" w:rsidP="000001A6">
      <w:pPr>
        <w:pStyle w:val="ProductList-Body"/>
        <w:ind w:left="180"/>
      </w:pPr>
    </w:p>
    <w:p w14:paraId="30EC79FA" w14:textId="77777777" w:rsidR="000001A6" w:rsidRPr="00FC409E" w:rsidRDefault="000001A6" w:rsidP="00F47B56">
      <w:pPr>
        <w:pStyle w:val="ProductList-Body"/>
        <w:ind w:left="187"/>
        <w:rPr>
          <w:b/>
          <w:color w:val="0072C6"/>
        </w:rPr>
      </w:pPr>
      <w:r>
        <w:rPr>
          <w:b/>
          <w:color w:val="0072C6"/>
        </w:rPr>
        <w:t>Office Online Server</w:t>
      </w:r>
    </w:p>
    <w:p w14:paraId="18723A8B" w14:textId="7B103060" w:rsidR="0013214B" w:rsidRPr="00E464DF" w:rsidRDefault="000001A6" w:rsidP="000001A6">
      <w:pPr>
        <w:pStyle w:val="ProductList-Body"/>
        <w:ind w:left="158"/>
      </w:pPr>
      <w:r>
        <w:t xml:space="preserve">W przypadku każdej subskrypcji Aplikacji Microsoft 365 dla przedsiębiorstw Klient może zainstalować dowolną liczbę kopii oprogramowania Office Online Server na dowolnym Serwerze dedykowanym do użycia przez Klienta. </w:t>
      </w:r>
      <w:bookmarkStart w:id="132" w:name="_Hlk19132461"/>
      <w:r>
        <w:t xml:space="preserve">Każdy dedykowany serwer pozostający pod kontrolą podmiotu innego niż Klient lub Podmiot Stowarzyszony Klienta lub przez niego zarządzany podlega postanowieniom dotyczącym zarządzania oprogramowaniem w ramach outsourcingu zawartym w </w:t>
      </w:r>
      <w:r w:rsidR="006558D9">
        <w:fldChar w:fldCharType="begin"/>
      </w:r>
      <w:r w:rsidR="006558D9">
        <w:instrText xml:space="preserve"> HYPERLINK "http://go.microsoft.com/?linkid=9839206" </w:instrText>
      </w:r>
      <w:r w:rsidR="006558D9">
        <w:fldChar w:fldCharType="separate"/>
      </w:r>
      <w:r>
        <w:rPr>
          <w:rStyle w:val="Hyperlink"/>
        </w:rPr>
        <w:t>Postanowieniach dotyczących Produktów</w:t>
      </w:r>
      <w:r w:rsidR="006558D9">
        <w:rPr>
          <w:rStyle w:val="Hyperlink"/>
        </w:rPr>
        <w:fldChar w:fldCharType="end"/>
      </w:r>
      <w:r>
        <w:t xml:space="preserve">. </w:t>
      </w:r>
      <w:bookmarkEnd w:id="132"/>
      <w:r>
        <w:t>Każdy użytkownik Aplikacji Microsoft 365 dla przedsiębiorstw może używać oprogramowania Office Online Server. To postanowienie nie dotyczy Klientów korzystających z tego Produktu na podstawie postanowień Umowy Microsoft Online Subscription, Microsoft Cloud Agreement, Microsoft Customer Agreement lub innej umowy zawartej przez Klienta z Microsoft, obejmującej wyłącznie Usługi Online</w:t>
      </w:r>
      <w:r w:rsidR="0013214B">
        <w:t>.</w:t>
      </w:r>
    </w:p>
    <w:p w14:paraId="4E6A83A8" w14:textId="77777777" w:rsidR="00B64C49" w:rsidRPr="000F6A0E" w:rsidRDefault="000F0B96"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242C64D" w14:textId="43F314E1" w:rsidR="00976EB6" w:rsidRPr="000F6A0E" w:rsidRDefault="00976EB6" w:rsidP="00993356">
      <w:pPr>
        <w:pStyle w:val="ProductList-Offering2Heading"/>
        <w:keepNext/>
        <w:outlineLvl w:val="2"/>
      </w:pPr>
      <w:r>
        <w:lastRenderedPageBreak/>
        <w:tab/>
      </w:r>
      <w:bookmarkStart w:id="133" w:name="_Toc60143362"/>
      <w:r>
        <w:t xml:space="preserve">Office </w:t>
      </w:r>
      <w:r w:rsidR="000A26C9">
        <w:t>for the web</w:t>
      </w:r>
      <w:bookmarkEnd w:id="133"/>
    </w:p>
    <w:p w14:paraId="24A45D55" w14:textId="77777777" w:rsidR="00D7478E" w:rsidRPr="000F6A0E" w:rsidRDefault="00D7478E" w:rsidP="006F3394">
      <w:pPr>
        <w:pStyle w:val="ProductList-Body"/>
      </w:pPr>
      <w:r>
        <w:rPr>
          <w:b/>
          <w:color w:val="00188F"/>
        </w:rPr>
        <w:t>Funkcje podstawowe usług Office 365</w:t>
      </w:r>
    </w:p>
    <w:p w14:paraId="5ACD3DD6" w14:textId="77777777" w:rsidR="000A26C9" w:rsidRDefault="000A26C9" w:rsidP="006F3394">
      <w:pPr>
        <w:pStyle w:val="ProductList-Body"/>
      </w:pPr>
      <w:r>
        <w:t xml:space="preserve">Usługa Office for the web lub usługa będąca jej następcą będzie posiadać następujące </w:t>
      </w:r>
      <w:r w:rsidR="006558D9">
        <w:fldChar w:fldCharType="begin"/>
      </w:r>
      <w:r w:rsidR="006558D9">
        <w:instrText xml:space="preserve"> HYPERLINK \l "CoreFeaturesforOffice365Services" \o "Funkcje Podstawowe" </w:instrText>
      </w:r>
      <w:r w:rsidR="006558D9">
        <w:fldChar w:fldCharType="separate"/>
      </w:r>
      <w:r>
        <w:rPr>
          <w:rStyle w:val="Hyperlink"/>
        </w:rPr>
        <w:t>Funkcje Podstawowe</w:t>
      </w:r>
      <w:r w:rsidR="006558D9">
        <w:rPr>
          <w:rStyle w:val="Hyperlink"/>
        </w:rPr>
        <w:fldChar w:fldCharType="end"/>
      </w:r>
      <w:r>
        <w:t>:</w:t>
      </w:r>
    </w:p>
    <w:p w14:paraId="7F63318D" w14:textId="17A36C3D" w:rsidR="00976EB6" w:rsidRPr="000F6A0E" w:rsidRDefault="000A26C9" w:rsidP="006F3394">
      <w:pPr>
        <w:pStyle w:val="ProductList-Body"/>
      </w:pPr>
      <w:r>
        <w:t>Użytkownik końcowy będzie w stanie tworzyć, wyświetlać i edytować dokumenty w plikach typu Microsoft Word, Excel, PowerPoint oraz OneNote obsługiwanych przez usługę Office for the web lub jej następcę.</w:t>
      </w:r>
    </w:p>
    <w:p w14:paraId="37307BEA" w14:textId="6C6BDF9E" w:rsidR="00976EB6" w:rsidRPr="000F6A0E" w:rsidRDefault="00976EB6" w:rsidP="006F3394">
      <w:pPr>
        <w:pStyle w:val="ProductList-Body"/>
        <w:tabs>
          <w:tab w:val="clear" w:pos="158"/>
          <w:tab w:val="left" w:pos="180"/>
        </w:tabs>
      </w:pPr>
    </w:p>
    <w:p w14:paraId="2EC44286" w14:textId="20FEB257" w:rsidR="00976EB6" w:rsidRPr="000F6A0E" w:rsidRDefault="00976EB6" w:rsidP="006F3394">
      <w:pPr>
        <w:pStyle w:val="ProductList-Body"/>
        <w:tabs>
          <w:tab w:val="clear" w:pos="158"/>
          <w:tab w:val="left" w:pos="180"/>
        </w:tabs>
      </w:pPr>
      <w:r>
        <w:rPr>
          <w:b/>
          <w:color w:val="00188F"/>
        </w:rPr>
        <w:t>Użytkownicy zewnętrzni</w:t>
      </w:r>
    </w:p>
    <w:p w14:paraId="3A38EAD8" w14:textId="01BE16B8" w:rsidR="00976EB6" w:rsidRPr="000F6A0E" w:rsidRDefault="000A26C9" w:rsidP="006F3394">
      <w:pPr>
        <w:pStyle w:val="ProductList-Body"/>
        <w:tabs>
          <w:tab w:val="clear" w:pos="158"/>
          <w:tab w:val="left" w:pos="180"/>
        </w:tabs>
      </w:pPr>
      <w:r>
        <w:t>W przypadku usługi Office for the web Użytkownicy Zewnętrzni zaproszeni przy użyciu funkcji Share-by-Mail do korzystania ze zbiorów witryn nie potrzebują LS na Użytkownika.</w:t>
      </w:r>
    </w:p>
    <w:p w14:paraId="67499673" w14:textId="77777777" w:rsidR="00B64C49" w:rsidRPr="000F6A0E" w:rsidRDefault="000F0B96"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3C3A612" w14:textId="1A3D3A49" w:rsidR="005B7124" w:rsidRPr="000F6A0E" w:rsidRDefault="005B7124" w:rsidP="00CE6444">
      <w:pPr>
        <w:pStyle w:val="ProductList-Offering2Heading"/>
        <w:outlineLvl w:val="2"/>
      </w:pPr>
      <w:r>
        <w:tab/>
      </w:r>
      <w:bookmarkStart w:id="134" w:name="_Toc60143363"/>
      <w:r>
        <w:t>OneDrive dla Firm</w:t>
      </w:r>
      <w:bookmarkEnd w:id="134"/>
    </w:p>
    <w:p w14:paraId="0064B7AB" w14:textId="77777777" w:rsidR="006523C8" w:rsidRPr="000F6A0E" w:rsidRDefault="006523C8" w:rsidP="006F3394">
      <w:pPr>
        <w:pStyle w:val="ProductList-Body"/>
        <w:tabs>
          <w:tab w:val="clear" w:pos="158"/>
          <w:tab w:val="left" w:pos="180"/>
        </w:tabs>
      </w:pPr>
      <w:r>
        <w:rPr>
          <w:b/>
          <w:color w:val="00188F"/>
        </w:rPr>
        <w:t>Użytkownicy zewnętrzni</w:t>
      </w:r>
    </w:p>
    <w:p w14:paraId="4BC8E2E2" w14:textId="193DE7EC" w:rsidR="00F677F2" w:rsidRPr="000F6A0E" w:rsidRDefault="006523C8" w:rsidP="006F3394">
      <w:pPr>
        <w:pStyle w:val="ProductList-Body"/>
        <w:tabs>
          <w:tab w:val="clear" w:pos="158"/>
          <w:tab w:val="left" w:pos="180"/>
        </w:tabs>
      </w:pPr>
      <w:r>
        <w:t>W przypadku usługi OneDrive dla Firm użytkownicy zewnętrzni zaproszeni do udostępnianych w witrynie kolekcji przy użyciu funkcji Share-by-Mail nie potrzebują LS na Użytkownika.</w:t>
      </w:r>
    </w:p>
    <w:p w14:paraId="7D5A07D9" w14:textId="773ADA34" w:rsidR="003B0F0C" w:rsidRDefault="000F0B96"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D1F5320" w14:textId="77777777" w:rsidR="00247DBF" w:rsidRDefault="00247DBF" w:rsidP="006F3394">
      <w:pPr>
        <w:pStyle w:val="ProductList-Offering2Heading"/>
        <w:outlineLvl w:val="2"/>
      </w:pPr>
      <w:r>
        <w:tab/>
      </w:r>
      <w:bookmarkStart w:id="135" w:name="_Toc6563833"/>
      <w:bookmarkStart w:id="136" w:name="_Toc21617054"/>
      <w:bookmarkStart w:id="137" w:name="ProjectOnline"/>
      <w:bookmarkStart w:id="138" w:name="_Toc60143364"/>
      <w:r>
        <w:t>Project</w:t>
      </w:r>
      <w:bookmarkEnd w:id="135"/>
      <w:bookmarkEnd w:id="136"/>
      <w:bookmarkEnd w:id="138"/>
    </w:p>
    <w:bookmarkEnd w:id="137"/>
    <w:p w14:paraId="75C4BD2D" w14:textId="77777777" w:rsidR="00247DBF" w:rsidRDefault="00247DBF" w:rsidP="006F3394">
      <w:pPr>
        <w:pStyle w:val="ProductList-Offering1"/>
        <w:sectPr w:rsidR="00247DBF" w:rsidSect="00E275D6">
          <w:footerReference w:type="default" r:id="rId24"/>
          <w:footerReference w:type="first" r:id="rId25"/>
          <w:type w:val="continuous"/>
          <w:pgSz w:w="12240" w:h="15840"/>
          <w:pgMar w:top="1440" w:right="720" w:bottom="1440" w:left="720" w:header="720" w:footer="720" w:gutter="0"/>
          <w:cols w:space="720"/>
          <w:titlePg/>
          <w:docGrid w:linePitch="360"/>
        </w:sectPr>
      </w:pPr>
    </w:p>
    <w:p w14:paraId="179A5D4A" w14:textId="27BCE5B2" w:rsidR="00247DBF" w:rsidRDefault="00247DBF" w:rsidP="006F3394">
      <w:pPr>
        <w:pStyle w:val="ProductList-Body"/>
        <w:rPr>
          <w:rFonts w:asciiTheme="majorHAnsi" w:hAnsiTheme="majorHAnsi"/>
          <w:sz w:val="16"/>
          <w:szCs w:val="16"/>
        </w:rPr>
      </w:pPr>
      <w:r>
        <w:rPr>
          <w:rFonts w:asciiTheme="majorHAnsi" w:hAnsiTheme="majorHAnsi"/>
          <w:sz w:val="16"/>
          <w:szCs w:val="16"/>
        </w:rPr>
        <w:t>Project Essentials</w:t>
      </w:r>
    </w:p>
    <w:p w14:paraId="17F98FC4" w14:textId="77777777" w:rsidR="00247DBF" w:rsidRDefault="00247DBF" w:rsidP="006F3394">
      <w:pPr>
        <w:pStyle w:val="ProductList-Body"/>
        <w:rPr>
          <w:rFonts w:asciiTheme="majorHAnsi" w:hAnsiTheme="majorHAnsi"/>
          <w:sz w:val="16"/>
          <w:szCs w:val="16"/>
        </w:rPr>
      </w:pPr>
      <w:r>
        <w:rPr>
          <w:rFonts w:asciiTheme="majorHAnsi" w:hAnsiTheme="majorHAnsi"/>
          <w:sz w:val="16"/>
          <w:szCs w:val="16"/>
        </w:rPr>
        <w:t>Project Plan 1</w:t>
      </w:r>
    </w:p>
    <w:p w14:paraId="5C0D084D" w14:textId="77777777" w:rsidR="00247DBF" w:rsidRDefault="00247DBF" w:rsidP="006F3394">
      <w:pPr>
        <w:pStyle w:val="ProductList-Body"/>
        <w:rPr>
          <w:rFonts w:asciiTheme="majorHAnsi" w:hAnsiTheme="majorHAnsi"/>
          <w:sz w:val="16"/>
          <w:szCs w:val="16"/>
        </w:rPr>
      </w:pPr>
      <w:r>
        <w:rPr>
          <w:rFonts w:asciiTheme="majorHAnsi" w:hAnsiTheme="majorHAnsi"/>
          <w:sz w:val="16"/>
          <w:szCs w:val="16"/>
        </w:rPr>
        <w:t>Project Plan 3</w:t>
      </w:r>
    </w:p>
    <w:p w14:paraId="7B04515A" w14:textId="77777777" w:rsidR="00247DBF" w:rsidRPr="00866323" w:rsidRDefault="00247DBF" w:rsidP="006F3394">
      <w:pPr>
        <w:pStyle w:val="ProductList-Body"/>
        <w:rPr>
          <w:rFonts w:asciiTheme="majorHAnsi" w:hAnsiTheme="majorHAnsi"/>
          <w:sz w:val="16"/>
          <w:szCs w:val="16"/>
        </w:rPr>
      </w:pPr>
      <w:r>
        <w:rPr>
          <w:rFonts w:asciiTheme="majorHAnsi" w:hAnsiTheme="majorHAnsi"/>
          <w:sz w:val="16"/>
          <w:szCs w:val="16"/>
        </w:rPr>
        <w:t>Project Plan 5</w:t>
      </w:r>
    </w:p>
    <w:p w14:paraId="6FB1F2A9" w14:textId="77777777" w:rsidR="00247DBF" w:rsidRDefault="00247DBF" w:rsidP="006F3394">
      <w:pPr>
        <w:pStyle w:val="ProductList-Offering2"/>
        <w:sectPr w:rsidR="00247DBF" w:rsidSect="005B7124">
          <w:type w:val="continuous"/>
          <w:pgSz w:w="12240" w:h="15840"/>
          <w:pgMar w:top="1440" w:right="720" w:bottom="1440" w:left="720" w:header="720" w:footer="720" w:gutter="0"/>
          <w:cols w:num="2" w:space="720"/>
          <w:titlePg/>
          <w:docGrid w:linePitch="360"/>
        </w:sectPr>
      </w:pPr>
    </w:p>
    <w:p w14:paraId="18B73F19" w14:textId="77777777" w:rsidR="00247DBF" w:rsidRPr="000A5E8A" w:rsidRDefault="00247DBF" w:rsidP="006F3394">
      <w:pPr>
        <w:pStyle w:val="ProductList-Body"/>
        <w:pBdr>
          <w:top w:val="single" w:sz="4" w:space="1" w:color="BFBFBF" w:themeColor="background1" w:themeShade="BF"/>
        </w:pBdr>
        <w:rPr>
          <w:b/>
          <w:color w:val="000000" w:themeColor="text1"/>
          <w:sz w:val="8"/>
          <w:szCs w:val="8"/>
        </w:rPr>
      </w:pPr>
    </w:p>
    <w:p w14:paraId="48FC65BE" w14:textId="77777777" w:rsidR="00247DBF" w:rsidRPr="005108F0" w:rsidRDefault="00247DBF" w:rsidP="006F3394">
      <w:pPr>
        <w:pStyle w:val="ProductList-Body"/>
        <w:rPr>
          <w:b/>
          <w:color w:val="00188F"/>
        </w:rPr>
      </w:pPr>
      <w:r>
        <w:rPr>
          <w:b/>
          <w:color w:val="00188F"/>
        </w:rPr>
        <w:t>Prawa do instalacji i używania aplikacji Project</w:t>
      </w:r>
    </w:p>
    <w:p w14:paraId="15D804B1" w14:textId="77777777" w:rsidR="00247DBF" w:rsidRDefault="00247DBF" w:rsidP="006F3394">
      <w:pPr>
        <w:pStyle w:val="ProductList-Body"/>
      </w:pPr>
      <w:r>
        <w:t>Każdy użytkownik, któremu Klient przydzieli LS na Użytkownika dla usługi Project Plan 3 lub Plan 5, musi mieć Konto Microsoft, aby używać oprogramowania udostępnionego w ramach subskrypcji. Następujący użytkownicy:</w:t>
      </w:r>
    </w:p>
    <w:p w14:paraId="1B38A589" w14:textId="77777777" w:rsidR="00247DBF" w:rsidRDefault="00247DBF" w:rsidP="007668E0">
      <w:pPr>
        <w:pStyle w:val="ProductList-Body"/>
        <w:numPr>
          <w:ilvl w:val="0"/>
          <w:numId w:val="4"/>
        </w:numPr>
      </w:pPr>
      <w:r>
        <w:t>mogą aktywować oprogramowanie przekazane z LS w maksymalnie pięciu równocześnie działających Środowiskach Systemów Operacyjnych w celu korzystania z nich lokalnie lub zdalnie;</w:t>
      </w:r>
    </w:p>
    <w:p w14:paraId="21BF1D01" w14:textId="77777777" w:rsidR="00CB30FD" w:rsidRDefault="00CB30FD" w:rsidP="007668E0">
      <w:pPr>
        <w:pStyle w:val="ProductList-Body"/>
        <w:numPr>
          <w:ilvl w:val="0"/>
          <w:numId w:val="4"/>
        </w:numPr>
      </w:pPr>
      <w:r>
        <w:t xml:space="preserve">mogą również dokonywać instalacji i używać oprogramowania, a także korzystać z aktywacji na współdzielonym komputerze, na współdzielonym urządzeniu, na Serwerze Sieciowym lub na serwerach udostępnionych na platformie Microsoft Azure lub przez Kwalifikowanego Partnera Hostingu Wielodzierżawnego („QMTH”). Prawa do instalacji i używania oprogramowania przez QMTH nie mają zastosowania, jeśli QMTH korzysta z usług Dostawcy z Listy jako Dostawcy Centrum Przetwarzania Danych, w takim przypadku bowiem prawa te zdefiniowano w </w:t>
      </w:r>
      <w:r w:rsidR="006558D9">
        <w:fldChar w:fldCharType="begin"/>
      </w:r>
      <w:r w:rsidR="006558D9">
        <w:instrText xml:space="preserve"> HYPERLINK "http://go.microsoft.com/?linkid=9839206" </w:instrText>
      </w:r>
      <w:r w:rsidR="006558D9">
        <w:fldChar w:fldCharType="separate"/>
      </w:r>
      <w:r>
        <w:rPr>
          <w:rStyle w:val="Hyperlink"/>
        </w:rPr>
        <w:t>Postanowieniach dotyczących Produktów</w:t>
      </w:r>
      <w:r w:rsidR="006558D9">
        <w:rPr>
          <w:rStyle w:val="Hyperlink"/>
        </w:rPr>
        <w:fldChar w:fldCharType="end"/>
      </w:r>
      <w:r>
        <w:t xml:space="preserve">. Postanowienia dotyczące Produktów znajdują się pod adresem </w:t>
      </w:r>
      <w:r w:rsidR="006558D9">
        <w:fldChar w:fldCharType="begin"/>
      </w:r>
      <w:r w:rsidR="006558D9">
        <w:instrText xml:space="preserve"> HYPERLINK "http://go.microsoft.com/?linkid=9839207" </w:instrText>
      </w:r>
      <w:r w:rsidR="006558D9">
        <w:fldChar w:fldCharType="separate"/>
      </w:r>
      <w:r>
        <w:rPr>
          <w:rStyle w:val="Hyperlink"/>
        </w:rPr>
        <w:t>http://go.microsoft.com/?linkid=9839207</w:t>
      </w:r>
      <w:r w:rsidR="006558D9">
        <w:rPr>
          <w:rStyle w:val="Hyperlink"/>
        </w:rPr>
        <w:fldChar w:fldCharType="end"/>
      </w:r>
      <w:r>
        <w:t xml:space="preserve">. Lista Kwalifikowanych Partnerów Hostingu Wielodzierżawnego i dodatkowe wymagania dotyczące wdrożenia znajdują się na stronie </w:t>
      </w:r>
      <w:r w:rsidR="006558D9">
        <w:fldChar w:fldCharType="begin"/>
      </w:r>
      <w:r w:rsidR="006558D9">
        <w:instrText xml:space="preserve"> HYPERLINK "http://www.office.com/sca" </w:instrText>
      </w:r>
      <w:r w:rsidR="006558D9">
        <w:fldChar w:fldCharType="separate"/>
      </w:r>
      <w:r>
        <w:rPr>
          <w:rStyle w:val="Hyperlink"/>
        </w:rPr>
        <w:t>www.office.com/sca</w:t>
      </w:r>
      <w:r w:rsidR="006558D9">
        <w:rPr>
          <w:rStyle w:val="Hyperlink"/>
        </w:rPr>
        <w:fldChar w:fldCharType="end"/>
      </w:r>
      <w:r>
        <w:t xml:space="preserve"> oraz na stronach</w:t>
      </w:r>
    </w:p>
    <w:p w14:paraId="35D86926" w14:textId="77777777" w:rsidR="00247DBF" w:rsidRDefault="00247DBF" w:rsidP="007668E0">
      <w:pPr>
        <w:pStyle w:val="ProductList-Body"/>
        <w:numPr>
          <w:ilvl w:val="0"/>
          <w:numId w:val="4"/>
        </w:numPr>
      </w:pPr>
      <w:r>
        <w:t>musi łączyć każde urządzenie, na którym użytkownik zainstalował oprogramowanie, z Internetem co najmniej raz na 30 dni, gdyż w przeciwnym razie funkcje takiego oprogramowania mogą zostać ograniczone.</w:t>
      </w:r>
    </w:p>
    <w:p w14:paraId="4A46A22F" w14:textId="77777777" w:rsidR="00247DBF" w:rsidRDefault="00247DBF" w:rsidP="006F3394">
      <w:pPr>
        <w:pStyle w:val="ProductList-Body"/>
        <w:rPr>
          <w:rFonts w:asciiTheme="majorHAnsi" w:hAnsiTheme="majorHAnsi"/>
          <w:sz w:val="16"/>
          <w:szCs w:val="16"/>
        </w:rPr>
      </w:pPr>
    </w:p>
    <w:p w14:paraId="12C8B494" w14:textId="77777777" w:rsidR="00247DBF" w:rsidRPr="005108F0" w:rsidRDefault="00247DBF" w:rsidP="00993356">
      <w:pPr>
        <w:pStyle w:val="ProductList-Body"/>
        <w:rPr>
          <w:b/>
          <w:color w:val="00188F"/>
        </w:rPr>
      </w:pPr>
      <w:r>
        <w:rPr>
          <w:b/>
          <w:color w:val="00188F"/>
        </w:rPr>
        <w:t>Używanie funkcji SharePoint Online</w:t>
      </w:r>
    </w:p>
    <w:p w14:paraId="2F5F8CA7" w14:textId="14C49BDC" w:rsidR="003D7052" w:rsidRDefault="00247DBF" w:rsidP="00993356">
      <w:pPr>
        <w:pStyle w:val="ProductList-Body"/>
      </w:pPr>
      <w:r>
        <w:t>Uprawnienia do używania funkcji SharePoint Online zapewniane w ramach LS na Użytkownika dla usługi Project Plan 3 lub Plan 5 są ograniczone do przechowywania i uzyskiwania dostępu do danych na potrzeby usług Project</w:t>
      </w:r>
      <w:r w:rsidR="003D7052">
        <w:t>.</w:t>
      </w:r>
    </w:p>
    <w:p w14:paraId="475530CA" w14:textId="77777777" w:rsidR="00B64C49" w:rsidRPr="000F6A0E" w:rsidRDefault="000F0B96"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A76113B" w14:textId="16DD1F0C" w:rsidR="001A1BF4" w:rsidRPr="00471179" w:rsidRDefault="001A1BF4" w:rsidP="00F47B56">
      <w:pPr>
        <w:pStyle w:val="ProductList-Offering2Heading"/>
        <w:outlineLvl w:val="2"/>
      </w:pPr>
      <w:r>
        <w:tab/>
      </w:r>
      <w:bookmarkStart w:id="139" w:name="_Toc524436952"/>
      <w:bookmarkStart w:id="140" w:name="_Toc523239324"/>
      <w:bookmarkStart w:id="141" w:name="_Toc60143365"/>
      <w:r w:rsidRPr="00471179">
        <w:t>SharePoint Online</w:t>
      </w:r>
      <w:bookmarkEnd w:id="139"/>
      <w:bookmarkEnd w:id="140"/>
      <w:bookmarkEnd w:id="141"/>
    </w:p>
    <w:p w14:paraId="5E7FCBC4" w14:textId="77777777" w:rsidR="001A1BF4" w:rsidRPr="00471179" w:rsidRDefault="001A1BF4" w:rsidP="006F3394">
      <w:pPr>
        <w:pStyle w:val="ProductList-Offering1"/>
        <w:ind w:left="0"/>
        <w:sectPr w:rsidR="001A1BF4" w:rsidRPr="00471179" w:rsidSect="00E275D6">
          <w:footerReference w:type="default" r:id="rId26"/>
          <w:footerReference w:type="first" r:id="rId27"/>
          <w:type w:val="continuous"/>
          <w:pgSz w:w="12240" w:h="15840"/>
          <w:pgMar w:top="1440" w:right="720" w:bottom="1440" w:left="720" w:header="720" w:footer="720" w:gutter="0"/>
          <w:cols w:space="720"/>
          <w:titlePg/>
          <w:docGrid w:linePitch="360"/>
        </w:sectPr>
      </w:pPr>
    </w:p>
    <w:p w14:paraId="67B8F50B" w14:textId="77777777" w:rsidR="001A1BF4" w:rsidRPr="001A1BF4" w:rsidRDefault="001A1BF4" w:rsidP="006F3394">
      <w:pPr>
        <w:pStyle w:val="ProductList-Body"/>
        <w:rPr>
          <w:rFonts w:asciiTheme="majorHAnsi" w:hAnsiTheme="majorHAnsi"/>
          <w:sz w:val="16"/>
          <w:szCs w:val="16"/>
          <w:lang w:val="en-US"/>
        </w:rPr>
      </w:pPr>
      <w:r w:rsidRPr="001A1BF4">
        <w:rPr>
          <w:rFonts w:asciiTheme="majorHAnsi" w:hAnsiTheme="majorHAnsi"/>
          <w:sz w:val="16"/>
          <w:szCs w:val="16"/>
          <w:lang w:val="en-US"/>
        </w:rPr>
        <w:t xml:space="preserve">SharePoint Online (Plan 1 </w:t>
      </w:r>
      <w:proofErr w:type="spellStart"/>
      <w:r w:rsidRPr="001A1BF4">
        <w:rPr>
          <w:rFonts w:asciiTheme="majorHAnsi" w:hAnsiTheme="majorHAnsi"/>
          <w:sz w:val="16"/>
          <w:szCs w:val="16"/>
          <w:lang w:val="en-US"/>
        </w:rPr>
        <w:t>i</w:t>
      </w:r>
      <w:proofErr w:type="spellEnd"/>
      <w:r w:rsidRPr="001A1BF4">
        <w:rPr>
          <w:rFonts w:asciiTheme="majorHAnsi" w:hAnsiTheme="majorHAnsi"/>
          <w:sz w:val="16"/>
          <w:szCs w:val="16"/>
          <w:lang w:val="en-US"/>
        </w:rPr>
        <w:t xml:space="preserve"> 2)</w:t>
      </w:r>
    </w:p>
    <w:p w14:paraId="3D9D94D7" w14:textId="77777777" w:rsidR="001A1BF4" w:rsidRPr="001A1BF4" w:rsidRDefault="001A1BF4" w:rsidP="006F3394">
      <w:pPr>
        <w:pStyle w:val="ProductList-Body"/>
        <w:rPr>
          <w:rFonts w:asciiTheme="majorHAnsi" w:hAnsiTheme="majorHAnsi"/>
          <w:sz w:val="16"/>
          <w:szCs w:val="16"/>
          <w:lang w:val="en-US"/>
        </w:rPr>
      </w:pPr>
      <w:r w:rsidRPr="001A1BF4">
        <w:rPr>
          <w:rFonts w:asciiTheme="majorHAnsi" w:hAnsiTheme="majorHAnsi"/>
          <w:sz w:val="16"/>
          <w:szCs w:val="16"/>
          <w:lang w:val="en-US"/>
        </w:rPr>
        <w:t xml:space="preserve">SharePoint Online </w:t>
      </w:r>
      <w:proofErr w:type="spellStart"/>
      <w:r w:rsidRPr="001A1BF4">
        <w:rPr>
          <w:rFonts w:asciiTheme="majorHAnsi" w:hAnsiTheme="majorHAnsi"/>
          <w:sz w:val="16"/>
          <w:szCs w:val="16"/>
          <w:lang w:val="en-US"/>
        </w:rPr>
        <w:t>K1</w:t>
      </w:r>
      <w:proofErr w:type="spellEnd"/>
    </w:p>
    <w:p w14:paraId="6163E0E2" w14:textId="77777777" w:rsidR="001A1BF4" w:rsidRPr="00C2365E" w:rsidRDefault="001A1BF4" w:rsidP="006F3394">
      <w:pPr>
        <w:pStyle w:val="ProductList-Body"/>
        <w:rPr>
          <w:rFonts w:asciiTheme="majorHAnsi" w:hAnsiTheme="majorHAnsi"/>
          <w:sz w:val="16"/>
          <w:szCs w:val="16"/>
          <w:lang w:val="en-US"/>
        </w:rPr>
      </w:pPr>
      <w:r w:rsidRPr="00C2365E">
        <w:rPr>
          <w:rFonts w:asciiTheme="majorHAnsi" w:hAnsiTheme="majorHAnsi"/>
          <w:sz w:val="16"/>
          <w:szCs w:val="16"/>
          <w:lang w:val="en-US"/>
        </w:rPr>
        <w:t xml:space="preserve">Duet Enterprise Online </w:t>
      </w:r>
      <w:proofErr w:type="spellStart"/>
      <w:r w:rsidRPr="00C2365E">
        <w:rPr>
          <w:rFonts w:asciiTheme="majorHAnsi" w:hAnsiTheme="majorHAnsi"/>
          <w:sz w:val="16"/>
          <w:szCs w:val="16"/>
          <w:lang w:val="en-US"/>
        </w:rPr>
        <w:t>dla</w:t>
      </w:r>
      <w:proofErr w:type="spellEnd"/>
      <w:r w:rsidRPr="00C2365E">
        <w:rPr>
          <w:rFonts w:asciiTheme="majorHAnsi" w:hAnsiTheme="majorHAnsi"/>
          <w:sz w:val="16"/>
          <w:szCs w:val="16"/>
          <w:lang w:val="en-US"/>
        </w:rPr>
        <w:t xml:space="preserve"> </w:t>
      </w:r>
      <w:proofErr w:type="spellStart"/>
      <w:r w:rsidRPr="00C2365E">
        <w:rPr>
          <w:rFonts w:asciiTheme="majorHAnsi" w:hAnsiTheme="majorHAnsi"/>
          <w:sz w:val="16"/>
          <w:szCs w:val="16"/>
          <w:lang w:val="en-US"/>
        </w:rPr>
        <w:t>oprogramowania</w:t>
      </w:r>
      <w:proofErr w:type="spellEnd"/>
      <w:r w:rsidRPr="00C2365E">
        <w:rPr>
          <w:rFonts w:asciiTheme="majorHAnsi" w:hAnsiTheme="majorHAnsi"/>
          <w:sz w:val="16"/>
          <w:szCs w:val="16"/>
          <w:lang w:val="en-US"/>
        </w:rPr>
        <w:t xml:space="preserve"> Microsoft SharePoint </w:t>
      </w:r>
      <w:proofErr w:type="spellStart"/>
      <w:r w:rsidRPr="00C2365E">
        <w:rPr>
          <w:rFonts w:asciiTheme="majorHAnsi" w:hAnsiTheme="majorHAnsi"/>
          <w:sz w:val="16"/>
          <w:szCs w:val="16"/>
          <w:lang w:val="en-US"/>
        </w:rPr>
        <w:t>i</w:t>
      </w:r>
      <w:proofErr w:type="spellEnd"/>
      <w:r w:rsidRPr="00C2365E">
        <w:rPr>
          <w:rFonts w:asciiTheme="majorHAnsi" w:hAnsiTheme="majorHAnsi"/>
          <w:sz w:val="16"/>
          <w:szCs w:val="16"/>
          <w:lang w:val="en-US"/>
        </w:rPr>
        <w:t> </w:t>
      </w:r>
      <w:proofErr w:type="spellStart"/>
      <w:r w:rsidRPr="00C2365E">
        <w:rPr>
          <w:rFonts w:asciiTheme="majorHAnsi" w:hAnsiTheme="majorHAnsi"/>
          <w:sz w:val="16"/>
          <w:szCs w:val="16"/>
          <w:lang w:val="en-US"/>
        </w:rPr>
        <w:t>systemu</w:t>
      </w:r>
      <w:proofErr w:type="spellEnd"/>
      <w:r w:rsidRPr="00C2365E">
        <w:rPr>
          <w:rFonts w:asciiTheme="majorHAnsi" w:hAnsiTheme="majorHAnsi"/>
          <w:sz w:val="16"/>
          <w:szCs w:val="16"/>
          <w:lang w:val="en-US"/>
        </w:rPr>
        <w:t> SAP</w:t>
      </w:r>
    </w:p>
    <w:p w14:paraId="4FB723B4" w14:textId="77777777" w:rsidR="001A1BF4" w:rsidRPr="00C2365E" w:rsidRDefault="001A1BF4" w:rsidP="006F3394">
      <w:pPr>
        <w:pStyle w:val="ProductList-Offering2"/>
        <w:rPr>
          <w:lang w:val="en-US"/>
        </w:rPr>
        <w:sectPr w:rsidR="001A1BF4" w:rsidRPr="00C2365E" w:rsidSect="005B7124">
          <w:type w:val="continuous"/>
          <w:pgSz w:w="12240" w:h="15840"/>
          <w:pgMar w:top="1440" w:right="720" w:bottom="1440" w:left="720" w:header="720" w:footer="720" w:gutter="0"/>
          <w:cols w:num="2" w:space="720"/>
          <w:titlePg/>
          <w:docGrid w:linePitch="360"/>
        </w:sectPr>
      </w:pPr>
    </w:p>
    <w:p w14:paraId="59D1274C" w14:textId="77777777" w:rsidR="00581CDB" w:rsidRPr="00C2365E" w:rsidRDefault="00581CDB" w:rsidP="006F3394">
      <w:pPr>
        <w:pStyle w:val="ProductList-Body"/>
        <w:pBdr>
          <w:top w:val="single" w:sz="4" w:space="1" w:color="BFBFBF" w:themeColor="background1" w:themeShade="BF"/>
        </w:pBdr>
        <w:rPr>
          <w:sz w:val="8"/>
          <w:szCs w:val="12"/>
          <w:lang w:val="en-US"/>
        </w:rPr>
      </w:pPr>
    </w:p>
    <w:p w14:paraId="4A35A591" w14:textId="77777777" w:rsidR="00D7478E" w:rsidRPr="000F6A0E" w:rsidRDefault="00D7478E" w:rsidP="006F3394">
      <w:pPr>
        <w:pStyle w:val="ProductList-Body"/>
      </w:pPr>
      <w:r>
        <w:rPr>
          <w:b/>
          <w:color w:val="00188F"/>
        </w:rPr>
        <w:t>Funkcje podstawowe usług Office 365</w:t>
      </w:r>
    </w:p>
    <w:p w14:paraId="071D9734" w14:textId="0EFF1C34" w:rsidR="00D7478E" w:rsidRPr="000F6A0E" w:rsidRDefault="004B79A4" w:rsidP="006F3394">
      <w:pPr>
        <w:pStyle w:val="ProductList-Body"/>
      </w:pPr>
      <w:r>
        <w:t xml:space="preserve">SharePoint Online lub usługa będąca jej następcą będzie posiadać następujące </w:t>
      </w:r>
      <w:r w:rsidR="006558D9">
        <w:fldChar w:fldCharType="begin"/>
      </w:r>
      <w:r w:rsidR="006558D9">
        <w:instrText xml:space="preserve"> HYPERLINK \l "CoreFeaturesforOffice365Services" \o "Funkcje Podstawowe" </w:instrText>
      </w:r>
      <w:r w:rsidR="006558D9">
        <w:fldChar w:fldCharType="separate"/>
      </w:r>
      <w:r>
        <w:rPr>
          <w:rStyle w:val="Hyperlink"/>
        </w:rPr>
        <w:t>Funkcje Podstawowe</w:t>
      </w:r>
      <w:r w:rsidR="006558D9">
        <w:rPr>
          <w:rStyle w:val="Hyperlink"/>
        </w:rPr>
        <w:fldChar w:fldCharType="end"/>
      </w:r>
      <w:r>
        <w:t>:</w:t>
      </w:r>
    </w:p>
    <w:p w14:paraId="627CCB20" w14:textId="77777777" w:rsidR="003821DE" w:rsidRDefault="003821DE" w:rsidP="00ED69B1">
      <w:pPr>
        <w:pStyle w:val="ProductList-Body"/>
        <w:tabs>
          <w:tab w:val="clear" w:pos="158"/>
          <w:tab w:val="left" w:pos="180"/>
        </w:tabs>
        <w:ind w:left="187"/>
        <w:rPr>
          <w:b/>
          <w:color w:val="0072C6"/>
        </w:rPr>
      </w:pPr>
    </w:p>
    <w:p w14:paraId="3C7AF6D9" w14:textId="5F1FD009" w:rsidR="00ED50E6" w:rsidRPr="000F6A0E" w:rsidRDefault="001A19E0" w:rsidP="00ED69B1">
      <w:pPr>
        <w:pStyle w:val="ProductList-Body"/>
        <w:tabs>
          <w:tab w:val="clear" w:pos="158"/>
          <w:tab w:val="left" w:pos="180"/>
        </w:tabs>
        <w:ind w:left="187"/>
      </w:pPr>
      <w:r>
        <w:rPr>
          <w:b/>
          <w:color w:val="0072C6"/>
        </w:rPr>
        <w:t>Witryny sieci Web do współpracy.</w:t>
      </w:r>
    </w:p>
    <w:p w14:paraId="6BB5D188" w14:textId="545CAD29" w:rsidR="001A19E0" w:rsidRPr="000F6A0E" w:rsidRDefault="001A19E0" w:rsidP="006F3394">
      <w:pPr>
        <w:pStyle w:val="ProductList-Body"/>
        <w:tabs>
          <w:tab w:val="clear" w:pos="158"/>
          <w:tab w:val="left" w:pos="180"/>
        </w:tabs>
        <w:ind w:left="180"/>
      </w:pPr>
      <w:r>
        <w:t>Użytkownik końcowy będzie mieć możliwość utworzenia dostępnej przy użyciu przeglądarki internetowej witryny sieci Web, przez którą będzie on mógł wysyłać i udostępniać zawartość i zarządzać przydzielaniem innym użytkownikom uprawnień do dostępu do takiej witryny.</w:t>
      </w:r>
    </w:p>
    <w:p w14:paraId="0AE0207E" w14:textId="77777777" w:rsidR="00326E5F" w:rsidRDefault="00326E5F" w:rsidP="00ED69B1">
      <w:pPr>
        <w:pStyle w:val="ProductList-Body"/>
        <w:tabs>
          <w:tab w:val="clear" w:pos="158"/>
          <w:tab w:val="left" w:pos="180"/>
        </w:tabs>
        <w:ind w:firstLine="180"/>
        <w:rPr>
          <w:b/>
          <w:color w:val="0072C6"/>
        </w:rPr>
      </w:pPr>
    </w:p>
    <w:p w14:paraId="7F657CBD" w14:textId="71A2BAAB" w:rsidR="00ED50E6" w:rsidRPr="000F6A0E" w:rsidRDefault="001A19E0" w:rsidP="00ED69B1">
      <w:pPr>
        <w:pStyle w:val="ProductList-Body"/>
        <w:tabs>
          <w:tab w:val="clear" w:pos="158"/>
          <w:tab w:val="left" w:pos="180"/>
        </w:tabs>
        <w:ind w:firstLine="180"/>
      </w:pPr>
      <w:r>
        <w:rPr>
          <w:b/>
          <w:color w:val="0072C6"/>
        </w:rPr>
        <w:t>Przechowywanie</w:t>
      </w:r>
    </w:p>
    <w:p w14:paraId="39343941" w14:textId="736F4EE6" w:rsidR="001A19E0" w:rsidRPr="000F6A0E" w:rsidRDefault="001A19E0" w:rsidP="006F3394">
      <w:pPr>
        <w:pStyle w:val="ProductList-Body"/>
        <w:tabs>
          <w:tab w:val="clear" w:pos="158"/>
          <w:tab w:val="left" w:pos="180"/>
        </w:tabs>
        <w:ind w:left="180"/>
      </w:pPr>
      <w:r>
        <w:t>Klient będzie mieć możliwość ustalania limitów przestrzeni dyskowej dla witryn tworzonych przez użytkowników końcowych.</w:t>
      </w:r>
    </w:p>
    <w:p w14:paraId="509EDDEF" w14:textId="77777777" w:rsidR="00E03A3C" w:rsidRDefault="00E03A3C" w:rsidP="006F3394">
      <w:pPr>
        <w:pStyle w:val="ProductList-Body"/>
        <w:tabs>
          <w:tab w:val="clear" w:pos="158"/>
          <w:tab w:val="left" w:pos="180"/>
        </w:tabs>
        <w:rPr>
          <w:b/>
          <w:color w:val="00188F"/>
        </w:rPr>
      </w:pPr>
    </w:p>
    <w:p w14:paraId="5240EB9E" w14:textId="7DDADEB6" w:rsidR="00974EAE" w:rsidRPr="000F6A0E" w:rsidRDefault="001A19E0" w:rsidP="006F3394">
      <w:pPr>
        <w:pStyle w:val="ProductList-Body"/>
        <w:tabs>
          <w:tab w:val="clear" w:pos="158"/>
          <w:tab w:val="left" w:pos="180"/>
        </w:tabs>
      </w:pPr>
      <w:r>
        <w:rPr>
          <w:b/>
          <w:color w:val="00188F"/>
        </w:rPr>
        <w:t>Użytkownicy zewnętrzni</w:t>
      </w:r>
    </w:p>
    <w:p w14:paraId="02135ED3" w14:textId="5364402F" w:rsidR="001A19E0" w:rsidRPr="000F6A0E" w:rsidRDefault="001A19E0" w:rsidP="006F3394">
      <w:pPr>
        <w:pStyle w:val="ProductList-Body"/>
        <w:tabs>
          <w:tab w:val="clear" w:pos="158"/>
          <w:tab w:val="left" w:pos="180"/>
        </w:tabs>
      </w:pPr>
      <w:r>
        <w:t xml:space="preserve">W przypadku usługi SharePoint Online </w:t>
      </w:r>
      <w:r w:rsidR="00C97FC1">
        <w:t>K</w:t>
      </w:r>
      <w:r>
        <w:t xml:space="preserve">1, Plan 1 i Plan 2 Użytkownicy zewnętrzni zaproszeni do udostępnianych w witrynie kolekcji przy użyciu funkcji Share-by-Mail nie potrzebują LS na Użytkownika. </w:t>
      </w:r>
    </w:p>
    <w:p w14:paraId="20BB4A60" w14:textId="77777777" w:rsidR="00974EAE" w:rsidRPr="000F6A0E" w:rsidRDefault="00974EAE" w:rsidP="006F3394">
      <w:pPr>
        <w:pStyle w:val="ProductList-Body"/>
        <w:tabs>
          <w:tab w:val="clear" w:pos="158"/>
          <w:tab w:val="left" w:pos="180"/>
        </w:tabs>
      </w:pPr>
    </w:p>
    <w:p w14:paraId="61A15A1D" w14:textId="6242E069" w:rsidR="00974EAE" w:rsidRPr="000F6A0E" w:rsidRDefault="001A19E0" w:rsidP="00E60DD7">
      <w:pPr>
        <w:pStyle w:val="ProductList-Body"/>
        <w:tabs>
          <w:tab w:val="clear" w:pos="158"/>
          <w:tab w:val="left" w:pos="180"/>
        </w:tabs>
      </w:pPr>
      <w:r>
        <w:rPr>
          <w:b/>
          <w:color w:val="00188F"/>
        </w:rPr>
        <w:t>LS na dodatki Storage</w:t>
      </w:r>
    </w:p>
    <w:p w14:paraId="31D48BAA" w14:textId="77777777" w:rsidR="000001A6" w:rsidRDefault="001A19E0" w:rsidP="006F3394">
      <w:pPr>
        <w:pStyle w:val="ProductList-Body"/>
        <w:tabs>
          <w:tab w:val="clear" w:pos="158"/>
          <w:tab w:val="left" w:pos="180"/>
        </w:tabs>
      </w:pPr>
      <w:r>
        <w:t>Każdy gigabajt pamięci masowej powyżej ilości pamięci masowej dostarczonej wraz z LS na Użytkownika dotyczącą Planu 1 i 2 usługi SharePoint Online wymaga usługi Office 365 Extra File Storage</w:t>
      </w:r>
      <w:r w:rsidR="000001A6">
        <w:t>.</w:t>
      </w:r>
    </w:p>
    <w:p w14:paraId="549067E0" w14:textId="77777777" w:rsidR="000001A6" w:rsidRPr="00585A48" w:rsidRDefault="000F0B96" w:rsidP="000001A6">
      <w:pPr>
        <w:pStyle w:val="ProductList-Body"/>
        <w:shd w:val="clear" w:color="auto" w:fill="A6A6A6" w:themeFill="background1" w:themeFillShade="A6"/>
        <w:spacing w:before="120" w:after="240"/>
        <w:jc w:val="right"/>
        <w:rPr>
          <w:sz w:val="16"/>
          <w:szCs w:val="16"/>
        </w:rPr>
      </w:pPr>
      <w:hyperlink w:anchor="TableofContents" w:tooltip="Spis treści" w:history="1">
        <w:r w:rsidR="000001A6">
          <w:rPr>
            <w:rStyle w:val="Hyperlink"/>
            <w:sz w:val="16"/>
            <w:szCs w:val="16"/>
          </w:rPr>
          <w:t>Spis treści</w:t>
        </w:r>
      </w:hyperlink>
      <w:r w:rsidR="000001A6">
        <w:rPr>
          <w:sz w:val="16"/>
          <w:szCs w:val="16"/>
        </w:rPr>
        <w:t xml:space="preserve"> / </w:t>
      </w:r>
      <w:hyperlink w:anchor="GeneralTerms" w:tooltip="Postanowienia ogólne" w:history="1">
        <w:r w:rsidR="000001A6">
          <w:rPr>
            <w:rStyle w:val="Hyperlink"/>
            <w:sz w:val="16"/>
            <w:szCs w:val="16"/>
          </w:rPr>
          <w:t>Postanowienia ogólne</w:t>
        </w:r>
      </w:hyperlink>
    </w:p>
    <w:p w14:paraId="42EDE3C7" w14:textId="77777777" w:rsidR="000001A6" w:rsidRDefault="000001A6" w:rsidP="00CE6444">
      <w:pPr>
        <w:pStyle w:val="ProductList-Offering2Heading"/>
        <w:outlineLvl w:val="2"/>
      </w:pPr>
      <w:r>
        <w:tab/>
      </w:r>
      <w:bookmarkStart w:id="142" w:name="WorkplaceAnalytics"/>
      <w:bookmarkStart w:id="143" w:name="_Toc37676506"/>
      <w:bookmarkStart w:id="144" w:name="_Toc60143366"/>
      <w:r>
        <w:t>Workplace Analytics</w:t>
      </w:r>
      <w:bookmarkEnd w:id="142"/>
      <w:bookmarkEnd w:id="143"/>
      <w:bookmarkEnd w:id="144"/>
    </w:p>
    <w:p w14:paraId="3B48163F" w14:textId="77777777" w:rsidR="000001A6" w:rsidRDefault="000001A6" w:rsidP="000001A6">
      <w:pPr>
        <w:pStyle w:val="ProductList-Body"/>
        <w:tabs>
          <w:tab w:val="clear" w:pos="158"/>
          <w:tab w:val="left" w:pos="360"/>
        </w:tabs>
        <w:rPr>
          <w:b/>
          <w:color w:val="00188F"/>
        </w:rPr>
      </w:pPr>
      <w:r>
        <w:rPr>
          <w:b/>
          <w:color w:val="00188F"/>
        </w:rPr>
        <w:t>Umowa z Partnerem Biznesowym w rozumieniu ustawy HIPAA</w:t>
      </w:r>
    </w:p>
    <w:p w14:paraId="578A3744" w14:textId="77777777" w:rsidR="000001A6" w:rsidRDefault="000001A6" w:rsidP="000001A6">
      <w:pPr>
        <w:pStyle w:val="ProductList-Body"/>
      </w:pPr>
      <w:r>
        <w:t xml:space="preserve">Usługi Workplace Analytics nie są wymienione w Umowie z Partnerem Biznesowym w Rozumieniu Ustawy HIPAA („Umowa BAA”), jeśli jednak Klient jest „podmiotem objętym przepisami” lub „partnerem biznesowym” i uwzględnia „chronione informacje o zdrowiu” w Danych Klienta (zgodnie z definicjami tych terminów zawartymi w punkcie 160.103 tytułu 45 Kodeksu Przepisów Federalnych), wówczas zawarcie przez Klienta umowy licencjonowania zbiorowego na usługi Workplace Analytics obejmuje zawarcie przez niego Umowy BAA, której pełny tekst jest dostępny pod adresem </w:t>
      </w:r>
      <w:r w:rsidR="006558D9">
        <w:fldChar w:fldCharType="begin"/>
      </w:r>
      <w:r w:rsidR="006558D9">
        <w:instrText xml:space="preserve"> HYPERLINK "http://aka.ms/BAA" </w:instrText>
      </w:r>
      <w:r w:rsidR="006558D9">
        <w:fldChar w:fldCharType="separate"/>
      </w:r>
      <w:r>
        <w:rPr>
          <w:rStyle w:val="Hyperlink"/>
        </w:rPr>
        <w:t>http://aka.ms/BAA</w:t>
      </w:r>
      <w:r w:rsidR="006558D9">
        <w:rPr>
          <w:rStyle w:val="Hyperlink"/>
        </w:rPr>
        <w:fldChar w:fldCharType="end"/>
      </w:r>
      <w:r>
        <w:t>.</w:t>
      </w:r>
    </w:p>
    <w:p w14:paraId="6C77175F" w14:textId="77777777" w:rsidR="000001A6" w:rsidRDefault="000001A6" w:rsidP="000001A6">
      <w:pPr>
        <w:pStyle w:val="ProductList-Body"/>
      </w:pPr>
    </w:p>
    <w:p w14:paraId="2FC89864" w14:textId="77777777" w:rsidR="000001A6" w:rsidRDefault="000001A6" w:rsidP="004839E9">
      <w:pPr>
        <w:pStyle w:val="ProductList-Body"/>
        <w:tabs>
          <w:tab w:val="clear" w:pos="158"/>
          <w:tab w:val="left" w:pos="360"/>
        </w:tabs>
        <w:rPr>
          <w:b/>
          <w:color w:val="00188F"/>
        </w:rPr>
      </w:pPr>
      <w:r>
        <w:rPr>
          <w:b/>
          <w:color w:val="00188F"/>
        </w:rPr>
        <w:t>Audyty zewnętrzne</w:t>
      </w:r>
    </w:p>
    <w:p w14:paraId="734FFA4B" w14:textId="7A432CB9" w:rsidR="001A19E0" w:rsidRPr="000F6A0E" w:rsidRDefault="000001A6" w:rsidP="006F3394">
      <w:pPr>
        <w:pStyle w:val="ProductList-Body"/>
        <w:tabs>
          <w:tab w:val="clear" w:pos="158"/>
          <w:tab w:val="left" w:pos="180"/>
        </w:tabs>
      </w:pPr>
      <w:r>
        <w:t>Microsoft ma wdrożone oraz będzie utrzymywać odpowiednie zabezpieczenia o charakterze technicznym i organizacyjnym w celu ochrony Danych Klienta i Danych Osobowych przed przypadkowymi lub niezgodnymi z prawem przypadkami uzyskiwania dostępu do nich, ich ujawniania, modyfikacji, utraty lub zniszczenia podczas ich przekazywania, przechowywania lub innego przetwarzania w usłudze Workplace Analytics. Środki te są zgodne z wymaganiami określonymi w normach ISO 27001, ISO 27002 i ISO 27018. Microsoft przeprowadza i będzie przeprowadzać okresowe audyty zewnętrzne w celu weryfikacji zgodności z tymi wymaganiami w sposób zgodny z audytami dotyczącymi Usług Office 365</w:t>
      </w:r>
      <w:r w:rsidR="001A19E0">
        <w:t>.</w:t>
      </w:r>
    </w:p>
    <w:bookmarkStart w:id="145" w:name="OtherOnlineServices"/>
    <w:p w14:paraId="2A3D84E2"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12EF9505" w14:textId="7086F0BF" w:rsidR="008E1EAF" w:rsidRPr="000F6A0E" w:rsidRDefault="004B3528" w:rsidP="000B26AE">
      <w:pPr>
        <w:pStyle w:val="ProductList-OfferingGroupHeading"/>
        <w:outlineLvl w:val="1"/>
      </w:pPr>
      <w:bookmarkStart w:id="146" w:name="_Toc60143367"/>
      <w:r>
        <w:t>Inne Usługi Online</w:t>
      </w:r>
      <w:bookmarkEnd w:id="145"/>
      <w:bookmarkEnd w:id="146"/>
    </w:p>
    <w:p w14:paraId="63153F18" w14:textId="77777777" w:rsidR="007253C7" w:rsidRPr="007253C7" w:rsidRDefault="007253C7" w:rsidP="006F3394">
      <w:pPr>
        <w:pStyle w:val="ProductList-Offering2Heading"/>
        <w:outlineLvl w:val="2"/>
        <w:rPr>
          <w:lang w:val="sv-SE"/>
        </w:rPr>
      </w:pPr>
      <w:bookmarkStart w:id="147" w:name="MicrosoftLearning"/>
      <w:r>
        <w:tab/>
      </w:r>
      <w:bookmarkStart w:id="148" w:name="_Toc3111583"/>
      <w:bookmarkStart w:id="149" w:name="_Toc794198"/>
      <w:bookmarkStart w:id="150" w:name="BingMaps"/>
      <w:bookmarkStart w:id="151" w:name="_Toc60143368"/>
      <w:r w:rsidRPr="007253C7">
        <w:rPr>
          <w:lang w:val="sv-SE"/>
        </w:rPr>
        <w:t>Usługa Bing Maps Mobile Asset Management Platform</w:t>
      </w:r>
      <w:bookmarkEnd w:id="148"/>
      <w:bookmarkEnd w:id="149"/>
      <w:bookmarkEnd w:id="151"/>
    </w:p>
    <w:bookmarkEnd w:id="150"/>
    <w:p w14:paraId="41226871" w14:textId="77777777" w:rsidR="007253C7" w:rsidRPr="007253C7" w:rsidRDefault="007253C7" w:rsidP="006F3394">
      <w:pPr>
        <w:pStyle w:val="ProductList-Body"/>
        <w:rPr>
          <w:lang w:val="sv-SE"/>
        </w:rPr>
      </w:pPr>
      <w:r w:rsidRPr="007253C7">
        <w:rPr>
          <w:b/>
          <w:color w:val="00188F"/>
          <w:lang w:val="sv-SE"/>
        </w:rPr>
        <w:t>LS na Usługę</w:t>
      </w:r>
    </w:p>
    <w:p w14:paraId="600D8008" w14:textId="77777777" w:rsidR="007253C7" w:rsidRPr="00931AE7" w:rsidRDefault="007253C7" w:rsidP="006F3394">
      <w:pPr>
        <w:pStyle w:val="ProductList-Body"/>
      </w:pPr>
      <w:r>
        <w:t xml:space="preserve">Dostęp do usług za pośrednictwem platformy Bing Maps Mobile Asset Management Platform wymaga posiadania LS na Usługę. LS na Usługę musi zostać zakupiona z co najmniej jedną z następujących uprawniających LS na dodatki dla każdego zasobu: </w:t>
      </w:r>
    </w:p>
    <w:p w14:paraId="00F5899A" w14:textId="77777777" w:rsidR="007253C7" w:rsidRPr="00931AE7" w:rsidRDefault="007253C7" w:rsidP="00F47B56">
      <w:pPr>
        <w:pStyle w:val="ProductList-Body"/>
        <w:numPr>
          <w:ilvl w:val="0"/>
          <w:numId w:val="5"/>
        </w:numPr>
      </w:pPr>
      <w:r>
        <w:t>LS na dodatek Mobile Asset Management dla Ameryki Północnej (z routingiem lub bez routingu),</w:t>
      </w:r>
    </w:p>
    <w:p w14:paraId="66AC927D" w14:textId="77777777" w:rsidR="007253C7" w:rsidRPr="00931AE7" w:rsidRDefault="007253C7" w:rsidP="00F47B56">
      <w:pPr>
        <w:pStyle w:val="ProductList-Body"/>
        <w:numPr>
          <w:ilvl w:val="0"/>
          <w:numId w:val="5"/>
        </w:numPr>
      </w:pPr>
      <w:r>
        <w:t>LS na dodatek Mobile Asset Management dla Europy (z routingiem lub bez routingu) lub</w:t>
      </w:r>
    </w:p>
    <w:p w14:paraId="057CB270" w14:textId="77777777" w:rsidR="007253C7" w:rsidRPr="00931AE7" w:rsidRDefault="007253C7" w:rsidP="00F47B56">
      <w:pPr>
        <w:pStyle w:val="ProductList-Body"/>
        <w:numPr>
          <w:ilvl w:val="0"/>
          <w:numId w:val="5"/>
        </w:numPr>
      </w:pPr>
      <w:r>
        <w:t>LS na dodatek Mobile Asset Management dla reszty świata (z routingiem lub bez routingu).</w:t>
      </w:r>
    </w:p>
    <w:p w14:paraId="1BD61648" w14:textId="77777777" w:rsidR="007253C7" w:rsidRPr="00931AE7" w:rsidRDefault="007253C7" w:rsidP="006F3394">
      <w:pPr>
        <w:pStyle w:val="ProductList-Body"/>
      </w:pPr>
    </w:p>
    <w:p w14:paraId="7F218658" w14:textId="77777777" w:rsidR="007253C7" w:rsidRPr="00931AE7" w:rsidRDefault="007253C7" w:rsidP="006F3394">
      <w:pPr>
        <w:pStyle w:val="ProductList-Body"/>
      </w:pPr>
      <w:r>
        <w:rPr>
          <w:b/>
          <w:color w:val="00188F"/>
        </w:rPr>
        <w:t>Interfejsy API usługi Bing Maps</w:t>
      </w:r>
    </w:p>
    <w:p w14:paraId="442BD508" w14:textId="77777777" w:rsidR="007253C7" w:rsidRPr="00931AE7" w:rsidRDefault="007253C7" w:rsidP="006F3394">
      <w:pPr>
        <w:pStyle w:val="ProductList-Body"/>
      </w:pPr>
      <w:r>
        <w:t xml:space="preserve">Klient posiadający licencję na używanie interfejsów API usługi Bing Maps na platformie Bing Maps Mobile Asset Management Platform zgodnie z Warunkami używania interfejsów API platformy Microsoft Bing Maps oraz Dokumentacją usługi Bing Maps, w tym ze wszelkimi dokumentami zastępującymi powyższe, zamieszczonymi pod adresami </w:t>
      </w:r>
      <w:r w:rsidR="006558D9">
        <w:fldChar w:fldCharType="begin"/>
      </w:r>
      <w:r w:rsidR="006558D9">
        <w:instrText xml:space="preserve"> HYPERLINK "https://aka.ms/bingmapsplatformapistou" </w:instrText>
      </w:r>
      <w:r w:rsidR="006558D9">
        <w:fldChar w:fldCharType="separate"/>
      </w:r>
      <w:r>
        <w:rPr>
          <w:rStyle w:val="Hyperlink"/>
        </w:rPr>
        <w:t>https://aka.ms/bingmapsplatformapistou</w:t>
      </w:r>
      <w:r w:rsidR="006558D9">
        <w:rPr>
          <w:rStyle w:val="Hyperlink"/>
        </w:rPr>
        <w:fldChar w:fldCharType="end"/>
      </w:r>
      <w:r>
        <w:t xml:space="preserve"> i </w:t>
      </w:r>
      <w:r w:rsidR="006558D9">
        <w:fldChar w:fldCharType="begin"/>
      </w:r>
      <w:r w:rsidR="006558D9">
        <w:instrText xml:space="preserve"> HYPERLINK "https://aka.ms/bingmapsplatformsdks/" </w:instrText>
      </w:r>
      <w:r w:rsidR="006558D9">
        <w:fldChar w:fldCharType="separate"/>
      </w:r>
      <w:r>
        <w:rPr>
          <w:rStyle w:val="Hyperlink"/>
        </w:rPr>
        <w:t>https://aka.ms/bingmapsplatformsdks/</w:t>
      </w:r>
      <w:r w:rsidR="006558D9">
        <w:rPr>
          <w:rStyle w:val="Hyperlink"/>
        </w:rPr>
        <w:fldChar w:fldCharType="end"/>
      </w:r>
      <w:r>
        <w:t>.</w:t>
      </w:r>
    </w:p>
    <w:p w14:paraId="60985F82" w14:textId="77777777" w:rsidR="007253C7" w:rsidRPr="00931AE7" w:rsidRDefault="007253C7" w:rsidP="006F3394">
      <w:pPr>
        <w:pStyle w:val="ProductList-Body"/>
      </w:pPr>
    </w:p>
    <w:p w14:paraId="5094E2A1" w14:textId="77777777" w:rsidR="007253C7" w:rsidRPr="00931AE7" w:rsidRDefault="007253C7" w:rsidP="006F3394">
      <w:pPr>
        <w:pStyle w:val="ProductList-Body"/>
      </w:pPr>
      <w:r>
        <w:rPr>
          <w:b/>
          <w:color w:val="00188F"/>
        </w:rPr>
        <w:t>Ochrona prywatności w usłudze Bing Maps</w:t>
      </w:r>
    </w:p>
    <w:p w14:paraId="7AC7239C" w14:textId="77777777" w:rsidR="007253C7" w:rsidRPr="00931AE7" w:rsidRDefault="007253C7" w:rsidP="006F3394">
      <w:pPr>
        <w:pStyle w:val="ProductList-Body"/>
      </w:pPr>
      <w:r>
        <w:t xml:space="preserve">Oświadczenie o ochronie prywatności Microsoft (dostępne pod adresem: </w:t>
      </w:r>
      <w:r w:rsidR="006558D9">
        <w:fldChar w:fldCharType="begin"/>
      </w:r>
      <w:r w:rsidR="006558D9">
        <w:instrText xml:space="preserve"> HYPERLINK "https://go.microsoft.com/fwlink/?LinkId=521839" </w:instrText>
      </w:r>
      <w:r w:rsidR="006558D9">
        <w:fldChar w:fldCharType="separate"/>
      </w:r>
      <w:r>
        <w:rPr>
          <w:rStyle w:val="Hyperlink"/>
        </w:rPr>
        <w:t>https://go.microsoft.com/fwlink/?LinkId=521839</w:t>
      </w:r>
      <w:r w:rsidR="006558D9">
        <w:rPr>
          <w:rStyle w:val="Hyperlink"/>
        </w:rPr>
        <w:fldChar w:fldCharType="end"/>
      </w:r>
      <w:r>
        <w:rPr>
          <w:rStyle w:val="Hyperlink"/>
        </w:rPr>
        <w:t>)</w:t>
      </w:r>
      <w:r>
        <w:t xml:space="preserve"> i postanowienia dotyczące prywatności zawarte w Warunkach używania interfejsów API platformy Microsoft Bing Maps mają zastosowanie do używania przez Klienta platformy Bing Maps Mobile Asset Management Platform.</w:t>
      </w:r>
    </w:p>
    <w:p w14:paraId="44AE11CE" w14:textId="77777777" w:rsidR="007253C7" w:rsidRPr="00931AE7" w:rsidRDefault="000F0B96" w:rsidP="006F3394">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64EDE8AC" w14:textId="6ED6E810" w:rsidR="007253C7" w:rsidRPr="00931AE7" w:rsidRDefault="007253C7" w:rsidP="00326E5F">
      <w:pPr>
        <w:pStyle w:val="ProductList-Offering2Heading"/>
        <w:outlineLvl w:val="2"/>
      </w:pPr>
      <w:r>
        <w:tab/>
      </w:r>
      <w:bookmarkStart w:id="152" w:name="BingMapsTransactionsandUsers"/>
      <w:bookmarkStart w:id="153" w:name="_Toc3111584"/>
      <w:bookmarkStart w:id="154" w:name="_Toc60143369"/>
      <w:r>
        <w:t>Usługa Bing Maps Transactions and Users</w:t>
      </w:r>
      <w:bookmarkEnd w:id="152"/>
      <w:bookmarkEnd w:id="153"/>
      <w:bookmarkEnd w:id="154"/>
    </w:p>
    <w:p w14:paraId="1603EA59" w14:textId="77777777" w:rsidR="007253C7" w:rsidRPr="00A8327A" w:rsidRDefault="007253C7" w:rsidP="006F3394">
      <w:pPr>
        <w:pStyle w:val="ProductList-Body"/>
        <w:rPr>
          <w:rFonts w:asciiTheme="majorHAnsi" w:hAnsiTheme="majorHAnsi"/>
          <w:sz w:val="16"/>
          <w:szCs w:val="16"/>
        </w:rPr>
        <w:sectPr w:rsidR="007253C7" w:rsidRPr="00A8327A" w:rsidSect="00A640E4">
          <w:footerReference w:type="default" r:id="rId28"/>
          <w:footerReference w:type="first" r:id="rId29"/>
          <w:type w:val="continuous"/>
          <w:pgSz w:w="12240" w:h="15840"/>
          <w:pgMar w:top="1440" w:right="720" w:bottom="1440" w:left="720" w:header="720" w:footer="720" w:gutter="0"/>
          <w:cols w:space="720"/>
          <w:titlePg/>
          <w:docGrid w:linePitch="360"/>
        </w:sectPr>
      </w:pPr>
    </w:p>
    <w:p w14:paraId="2F422655" w14:textId="77777777" w:rsidR="007253C7" w:rsidRPr="00931AE7" w:rsidRDefault="007253C7" w:rsidP="006F3394">
      <w:pPr>
        <w:pStyle w:val="ProductList-Body"/>
      </w:pPr>
      <w:r>
        <w:rPr>
          <w:rFonts w:asciiTheme="majorHAnsi" w:hAnsiTheme="majorHAnsi"/>
          <w:sz w:val="16"/>
          <w:szCs w:val="16"/>
        </w:rPr>
        <w:t>Bing Maps Transactions</w:t>
      </w:r>
    </w:p>
    <w:p w14:paraId="17C56818" w14:textId="77777777" w:rsidR="007253C7" w:rsidRPr="00931AE7" w:rsidRDefault="007253C7" w:rsidP="006F3394">
      <w:pPr>
        <w:pStyle w:val="ProductList-Body"/>
      </w:pPr>
      <w:r>
        <w:rPr>
          <w:rFonts w:asciiTheme="majorHAnsi" w:hAnsiTheme="majorHAnsi"/>
          <w:sz w:val="16"/>
          <w:szCs w:val="16"/>
        </w:rPr>
        <w:t>Znany Użytkownik usługi Bing Maps</w:t>
      </w:r>
    </w:p>
    <w:p w14:paraId="0B3712B3" w14:textId="77777777" w:rsidR="007253C7" w:rsidRPr="00931AE7" w:rsidRDefault="007253C7" w:rsidP="006F3394">
      <w:pPr>
        <w:pStyle w:val="ProductList-Body"/>
      </w:pPr>
      <w:r>
        <w:rPr>
          <w:rFonts w:asciiTheme="majorHAnsi" w:hAnsiTheme="majorHAnsi"/>
          <w:sz w:val="16"/>
          <w:szCs w:val="16"/>
        </w:rPr>
        <w:t>Znany Użytkownik usługi Bing Maps Light</w:t>
      </w:r>
    </w:p>
    <w:p w14:paraId="5AD5166C" w14:textId="77777777" w:rsidR="007253C7" w:rsidRDefault="007253C7" w:rsidP="006F3394">
      <w:pPr>
        <w:pStyle w:val="ProductList-Body"/>
        <w:rPr>
          <w:rFonts w:asciiTheme="majorHAnsi" w:hAnsiTheme="majorHAnsi"/>
          <w:sz w:val="16"/>
          <w:szCs w:val="16"/>
        </w:rPr>
        <w:sectPr w:rsidR="007253C7" w:rsidSect="00B5721D">
          <w:footerReference w:type="default" r:id="rId30"/>
          <w:footerReference w:type="first" r:id="rId31"/>
          <w:type w:val="continuous"/>
          <w:pgSz w:w="12240" w:h="15840"/>
          <w:pgMar w:top="1440" w:right="720" w:bottom="1440" w:left="720" w:header="720" w:footer="720" w:gutter="0"/>
          <w:cols w:num="2" w:space="720"/>
          <w:titlePg/>
          <w:docGrid w:linePitch="360"/>
        </w:sectPr>
      </w:pPr>
    </w:p>
    <w:p w14:paraId="3BCA0C52" w14:textId="77777777" w:rsidR="007253C7" w:rsidRPr="00F47B56" w:rsidRDefault="007253C7" w:rsidP="006F3394">
      <w:pPr>
        <w:pStyle w:val="ProductList-Body"/>
        <w:pBdr>
          <w:top w:val="single" w:sz="4" w:space="1" w:color="BFBFBF" w:themeColor="background1" w:themeShade="BF"/>
        </w:pBdr>
        <w:rPr>
          <w:sz w:val="6"/>
          <w:szCs w:val="6"/>
        </w:rPr>
      </w:pPr>
    </w:p>
    <w:p w14:paraId="51476C85" w14:textId="77777777" w:rsidR="007253C7" w:rsidRPr="00931AE7" w:rsidRDefault="007253C7" w:rsidP="006F3394">
      <w:pPr>
        <w:pStyle w:val="ProductList-Body"/>
      </w:pPr>
      <w:r>
        <w:rPr>
          <w:b/>
          <w:color w:val="00188F"/>
        </w:rPr>
        <w:t>Użytkownicy uwierzytelnieni</w:t>
      </w:r>
    </w:p>
    <w:p w14:paraId="3C1B1624" w14:textId="77777777" w:rsidR="007253C7" w:rsidRPr="00931AE7" w:rsidRDefault="007253C7" w:rsidP="006F3394">
      <w:pPr>
        <w:pStyle w:val="ProductList-Body"/>
      </w:pPr>
      <w:r>
        <w:t>Użytkownicy uwierzytelnieni za pomocą programów Klienta uzyskujących dostęp do usługi za pośrednictwem Interfejsów API usługi Bing Maps muszą posiadać LS.</w:t>
      </w:r>
    </w:p>
    <w:p w14:paraId="762D2529" w14:textId="77777777" w:rsidR="007253C7" w:rsidRPr="00931AE7" w:rsidRDefault="007253C7" w:rsidP="006F3394">
      <w:pPr>
        <w:pStyle w:val="ProductList-Body"/>
      </w:pPr>
    </w:p>
    <w:p w14:paraId="3CF79E0A" w14:textId="77777777" w:rsidR="007253C7" w:rsidRPr="00931AE7" w:rsidRDefault="007253C7" w:rsidP="00C8579B">
      <w:pPr>
        <w:pStyle w:val="ProductList-Body"/>
      </w:pPr>
      <w:r>
        <w:rPr>
          <w:b/>
          <w:color w:val="00188F"/>
        </w:rPr>
        <w:t>Interfejsy API usługi Bing Maps</w:t>
      </w:r>
    </w:p>
    <w:p w14:paraId="0276C120" w14:textId="77777777" w:rsidR="007253C7" w:rsidRPr="00931AE7" w:rsidRDefault="007253C7" w:rsidP="006F3394">
      <w:pPr>
        <w:pStyle w:val="ProductList-Body"/>
      </w:pPr>
      <w:r>
        <w:t xml:space="preserve">Klient posiadający licencję na używanie usługi Bing Maps Transactions and Users może używać Interfejsów API usługi Bing Maps w sposób zgodny z Warunkami używania interfejsów API platformy Microsoft Bing Maps oraz Dokumentacją usługi Bing Maps, w tym ze wszelkimi dokumentami zastępującymi powyższe, zamieszczonymi pod adresem </w:t>
      </w:r>
      <w:r w:rsidR="006558D9">
        <w:fldChar w:fldCharType="begin"/>
      </w:r>
      <w:r w:rsidR="006558D9">
        <w:instrText xml:space="preserve"> HYPERLINK "https://aka.ms/bingmapsplatformapistou" </w:instrText>
      </w:r>
      <w:r w:rsidR="006558D9">
        <w:fldChar w:fldCharType="separate"/>
      </w:r>
      <w:r>
        <w:rPr>
          <w:rStyle w:val="Hyperlink"/>
        </w:rPr>
        <w:t>https://aka.ms/bingmapsplatformapistou</w:t>
      </w:r>
      <w:r w:rsidR="006558D9">
        <w:rPr>
          <w:rStyle w:val="Hyperlink"/>
        </w:rPr>
        <w:fldChar w:fldCharType="end"/>
      </w:r>
      <w:r>
        <w:t xml:space="preserve"> i </w:t>
      </w:r>
      <w:r w:rsidR="006558D9">
        <w:fldChar w:fldCharType="begin"/>
      </w:r>
      <w:r w:rsidR="006558D9">
        <w:instrText xml:space="preserve"> HYPERLINK "https://aka.ms/bingmapsplatformsdks/" </w:instrText>
      </w:r>
      <w:r w:rsidR="006558D9">
        <w:fldChar w:fldCharType="separate"/>
      </w:r>
      <w:r>
        <w:rPr>
          <w:rStyle w:val="Hyperlink"/>
        </w:rPr>
        <w:t>https://aka.ms/bingmapsplatformsdks/</w:t>
      </w:r>
      <w:r w:rsidR="006558D9">
        <w:rPr>
          <w:rStyle w:val="Hyperlink"/>
        </w:rPr>
        <w:fldChar w:fldCharType="end"/>
      </w:r>
      <w:r>
        <w:t>.</w:t>
      </w:r>
    </w:p>
    <w:p w14:paraId="474856FC" w14:textId="77777777" w:rsidR="00E60DD7" w:rsidRDefault="00E60DD7" w:rsidP="00CE6444">
      <w:pPr>
        <w:pStyle w:val="ProductList-Body"/>
        <w:rPr>
          <w:b/>
          <w:color w:val="00188F"/>
        </w:rPr>
      </w:pPr>
    </w:p>
    <w:p w14:paraId="22C1517A" w14:textId="5ED5B331" w:rsidR="007253C7" w:rsidRPr="00931AE7" w:rsidRDefault="007253C7" w:rsidP="00CE6444">
      <w:pPr>
        <w:pStyle w:val="ProductList-Body"/>
      </w:pPr>
      <w:r>
        <w:rPr>
          <w:b/>
          <w:color w:val="00188F"/>
        </w:rPr>
        <w:t>Ochrona prywatności w usłudze Bing Maps</w:t>
      </w:r>
    </w:p>
    <w:p w14:paraId="6D5F7C6D" w14:textId="77777777" w:rsidR="007253C7" w:rsidRPr="00931AE7" w:rsidRDefault="007253C7" w:rsidP="00CE6444">
      <w:pPr>
        <w:pStyle w:val="ProductList-Body"/>
      </w:pPr>
      <w:r>
        <w:t xml:space="preserve">Oświadczenie o ochronie prywatności Microsoft (dostępne pod adresem </w:t>
      </w:r>
      <w:r w:rsidR="006558D9">
        <w:fldChar w:fldCharType="begin"/>
      </w:r>
      <w:r w:rsidR="006558D9">
        <w:instrText xml:space="preserve"> HYPERLINK "https://go.microsoft.com/fwlink/?LinkId=521839" </w:instrText>
      </w:r>
      <w:r w:rsidR="006558D9">
        <w:fldChar w:fldCharType="separate"/>
      </w:r>
      <w:r>
        <w:rPr>
          <w:rStyle w:val="Hyperlink"/>
        </w:rPr>
        <w:t>https://go.microsoft.com/fwlink/?LinkId=521839</w:t>
      </w:r>
      <w:r w:rsidR="006558D9">
        <w:rPr>
          <w:rStyle w:val="Hyperlink"/>
        </w:rPr>
        <w:fldChar w:fldCharType="end"/>
      </w:r>
      <w:r>
        <w:rPr>
          <w:rStyle w:val="Hyperlink"/>
        </w:rPr>
        <w:t>)</w:t>
      </w:r>
      <w:r>
        <w:t xml:space="preserve"> i postanowienia dotyczące prywatności zawarte w Warunkach używania interfejsów API platformy Microsoft Bing Maps mają zastosowanie do używania przez Klienta usługi Bing Maps.</w:t>
      </w:r>
    </w:p>
    <w:p w14:paraId="033549E7" w14:textId="77777777" w:rsidR="007253C7" w:rsidRPr="00931AE7" w:rsidRDefault="000F0B96" w:rsidP="006F3394">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05E65FFA" w14:textId="15C8E5D1" w:rsidR="00C73B82" w:rsidRPr="000F395E" w:rsidRDefault="00C73B82" w:rsidP="004839E9">
      <w:pPr>
        <w:pStyle w:val="ProductList-Offering2Heading"/>
        <w:outlineLvl w:val="2"/>
      </w:pPr>
      <w:bookmarkStart w:id="155" w:name="MicrosoftPowerPlatform"/>
      <w:r>
        <w:tab/>
      </w:r>
      <w:bookmarkStart w:id="156" w:name="_Toc8395051"/>
      <w:bookmarkStart w:id="157" w:name="_Toc6563839"/>
      <w:bookmarkStart w:id="158" w:name="BusinessApplicationPlatform"/>
      <w:bookmarkStart w:id="159" w:name="_Toc60143370"/>
      <w:r>
        <w:t>Microsoft Power Platform</w:t>
      </w:r>
      <w:bookmarkEnd w:id="156"/>
      <w:bookmarkEnd w:id="157"/>
      <w:bookmarkEnd w:id="159"/>
    </w:p>
    <w:bookmarkEnd w:id="158"/>
    <w:p w14:paraId="71FCBBD4" w14:textId="77777777" w:rsidR="00C73B82" w:rsidRPr="00A8327A" w:rsidRDefault="00C73B82" w:rsidP="006F3394">
      <w:pPr>
        <w:pStyle w:val="ProductList-Body"/>
        <w:rPr>
          <w:rFonts w:asciiTheme="majorHAnsi" w:hAnsiTheme="majorHAnsi"/>
          <w:sz w:val="16"/>
          <w:szCs w:val="16"/>
        </w:rPr>
        <w:sectPr w:rsidR="00C73B82" w:rsidRPr="00A8327A" w:rsidSect="00A640E4">
          <w:footerReference w:type="default" r:id="rId32"/>
          <w:footerReference w:type="first" r:id="rId33"/>
          <w:type w:val="continuous"/>
          <w:pgSz w:w="12240" w:h="15840"/>
          <w:pgMar w:top="1440" w:right="720" w:bottom="1440" w:left="720" w:header="720" w:footer="720" w:gutter="0"/>
          <w:cols w:space="720"/>
          <w:titlePg/>
          <w:docGrid w:linePitch="360"/>
        </w:sectPr>
      </w:pPr>
    </w:p>
    <w:bookmarkEnd w:id="155"/>
    <w:p w14:paraId="2C0FFF22" w14:textId="7970816D" w:rsidR="005A7910" w:rsidRPr="00D75C05" w:rsidRDefault="005A7910" w:rsidP="006F3394">
      <w:pPr>
        <w:pStyle w:val="ProductList-Body"/>
        <w:rPr>
          <w:lang w:val="en-US"/>
        </w:rPr>
      </w:pPr>
      <w:r w:rsidRPr="00D75C05">
        <w:rPr>
          <w:rFonts w:asciiTheme="majorHAnsi" w:hAnsiTheme="majorHAnsi"/>
          <w:sz w:val="16"/>
          <w:szCs w:val="16"/>
          <w:lang w:val="en-US"/>
        </w:rPr>
        <w:t xml:space="preserve">Microsoft </w:t>
      </w:r>
      <w:r w:rsidR="00CB30FD">
        <w:rPr>
          <w:rFonts w:asciiTheme="majorHAnsi" w:hAnsiTheme="majorHAnsi"/>
          <w:sz w:val="16"/>
          <w:szCs w:val="16"/>
        </w:rPr>
        <w:t>Power Automate</w:t>
      </w:r>
    </w:p>
    <w:p w14:paraId="3F3D5225" w14:textId="6E09E320" w:rsidR="005A7910" w:rsidRDefault="005A7910" w:rsidP="006F3394">
      <w:pPr>
        <w:pStyle w:val="ProductList-Body"/>
        <w:rPr>
          <w:rFonts w:asciiTheme="majorHAnsi" w:hAnsiTheme="majorHAnsi"/>
          <w:sz w:val="16"/>
          <w:szCs w:val="16"/>
          <w:lang w:val="en-US"/>
        </w:rPr>
      </w:pPr>
      <w:r w:rsidRPr="00D75C05">
        <w:rPr>
          <w:rFonts w:asciiTheme="majorHAnsi" w:hAnsiTheme="majorHAnsi"/>
          <w:sz w:val="16"/>
          <w:szCs w:val="16"/>
          <w:lang w:val="en-US"/>
        </w:rPr>
        <w:t>Microsoft Power</w:t>
      </w:r>
      <w:r w:rsidR="00CB30FD">
        <w:rPr>
          <w:rFonts w:asciiTheme="majorHAnsi" w:hAnsiTheme="majorHAnsi"/>
          <w:sz w:val="16"/>
          <w:szCs w:val="16"/>
          <w:lang w:val="en-US"/>
        </w:rPr>
        <w:t xml:space="preserve"> </w:t>
      </w:r>
      <w:r w:rsidRPr="00D75C05">
        <w:rPr>
          <w:rFonts w:asciiTheme="majorHAnsi" w:hAnsiTheme="majorHAnsi"/>
          <w:sz w:val="16"/>
          <w:szCs w:val="16"/>
          <w:lang w:val="en-US"/>
        </w:rPr>
        <w:t>Apps</w:t>
      </w:r>
    </w:p>
    <w:p w14:paraId="0C5B3D70" w14:textId="23509A13" w:rsidR="00F47B56" w:rsidRPr="00D75C05" w:rsidRDefault="00F47B56" w:rsidP="006F3394">
      <w:pPr>
        <w:pStyle w:val="ProductList-Body"/>
        <w:rPr>
          <w:lang w:val="en-US"/>
        </w:rPr>
      </w:pPr>
      <w:r>
        <w:rPr>
          <w:rFonts w:asciiTheme="majorHAnsi" w:hAnsiTheme="majorHAnsi"/>
          <w:sz w:val="16"/>
          <w:szCs w:val="16"/>
        </w:rPr>
        <w:t>Microsoft Power Virtual Agents</w:t>
      </w:r>
    </w:p>
    <w:p w14:paraId="7844E4F6" w14:textId="521F3A79" w:rsidR="00447660" w:rsidRPr="00D75C05" w:rsidRDefault="00447660" w:rsidP="006F3394">
      <w:pPr>
        <w:pStyle w:val="ProductList-Body"/>
        <w:rPr>
          <w:lang w:val="en-US"/>
        </w:rPr>
      </w:pPr>
      <w:r w:rsidRPr="00D75C05">
        <w:rPr>
          <w:rFonts w:asciiTheme="majorHAnsi" w:hAnsiTheme="majorHAnsi"/>
          <w:sz w:val="16"/>
          <w:szCs w:val="16"/>
          <w:lang w:val="en-US"/>
        </w:rPr>
        <w:t>Microsoft Power BI Pro</w:t>
      </w:r>
    </w:p>
    <w:p w14:paraId="731685E1" w14:textId="522AE82B" w:rsidR="002101AD" w:rsidRPr="00F54F2C" w:rsidRDefault="00A751CC" w:rsidP="006F3394">
      <w:pPr>
        <w:pStyle w:val="ProductList-Body"/>
        <w:rPr>
          <w:rFonts w:asciiTheme="majorHAnsi" w:hAnsiTheme="majorHAnsi"/>
          <w:sz w:val="16"/>
          <w:szCs w:val="16"/>
        </w:rPr>
        <w:sectPr w:rsidR="002101AD" w:rsidRPr="00F54F2C" w:rsidSect="00B5721D">
          <w:footerReference w:type="default" r:id="rId34"/>
          <w:footerReference w:type="first" r:id="rId35"/>
          <w:type w:val="continuous"/>
          <w:pgSz w:w="12240" w:h="15840"/>
          <w:pgMar w:top="1440" w:right="720" w:bottom="1440" w:left="720" w:header="720" w:footer="720" w:gutter="0"/>
          <w:cols w:num="2" w:space="720"/>
          <w:titlePg/>
          <w:docGrid w:linePitch="360"/>
        </w:sectPr>
      </w:pPr>
      <w:r w:rsidRPr="00F54F2C">
        <w:rPr>
          <w:rFonts w:asciiTheme="majorHAnsi" w:hAnsiTheme="majorHAnsi"/>
          <w:sz w:val="16"/>
          <w:szCs w:val="16"/>
        </w:rPr>
        <w:t>Microsoft Power BI Premium</w:t>
      </w:r>
    </w:p>
    <w:p w14:paraId="06109F11" w14:textId="77777777" w:rsidR="00447660" w:rsidRPr="00F54F2C" w:rsidRDefault="00447660" w:rsidP="006F3394">
      <w:pPr>
        <w:pStyle w:val="ProductList-Body"/>
        <w:pBdr>
          <w:top w:val="single" w:sz="4" w:space="1" w:color="BFBFBF" w:themeColor="background1" w:themeShade="BF"/>
        </w:pBdr>
        <w:rPr>
          <w:sz w:val="8"/>
          <w:szCs w:val="12"/>
        </w:rPr>
      </w:pPr>
    </w:p>
    <w:p w14:paraId="1055B9DA" w14:textId="77777777" w:rsidR="00447660" w:rsidRPr="000F6A0E" w:rsidRDefault="00447660" w:rsidP="006F3394">
      <w:pPr>
        <w:pStyle w:val="ProductList-Body"/>
        <w:tabs>
          <w:tab w:val="clear" w:pos="158"/>
          <w:tab w:val="left" w:pos="360"/>
        </w:tabs>
      </w:pPr>
      <w:r>
        <w:rPr>
          <w:b/>
          <w:color w:val="00188F"/>
        </w:rPr>
        <w:t>Powiadomienia</w:t>
      </w:r>
    </w:p>
    <w:p w14:paraId="7A296A79" w14:textId="2C789424" w:rsidR="00A1786A" w:rsidRPr="000F6A0E" w:rsidRDefault="00447660" w:rsidP="006F3394">
      <w:pPr>
        <w:pStyle w:val="ProductList-Body"/>
      </w:pPr>
      <w:r>
        <w:t xml:space="preserve">Obowiązują Uwagi dotyczące Map Bing, </w:t>
      </w:r>
      <w:r>
        <w:rPr>
          <w:color w:val="000000" w:themeColor="text1"/>
        </w:rPr>
        <w:t xml:space="preserve">standardu wizyjnego H.264/AVC, standardu wideo VC-1, standardu wizyjnego MPEG-4 Część 2 oraz standardu wideo MPEG-2 </w:t>
      </w:r>
      <w:r>
        <w:t xml:space="preserve">zawarte w </w:t>
      </w:r>
      <w:r w:rsidR="006558D9">
        <w:fldChar w:fldCharType="begin"/>
      </w:r>
      <w:r w:rsidR="006558D9">
        <w:instrText xml:space="preserve"> HYPERLINK \l "Attachment1" \o "Załączniku 1" </w:instrText>
      </w:r>
      <w:r w:rsidR="006558D9">
        <w:fldChar w:fldCharType="separate"/>
      </w:r>
      <w:r>
        <w:rPr>
          <w:rStyle w:val="Hyperlink"/>
        </w:rPr>
        <w:t>Załączniku 1</w:t>
      </w:r>
      <w:r w:rsidR="006558D9">
        <w:rPr>
          <w:rStyle w:val="Hyperlink"/>
        </w:rPr>
        <w:fldChar w:fldCharType="end"/>
      </w:r>
      <w:r>
        <w:t>.</w:t>
      </w:r>
    </w:p>
    <w:p w14:paraId="398D7488" w14:textId="7A000AAF" w:rsidR="002101AD" w:rsidRPr="000F6A0E" w:rsidRDefault="002101AD" w:rsidP="006F3394">
      <w:pPr>
        <w:pStyle w:val="ProductList-Body"/>
      </w:pPr>
    </w:p>
    <w:p w14:paraId="6E85F6B1" w14:textId="77777777" w:rsidR="00993356" w:rsidRPr="00DC4F88" w:rsidRDefault="00993356" w:rsidP="00993356">
      <w:pPr>
        <w:pStyle w:val="ProductList-Body"/>
        <w:tabs>
          <w:tab w:val="clear" w:pos="158"/>
          <w:tab w:val="left" w:pos="360"/>
        </w:tabs>
      </w:pPr>
      <w:bookmarkStart w:id="160" w:name="_Hlk50811500"/>
      <w:r>
        <w:rPr>
          <w:b/>
          <w:color w:val="00188F"/>
        </w:rPr>
        <w:t>Nieaktywne wystąpienia usługi Dataverse udostępnione w ramach licencji Microsoft 365</w:t>
      </w:r>
    </w:p>
    <w:p w14:paraId="55544AF3" w14:textId="2455D632" w:rsidR="00CE6444" w:rsidRPr="0059513D" w:rsidRDefault="00993356" w:rsidP="00993356">
      <w:pPr>
        <w:pStyle w:val="ProductList-Body"/>
      </w:pPr>
      <w:r>
        <w:t>Jeśli Klient zezwala, aby jego wystąpienie usługi Dataverse udostępnione w ramach licencji Microsoft 365 stało się nieaktywne, Microsoft może według własnego uznania wyłączyć to nieaktywne wystąpienie i usunąć zawarte w nim Dane Klienta i Dane Osobowe. Takie wystąpienie usługi Dataverse jest nieaktywne, jeśli przez 90 dni 1) żaden użytkownik nie zalogował się do tego wystąpienia, 2) żadne aplikacje, boty, raporty lub przepływy nie uzyskały dostępu do danych zawartych w tym wystąpieniu, 3) żadne nowe aplikacje, boty, raporty lub przepływy nie zostały zainstalowane w tym wystąpieniu ani do tego wystąpienia zaimportowane oraz 4) żadne inne działania lub czynności nie zostały zarejestrowane w tym wystąpieniu za pośrednictwem interfejsu API lub zadań przetwarzania w tle</w:t>
      </w:r>
      <w:r w:rsidR="00CE6444">
        <w:t xml:space="preserve">. </w:t>
      </w:r>
    </w:p>
    <w:bookmarkEnd w:id="160"/>
    <w:p w14:paraId="7F95C31C" w14:textId="77777777" w:rsidR="00CE6444" w:rsidRDefault="00CE6444" w:rsidP="006F3394">
      <w:pPr>
        <w:pStyle w:val="ProductList-Body"/>
        <w:tabs>
          <w:tab w:val="clear" w:pos="158"/>
          <w:tab w:val="left" w:pos="360"/>
        </w:tabs>
        <w:rPr>
          <w:b/>
          <w:color w:val="00188F"/>
          <w:szCs w:val="18"/>
        </w:rPr>
      </w:pPr>
    </w:p>
    <w:p w14:paraId="7AEA4F48" w14:textId="1B25435B" w:rsidR="00890B97" w:rsidRPr="000F6A0E" w:rsidRDefault="006547F9" w:rsidP="006F3394">
      <w:pPr>
        <w:pStyle w:val="ProductList-Body"/>
        <w:tabs>
          <w:tab w:val="clear" w:pos="158"/>
          <w:tab w:val="left" w:pos="360"/>
        </w:tabs>
      </w:pPr>
      <w:r>
        <w:rPr>
          <w:b/>
          <w:color w:val="00188F"/>
          <w:szCs w:val="18"/>
        </w:rPr>
        <w:t>Microsoft Power BI</w:t>
      </w:r>
    </w:p>
    <w:p w14:paraId="09F07BB7" w14:textId="77777777" w:rsidR="00890B97" w:rsidRPr="000F6A0E" w:rsidRDefault="00890B97" w:rsidP="006F3394">
      <w:pPr>
        <w:pStyle w:val="ProductList-Body"/>
        <w:ind w:left="180"/>
      </w:pPr>
      <w:r>
        <w:rPr>
          <w:b/>
          <w:color w:val="0072C6"/>
          <w:szCs w:val="18"/>
        </w:rPr>
        <w:t>Definicje</w:t>
      </w:r>
    </w:p>
    <w:p w14:paraId="69C6C703" w14:textId="77777777" w:rsidR="00890B97" w:rsidRPr="000F6A0E" w:rsidRDefault="00890B97" w:rsidP="006F3394">
      <w:pPr>
        <w:pStyle w:val="ProductList-Body"/>
        <w:ind w:left="180"/>
      </w:pPr>
      <w:r>
        <w:rPr>
          <w:szCs w:val="18"/>
        </w:rPr>
        <w:t xml:space="preserve">Termin „Aplikacja Klienta” oznacza dowolną aplikację lub dowolny zestaw aplikacji, które istotnie uzupełniają Funkcje Osadzone i które nie stanowią w pierwszej kolejności substytutu jakiejkolwiek części usług Microsoft Power BI. </w:t>
      </w:r>
    </w:p>
    <w:p w14:paraId="09CDAC63" w14:textId="77777777" w:rsidR="00890B97" w:rsidRPr="000F6A0E" w:rsidRDefault="00890B97" w:rsidP="006F3394">
      <w:pPr>
        <w:pStyle w:val="ProductList-Body"/>
        <w:ind w:left="180"/>
      </w:pPr>
      <w:r>
        <w:rPr>
          <w:szCs w:val="18"/>
        </w:rPr>
        <w:t xml:space="preserve">Termin „Funkcje Osadzone” oznacza interfejsy API usługi Power BI i widoki osadzone przeznaczone do wykorzystania przez aplikację. </w:t>
      </w:r>
    </w:p>
    <w:p w14:paraId="325B13D4" w14:textId="77777777" w:rsidR="00890B97" w:rsidRPr="000F6A0E" w:rsidRDefault="00890B97" w:rsidP="006F3394">
      <w:pPr>
        <w:pStyle w:val="ProductList-Body"/>
        <w:ind w:left="180"/>
      </w:pPr>
    </w:p>
    <w:p w14:paraId="6B1478E4" w14:textId="77777777" w:rsidR="00890B97" w:rsidRPr="000F6A0E" w:rsidRDefault="00890B97" w:rsidP="006F3394">
      <w:pPr>
        <w:pStyle w:val="ProductList-Body"/>
        <w:ind w:left="187"/>
      </w:pPr>
      <w:r>
        <w:rPr>
          <w:b/>
          <w:color w:val="0072C6"/>
          <w:szCs w:val="18"/>
        </w:rPr>
        <w:t>Wyjątek dotyczący Funkcji Osadzonych w związku z hostingiem</w:t>
      </w:r>
    </w:p>
    <w:p w14:paraId="0B6EAA9B" w14:textId="4FCAE37B" w:rsidR="00890B97" w:rsidRPr="000F6A0E" w:rsidRDefault="00890B97" w:rsidP="006F3394">
      <w:pPr>
        <w:pStyle w:val="ProductList-Body"/>
        <w:ind w:left="180"/>
      </w:pPr>
      <w:r>
        <w:rPr>
          <w:szCs w:val="18"/>
        </w:rPr>
        <w:t>Klientowi wolno tworzyć i utrzymywać Aplikację Klienta oraz, niezależnie od stanowiących inaczej postanowień w zawartej przez Klienta umowie licencjonowania zbiorowego, połączyć Funkcje Osadzone z posiadanymi lub licencjonowanymi przez Klienta lub osobę trzecią Danymi Klienta, aby utworzyć Aplikację Klienta za pomocą Funkcji Osadzonych w połączeniu z Danymi Klienta. Wszelkie treści związane z usługą Power BI, do których dostęp uzyskuje Aplikacja Klienta lub jej użytkownicy końcowi, muszą być przechowywane w ramach struktury wydajnościowej usługi Microsoft Power BI Premium. Klientowi wolno zezwalać osobom trzecim na dostęp do Funkcji Osadzonych i korzystanie z nich w związku z używaniem Aplikacji Klienta. Klient odpowiada za takie użycie i jest zobowiązany dopilnować, aby spełniało ono niniejsze postanowienia oraz postanowienia zawartej przez Klienta umowy licencjonowania zbiorowego</w:t>
      </w:r>
      <w:r w:rsidR="00471179">
        <w:rPr>
          <w:szCs w:val="18"/>
        </w:rPr>
        <w:t>.</w:t>
      </w:r>
    </w:p>
    <w:p w14:paraId="2F93C5D1" w14:textId="77777777" w:rsidR="00890B97" w:rsidRPr="000F6A0E" w:rsidRDefault="00890B97" w:rsidP="006F3394">
      <w:pPr>
        <w:pStyle w:val="ProductList-Body"/>
        <w:ind w:left="180"/>
      </w:pPr>
    </w:p>
    <w:p w14:paraId="53189DAB" w14:textId="77777777" w:rsidR="00890B97" w:rsidRPr="000F6A0E" w:rsidRDefault="00890B97" w:rsidP="006F3394">
      <w:pPr>
        <w:pStyle w:val="ProductList-Body"/>
        <w:ind w:left="180"/>
      </w:pPr>
      <w:r>
        <w:rPr>
          <w:b/>
          <w:color w:val="0072C6"/>
          <w:szCs w:val="18"/>
        </w:rPr>
        <w:t>Ograniczenia</w:t>
      </w:r>
    </w:p>
    <w:p w14:paraId="7265928B" w14:textId="77777777" w:rsidR="00890B97" w:rsidRPr="000F6A0E" w:rsidRDefault="00890B97" w:rsidP="006F3394">
      <w:pPr>
        <w:pStyle w:val="ProductList-Body"/>
        <w:ind w:left="180"/>
      </w:pPr>
      <w:r>
        <w:rPr>
          <w:szCs w:val="18"/>
        </w:rPr>
        <w:t>Klient nie może:</w:t>
      </w:r>
    </w:p>
    <w:p w14:paraId="3DB3CE24" w14:textId="77777777" w:rsidR="00890B97" w:rsidRPr="000F6A0E" w:rsidRDefault="00890B97" w:rsidP="007668E0">
      <w:pPr>
        <w:pStyle w:val="ProductList-Body"/>
        <w:numPr>
          <w:ilvl w:val="0"/>
          <w:numId w:val="7"/>
        </w:numPr>
        <w:ind w:left="810" w:hanging="270"/>
      </w:pPr>
      <w:r>
        <w:rPr>
          <w:szCs w:val="18"/>
        </w:rPr>
        <w:t>odsprzedawać ani rozpowszechniać usług Microsoft Power BI;</w:t>
      </w:r>
    </w:p>
    <w:p w14:paraId="35F8076E" w14:textId="77777777" w:rsidR="00890B97" w:rsidRPr="000F6A0E" w:rsidRDefault="00890B97" w:rsidP="007668E0">
      <w:pPr>
        <w:pStyle w:val="ProductList-Body"/>
        <w:numPr>
          <w:ilvl w:val="0"/>
          <w:numId w:val="7"/>
        </w:numPr>
        <w:ind w:left="810" w:hanging="270"/>
      </w:pPr>
      <w:r>
        <w:rPr>
          <w:szCs w:val="18"/>
        </w:rPr>
        <w:t xml:space="preserve">zezwalać wielu użytkownikom na bezpośredni lub pośredni dostęp do jakichkolwiek funkcji usługi Microsoft Power BI, które udostępnia się wg zasady „na użytkownika”. </w:t>
      </w:r>
    </w:p>
    <w:p w14:paraId="0741E453" w14:textId="77777777" w:rsidR="00890B97" w:rsidRPr="000F6A0E" w:rsidRDefault="00890B97" w:rsidP="006F3394">
      <w:pPr>
        <w:pStyle w:val="ProductList-Body"/>
        <w:ind w:left="180"/>
      </w:pPr>
    </w:p>
    <w:p w14:paraId="15AB7A14" w14:textId="4A39B9AE" w:rsidR="00A751CC" w:rsidRPr="000F6A0E" w:rsidRDefault="00A751CC" w:rsidP="00F47B56">
      <w:pPr>
        <w:pStyle w:val="ProductList-Body"/>
        <w:ind w:left="187"/>
      </w:pPr>
      <w:r>
        <w:rPr>
          <w:b/>
          <w:color w:val="0072C6"/>
          <w:szCs w:val="18"/>
        </w:rPr>
        <w:t xml:space="preserve">Dostęp bez LS na Użytkownika </w:t>
      </w:r>
    </w:p>
    <w:p w14:paraId="6B1BEEC8" w14:textId="665951A0" w:rsidR="00A751CC" w:rsidRPr="000F6A0E" w:rsidRDefault="00A751CC" w:rsidP="006F3394">
      <w:pPr>
        <w:pStyle w:val="ProductList-Body"/>
        <w:ind w:left="180"/>
      </w:pPr>
      <w:r>
        <w:rPr>
          <w:szCs w:val="18"/>
        </w:rPr>
        <w:t>LS na Użytkownika nie jest wymagana do wyświetlania treści przechowywanych w ramach struktury wydajnościowej usługi Power BI Premium, które są udostępniane za pośrednictwem osadzonych interfejsów API lub funkcji widoków osadzonych. W przypadku usługi Power BI Premium z serii P LS na Użytkownika nie jest również wymagana do wyświetlania treści przechowywanych w ramach struktury wydajnościowej usługi Power BI Premium, które są udostępniane za pośrednictwem funkcji aplikacji lub subskrypcji wiadomości e-mail lub za pośrednictwem usługi Power BI Report Server</w:t>
      </w:r>
      <w:r w:rsidR="00471179">
        <w:rPr>
          <w:szCs w:val="18"/>
        </w:rPr>
        <w:t>.</w:t>
      </w:r>
    </w:p>
    <w:p w14:paraId="16A41AC8" w14:textId="77777777" w:rsidR="00933671" w:rsidRPr="000F6A0E" w:rsidRDefault="00933671" w:rsidP="006F3394">
      <w:pPr>
        <w:pStyle w:val="ProductList-Body"/>
        <w:ind w:left="180"/>
      </w:pPr>
    </w:p>
    <w:p w14:paraId="53FAEAA0" w14:textId="2872262F" w:rsidR="00933671" w:rsidRPr="000F6A0E" w:rsidRDefault="00933671" w:rsidP="00993356">
      <w:pPr>
        <w:pStyle w:val="ProductList-Body"/>
        <w:keepNext/>
        <w:ind w:left="187"/>
      </w:pPr>
      <w:r>
        <w:rPr>
          <w:b/>
          <w:color w:val="0072C6"/>
          <w:szCs w:val="18"/>
        </w:rPr>
        <w:lastRenderedPageBreak/>
        <w:t>Publikowanie w sieci Web</w:t>
      </w:r>
    </w:p>
    <w:p w14:paraId="6E731CF4" w14:textId="3DB9C94F" w:rsidR="00933671" w:rsidRDefault="006558BB" w:rsidP="006F3394">
      <w:pPr>
        <w:pStyle w:val="ProductList-Body"/>
        <w:ind w:left="158"/>
      </w:pPr>
      <w:r>
        <w:t>Klient może używać funkcji publikowania w sieci Web do udostępniania treści wyłącznie w ogólnodostępnej witrynie internetowej. Klient nie może używać tej funkcji w celu udostępniania treści wewnętrznie.</w:t>
      </w:r>
      <w:r w:rsidR="009B510E">
        <w:t xml:space="preserve"> </w:t>
      </w:r>
      <w:r>
        <w:t>Microsoft może wyświetlać treści publikowane za pomocą funkcji publikowania w sieci Web w ogólnodostępnych witrynach lub galeriach.</w:t>
      </w:r>
    </w:p>
    <w:p w14:paraId="1B6C9FE3" w14:textId="313E862E" w:rsidR="00751F06" w:rsidRDefault="00751F06" w:rsidP="006F3394">
      <w:pPr>
        <w:pStyle w:val="ProductList-Body"/>
        <w:ind w:left="158"/>
      </w:pPr>
    </w:p>
    <w:p w14:paraId="2CB80CB3" w14:textId="26568790" w:rsidR="00751F06" w:rsidRPr="00E35975" w:rsidRDefault="00751F06" w:rsidP="00E60DD7">
      <w:pPr>
        <w:pStyle w:val="ProductList-Body"/>
        <w:tabs>
          <w:tab w:val="clear" w:pos="158"/>
          <w:tab w:val="left" w:pos="360"/>
        </w:tabs>
        <w:rPr>
          <w:b/>
          <w:color w:val="00188F"/>
          <w:szCs w:val="18"/>
        </w:rPr>
      </w:pPr>
      <w:r>
        <w:rPr>
          <w:b/>
          <w:color w:val="00188F"/>
          <w:szCs w:val="18"/>
        </w:rPr>
        <w:t>Microsoft Power</w:t>
      </w:r>
      <w:r w:rsidR="00CB30FD">
        <w:rPr>
          <w:b/>
          <w:color w:val="00188F"/>
          <w:szCs w:val="18"/>
        </w:rPr>
        <w:t xml:space="preserve"> </w:t>
      </w:r>
      <w:r>
        <w:rPr>
          <w:b/>
          <w:color w:val="00188F"/>
          <w:szCs w:val="18"/>
        </w:rPr>
        <w:t>Apps</w:t>
      </w:r>
    </w:p>
    <w:p w14:paraId="2BCBE8B9" w14:textId="77777777" w:rsidR="00751F06" w:rsidRDefault="00751F06" w:rsidP="00E60DD7">
      <w:pPr>
        <w:pStyle w:val="ProductList-Body"/>
        <w:ind w:left="180"/>
        <w:rPr>
          <w:b/>
          <w:color w:val="0072C6"/>
          <w:szCs w:val="18"/>
        </w:rPr>
      </w:pPr>
      <w:r>
        <w:rPr>
          <w:b/>
          <w:color w:val="0072C6"/>
          <w:szCs w:val="18"/>
        </w:rPr>
        <w:t>Obiekty ograniczone</w:t>
      </w:r>
    </w:p>
    <w:p w14:paraId="48ABD5CD" w14:textId="3037C1FF" w:rsidR="00751F06" w:rsidRDefault="00751F06" w:rsidP="006F3394">
      <w:pPr>
        <w:pStyle w:val="ProductList-Body"/>
        <w:ind w:left="158"/>
      </w:pPr>
      <w:r>
        <w:t xml:space="preserve">Klient nie może tworzyć, modyfikować ani usuwać żadnych danych z obiektów o typie oznaczonym jako „ograniczone” w dokumentacji produktu pod adresem </w:t>
      </w:r>
      <w:r w:rsidR="006558D9">
        <w:fldChar w:fldCharType="begin"/>
      </w:r>
      <w:r w:rsidR="006558D9">
        <w:instrText xml:space="preserve"> HYPERLINK "https://go.microsoft.com/fwlink/?linkid=868812" </w:instrText>
      </w:r>
      <w:r w:rsidR="006558D9">
        <w:fldChar w:fldCharType="separate"/>
      </w:r>
      <w:r>
        <w:rPr>
          <w:rStyle w:val="Hyperlink"/>
        </w:rPr>
        <w:t>https://go.microsoft.com/fwlink/?linkid=868812</w:t>
      </w:r>
      <w:r w:rsidR="006558D9">
        <w:rPr>
          <w:rStyle w:val="Hyperlink"/>
        </w:rPr>
        <w:fldChar w:fldCharType="end"/>
      </w:r>
      <w:r>
        <w:t>. Do takich obiektów ograniczonych Klient ma dostęp tylko do odczytu.</w:t>
      </w:r>
    </w:p>
    <w:p w14:paraId="661A23F5" w14:textId="13E2636B" w:rsidR="008F2AA1" w:rsidRDefault="008F2AA1" w:rsidP="006F3394">
      <w:pPr>
        <w:pStyle w:val="ProductList-Body"/>
        <w:ind w:left="158"/>
      </w:pPr>
    </w:p>
    <w:p w14:paraId="01C76A95" w14:textId="77777777" w:rsidR="00E60DD7" w:rsidRPr="00A77B85" w:rsidRDefault="00E60DD7" w:rsidP="00E60DD7">
      <w:pPr>
        <w:pStyle w:val="ProductList-Body"/>
        <w:ind w:left="180"/>
      </w:pPr>
      <w:r>
        <w:rPr>
          <w:b/>
          <w:color w:val="0072C6"/>
          <w:szCs w:val="18"/>
        </w:rPr>
        <w:t>Obiekty nieograniczone</w:t>
      </w:r>
    </w:p>
    <w:p w14:paraId="5A5084A8" w14:textId="77777777" w:rsidR="00E60DD7" w:rsidRPr="00A77B85" w:rsidRDefault="00E60DD7" w:rsidP="00E60DD7">
      <w:pPr>
        <w:pStyle w:val="ProductList-Body"/>
        <w:ind w:left="180"/>
      </w:pPr>
      <w:r>
        <w:rPr>
          <w:szCs w:val="18"/>
        </w:rPr>
        <w:t xml:space="preserve">Użytkownicy mający licencję Power Apps mogą tworzyć, odczytywać, aktualizować lub usuwać wszelkie dane z obiektów, które nie są określone jako „ograniczone” w dokumentacji produktu pod adresem </w:t>
      </w:r>
      <w:r w:rsidR="006558D9">
        <w:fldChar w:fldCharType="begin"/>
      </w:r>
      <w:r w:rsidR="006558D9">
        <w:instrText xml:space="preserve"> HYPERLINK "https://go.microsoft.com/fwlink/?linkid=868812" </w:instrText>
      </w:r>
      <w:r w:rsidR="006558D9">
        <w:fldChar w:fldCharType="separate"/>
      </w:r>
      <w:r w:rsidRPr="00173020">
        <w:rPr>
          <w:rStyle w:val="Hyperlink"/>
        </w:rPr>
        <w:t>https://go.microsoft.com/fwlink/?linkid=868812</w:t>
      </w:r>
      <w:r w:rsidR="006558D9">
        <w:rPr>
          <w:rStyle w:val="Hyperlink"/>
        </w:rPr>
        <w:fldChar w:fldCharType="end"/>
      </w:r>
      <w:r>
        <w:rPr>
          <w:szCs w:val="18"/>
        </w:rPr>
        <w:t>.</w:t>
      </w:r>
    </w:p>
    <w:p w14:paraId="14D48E5D" w14:textId="77777777" w:rsidR="00E60DD7" w:rsidRDefault="00E60DD7" w:rsidP="00CB30FD">
      <w:pPr>
        <w:pStyle w:val="ProductList-Body"/>
        <w:ind w:left="187"/>
        <w:rPr>
          <w:b/>
          <w:color w:val="0072C6"/>
          <w:szCs w:val="18"/>
        </w:rPr>
      </w:pPr>
    </w:p>
    <w:p w14:paraId="20B1AF70" w14:textId="4B7CFBCC" w:rsidR="008F2AA1" w:rsidRPr="000F48E2" w:rsidRDefault="008F2AA1" w:rsidP="00CB30FD">
      <w:pPr>
        <w:pStyle w:val="ProductList-Body"/>
        <w:ind w:left="187"/>
        <w:rPr>
          <w:b/>
          <w:color w:val="0072C6"/>
          <w:szCs w:val="18"/>
        </w:rPr>
      </w:pPr>
      <w:r>
        <w:rPr>
          <w:b/>
          <w:color w:val="0072C6"/>
          <w:szCs w:val="18"/>
        </w:rPr>
        <w:t>Nieuwierzytelnieni Użytkownicy Zewnętrzni</w:t>
      </w:r>
    </w:p>
    <w:p w14:paraId="6F0CCB8C" w14:textId="20C57D31" w:rsidR="008F2AA1" w:rsidRDefault="00CB30FD" w:rsidP="006F3394">
      <w:pPr>
        <w:pStyle w:val="ProductList-Body"/>
        <w:ind w:left="158"/>
      </w:pPr>
      <w:r>
        <w:t>Użytkownicy Zewnętrzni, którzy nie zostali uwierzytelnieni przez aplikację Power Apps, nie potrzebują LS na Użytkownika, aby uzyskać dostęp do usługi Power Portals</w:t>
      </w:r>
      <w:r w:rsidR="008F2AA1">
        <w:t>.</w:t>
      </w:r>
    </w:p>
    <w:p w14:paraId="54FF8E02" w14:textId="77777777" w:rsidR="00E03A3C" w:rsidRPr="009445D6" w:rsidRDefault="000F0B96" w:rsidP="00E03A3C">
      <w:pPr>
        <w:pStyle w:val="ProductList-Body"/>
        <w:shd w:val="clear" w:color="auto" w:fill="A6A6A6" w:themeFill="background1" w:themeFillShade="A6"/>
        <w:spacing w:before="120" w:after="240"/>
        <w:jc w:val="right"/>
      </w:pPr>
      <w:hyperlink w:anchor="_top" w:tooltip="Spis treści" w:history="1">
        <w:r w:rsidR="00E03A3C">
          <w:rPr>
            <w:rStyle w:val="Hyperlink"/>
            <w:sz w:val="16"/>
            <w:szCs w:val="16"/>
          </w:rPr>
          <w:t>Spis treści</w:t>
        </w:r>
      </w:hyperlink>
      <w:r w:rsidR="00E03A3C">
        <w:rPr>
          <w:sz w:val="16"/>
          <w:szCs w:val="16"/>
        </w:rPr>
        <w:t xml:space="preserve"> / </w:t>
      </w:r>
      <w:hyperlink w:anchor="_top" w:tooltip="Postanowienia ogólne" w:history="1">
        <w:r w:rsidR="00E03A3C">
          <w:rPr>
            <w:rStyle w:val="Hyperlink"/>
            <w:sz w:val="16"/>
            <w:szCs w:val="16"/>
          </w:rPr>
          <w:t>Postanowienia ogólne</w:t>
        </w:r>
      </w:hyperlink>
    </w:p>
    <w:p w14:paraId="1C201E60" w14:textId="4D6E2500" w:rsidR="00CE6444" w:rsidRPr="0059513D" w:rsidRDefault="00CE6444" w:rsidP="00CE6444">
      <w:pPr>
        <w:pStyle w:val="ProductList-Offering2Heading"/>
        <w:outlineLvl w:val="2"/>
      </w:pPr>
      <w:bookmarkStart w:id="161" w:name="_Hlk50811527"/>
      <w:r>
        <w:tab/>
      </w:r>
      <w:bookmarkStart w:id="162" w:name="_Toc52361406"/>
      <w:bookmarkStart w:id="163" w:name="_Toc60143371"/>
      <w:r w:rsidR="00E60DD7">
        <w:t>SharePoint Syntex</w:t>
      </w:r>
      <w:bookmarkEnd w:id="162"/>
      <w:bookmarkEnd w:id="163"/>
    </w:p>
    <w:p w14:paraId="173A05B8" w14:textId="77777777" w:rsidR="00CE6444" w:rsidRPr="0059513D" w:rsidRDefault="00CE6444" w:rsidP="00CE6444">
      <w:pPr>
        <w:pStyle w:val="ProductList-Body"/>
      </w:pPr>
      <w:r>
        <w:rPr>
          <w:b/>
          <w:color w:val="00188F"/>
        </w:rPr>
        <w:t>Dodatkowe środki AI Builder Credits</w:t>
      </w:r>
    </w:p>
    <w:p w14:paraId="27FA2A34" w14:textId="3706BF59" w:rsidR="00CE6444" w:rsidRPr="0059513D" w:rsidRDefault="00E60DD7" w:rsidP="00CE6444">
      <w:pPr>
        <w:pStyle w:val="ProductList-Body"/>
      </w:pPr>
      <w:r>
        <w:t>Dzierżawcom mającym licencję na co najmniej 300 użytkowników usług SharePoint Syntex udostępniono dodatkowe środki AI Builder Credits</w:t>
      </w:r>
      <w:r w:rsidR="00CE6444">
        <w:t>.</w:t>
      </w:r>
    </w:p>
    <w:p w14:paraId="4331D5DF" w14:textId="77777777" w:rsidR="00CE6444" w:rsidRPr="0059513D" w:rsidRDefault="000F0B96" w:rsidP="00CE6444">
      <w:pPr>
        <w:pStyle w:val="ProductList-Body"/>
        <w:shd w:val="clear" w:color="auto" w:fill="A6A6A6" w:themeFill="background1" w:themeFillShade="A6"/>
        <w:spacing w:before="120" w:after="240"/>
        <w:jc w:val="right"/>
      </w:pPr>
      <w:hyperlink w:anchor="TableofContents" w:tooltip="Spis treści" w:history="1">
        <w:r w:rsidR="00CE6444">
          <w:rPr>
            <w:rStyle w:val="Hyperlink"/>
            <w:sz w:val="16"/>
            <w:szCs w:val="16"/>
          </w:rPr>
          <w:t>Spis treści</w:t>
        </w:r>
      </w:hyperlink>
      <w:r w:rsidR="00CE6444">
        <w:rPr>
          <w:sz w:val="16"/>
          <w:szCs w:val="16"/>
        </w:rPr>
        <w:t xml:space="preserve"> / </w:t>
      </w:r>
      <w:hyperlink w:anchor="GeneralTerms" w:tooltip="Postanowienia ogólne" w:history="1">
        <w:r w:rsidR="00CE6444">
          <w:rPr>
            <w:rStyle w:val="Hyperlink"/>
            <w:sz w:val="16"/>
            <w:szCs w:val="16"/>
          </w:rPr>
          <w:t>Postanowienia ogólne</w:t>
        </w:r>
      </w:hyperlink>
    </w:p>
    <w:bookmarkEnd w:id="161"/>
    <w:p w14:paraId="6AF7BEBC" w14:textId="77777777" w:rsidR="00E03A3C" w:rsidRPr="009445D6" w:rsidRDefault="00E03A3C" w:rsidP="00E03A3C">
      <w:pPr>
        <w:pStyle w:val="ProductList-Offering2Heading"/>
        <w:outlineLvl w:val="2"/>
      </w:pPr>
      <w:r>
        <w:tab/>
      </w:r>
      <w:bookmarkStart w:id="164" w:name="M365UnattendedLicense"/>
      <w:bookmarkStart w:id="165" w:name="_Toc34838460"/>
      <w:bookmarkStart w:id="166" w:name="_Toc60143372"/>
      <w:r>
        <w:t>Licencja Nienadzorowana Microsoft 365</w:t>
      </w:r>
      <w:bookmarkEnd w:id="164"/>
      <w:bookmarkEnd w:id="165"/>
      <w:bookmarkEnd w:id="166"/>
    </w:p>
    <w:p w14:paraId="429267AB" w14:textId="77777777" w:rsidR="00E03A3C" w:rsidRPr="009445D6" w:rsidRDefault="00E03A3C" w:rsidP="004839E9">
      <w:pPr>
        <w:pStyle w:val="ProductList-Body"/>
      </w:pPr>
      <w:r>
        <w:rPr>
          <w:b/>
          <w:color w:val="00188F"/>
        </w:rPr>
        <w:t>Definicje</w:t>
      </w:r>
    </w:p>
    <w:p w14:paraId="059FE7BD" w14:textId="77777777" w:rsidR="00E03A3C" w:rsidRPr="009445D6" w:rsidRDefault="00E03A3C" w:rsidP="00E03A3C">
      <w:pPr>
        <w:pStyle w:val="ProductList-Body"/>
      </w:pPr>
      <w:r>
        <w:t>„Robotyzacja Procesów Biznesowych” (RPA, boty) to aplikacja lub dowolny zestaw aplikacji używanych do rejestrowania danych i zarządzania aplikacjami w celu wykonywania powtarzalnych zadań. Boty działają na dowolnym elemencie interfejsu użytkownika usługi Windows 10 w danym Środowisku Systemu Operacyjnego lub na dowolnej aplikacji w dowolnym Środowisku Systemu Operacyjnego.</w:t>
      </w:r>
    </w:p>
    <w:p w14:paraId="6289DE41" w14:textId="77777777" w:rsidR="00E03A3C" w:rsidRPr="009445D6" w:rsidRDefault="00E03A3C" w:rsidP="00E03A3C">
      <w:pPr>
        <w:pStyle w:val="ProductList-Body"/>
      </w:pPr>
    </w:p>
    <w:p w14:paraId="5E203DFA" w14:textId="77777777" w:rsidR="00E03A3C" w:rsidRPr="009445D6" w:rsidRDefault="00E03A3C" w:rsidP="00E03A3C">
      <w:pPr>
        <w:pStyle w:val="ProductList-Body"/>
      </w:pPr>
      <w:r>
        <w:t>„Bot Nienadzorowany” to dowolny bot, który nie spełnia definicji „Bota Nadzorowanego”.</w:t>
      </w:r>
    </w:p>
    <w:p w14:paraId="15F67BE9" w14:textId="77777777" w:rsidR="00E03A3C" w:rsidRPr="009445D6" w:rsidRDefault="00E03A3C" w:rsidP="00E03A3C">
      <w:pPr>
        <w:pStyle w:val="ProductList-Body"/>
      </w:pPr>
    </w:p>
    <w:p w14:paraId="2BFC5630" w14:textId="77777777" w:rsidR="00E03A3C" w:rsidRPr="009445D6" w:rsidRDefault="00E03A3C" w:rsidP="00E03A3C">
      <w:pPr>
        <w:pStyle w:val="ProductList-Body"/>
      </w:pPr>
      <w:r>
        <w:t xml:space="preserve">„Bot Nadzorowany” to bot, który pomaga danej osobie w przeprowadzeniu automatyzacji na jej lokalnych lub zdalnych stacjach roboczych. Bot taki działa jednocześnie z osobą używającą tej samej stacji roboczej (lub tych samych stacji roboczych) w celu realizacji powtarzalnych zadań i jest uruchamiany wyraźnym działaniem takiej osoby. </w:t>
      </w:r>
    </w:p>
    <w:p w14:paraId="0A83404A" w14:textId="77777777" w:rsidR="00E03A3C" w:rsidRPr="009445D6" w:rsidRDefault="00E03A3C" w:rsidP="00E03A3C">
      <w:pPr>
        <w:pStyle w:val="ProductList-Body"/>
      </w:pPr>
    </w:p>
    <w:p w14:paraId="684609FB" w14:textId="77777777" w:rsidR="00E03A3C" w:rsidRPr="009445D6" w:rsidRDefault="00E03A3C" w:rsidP="007408CB">
      <w:pPr>
        <w:pStyle w:val="ProductList-Body"/>
      </w:pPr>
      <w:r>
        <w:rPr>
          <w:b/>
          <w:color w:val="00188F"/>
        </w:rPr>
        <w:t xml:space="preserve">Przypisanie oraz prawa do używania </w:t>
      </w:r>
    </w:p>
    <w:p w14:paraId="79595DD5" w14:textId="77777777" w:rsidR="000001A6" w:rsidRPr="003744F4" w:rsidRDefault="000001A6" w:rsidP="000001A6">
      <w:pPr>
        <w:pStyle w:val="ProductList-Body"/>
        <w:numPr>
          <w:ilvl w:val="0"/>
          <w:numId w:val="14"/>
        </w:numPr>
        <w:tabs>
          <w:tab w:val="clear" w:pos="158"/>
        </w:tabs>
      </w:pPr>
      <w:r>
        <w:t xml:space="preserve">Klient może przypisać Licencję Nienadzorowaną Microsoft 365 A3/E3 do Bota Nienadzorowanego uruchomionego na sprzęcie dedykowanym do użycia przez Klienta </w:t>
      </w:r>
      <w:r>
        <w:rPr>
          <w:rStyle w:val="normaltextrun"/>
          <w:rFonts w:ascii="Calibri" w:hAnsi="Calibri" w:cs="Calibri"/>
          <w:szCs w:val="18"/>
          <w:shd w:val="clear" w:color="auto" w:fill="FFFFFF"/>
        </w:rPr>
        <w:t>(z zastrzeżeniem postanowień klauzuli dotyczącej outsourcingu w Postanowieniach dotyczących Produktów</w:t>
      </w:r>
      <w:r>
        <w:t xml:space="preserve"> dostępnych pod adresem </w:t>
      </w:r>
      <w:r w:rsidR="006558D9">
        <w:fldChar w:fldCharType="begin"/>
      </w:r>
      <w:r w:rsidR="006558D9">
        <w:instrText xml:space="preserve"> HYPERLINK "http://go.microsoft.com/?linkid=9839207" </w:instrText>
      </w:r>
      <w:r w:rsidR="006558D9">
        <w:fldChar w:fldCharType="separate"/>
      </w:r>
      <w:r>
        <w:rPr>
          <w:rStyle w:val="Hyperlink"/>
        </w:rPr>
        <w:t>http://go.microsoft.com/?linkid=9839207</w:t>
      </w:r>
      <w:r w:rsidR="006558D9">
        <w:rPr>
          <w:rStyle w:val="Hyperlink"/>
        </w:rPr>
        <w:fldChar w:fldCharType="end"/>
      </w:r>
      <w:r>
        <w:rPr>
          <w:rStyle w:val="normaltextrun"/>
          <w:rFonts w:ascii="Calibri" w:hAnsi="Calibri" w:cs="Calibri"/>
          <w:szCs w:val="18"/>
          <w:shd w:val="clear" w:color="auto" w:fill="FFFFFF"/>
        </w:rPr>
        <w:t>) lub na maszynie wirtualnej w ramach platformy Azure</w:t>
      </w:r>
      <w:r>
        <w:t>.</w:t>
      </w:r>
    </w:p>
    <w:p w14:paraId="62B04B4D" w14:textId="77777777" w:rsidR="000B26AE" w:rsidRDefault="000B26AE" w:rsidP="000B26AE">
      <w:pPr>
        <w:pStyle w:val="ProductList-Body"/>
        <w:numPr>
          <w:ilvl w:val="0"/>
          <w:numId w:val="14"/>
        </w:numPr>
        <w:tabs>
          <w:tab w:val="clear" w:pos="158"/>
        </w:tabs>
      </w:pPr>
      <w:r>
        <w:t>Dana Licencja Nienadzorowana Microsoft 365 A3/E3 pozwala na używanie pakietu M365 A3/E3 tylko w jednym niepowtarzalnym fizycznym lub wirtualnym Środowisku Systemu Operacyjnego na potrzeby Robotyzacji Procesów Biznesowych.</w:t>
      </w:r>
    </w:p>
    <w:p w14:paraId="2045A609" w14:textId="77777777" w:rsidR="000B26AE" w:rsidRDefault="000B26AE" w:rsidP="000B26AE">
      <w:pPr>
        <w:pStyle w:val="ProductList-Body"/>
        <w:numPr>
          <w:ilvl w:val="0"/>
          <w:numId w:val="14"/>
        </w:numPr>
        <w:tabs>
          <w:tab w:val="clear" w:pos="158"/>
        </w:tabs>
      </w:pPr>
      <w:r>
        <w:t>Dana Licencja Nienadzorowana Microsoft 365 A3/E3 pozwala na używanie jednego niepowtarzalnego wystąpienia Aplikacji Microsoft 365 dla przedsiębiorstw.</w:t>
      </w:r>
    </w:p>
    <w:p w14:paraId="462FCC39" w14:textId="77777777" w:rsidR="000001A6" w:rsidRPr="003744F4" w:rsidRDefault="000001A6" w:rsidP="000001A6">
      <w:pPr>
        <w:pStyle w:val="ProductList-Body"/>
        <w:numPr>
          <w:ilvl w:val="0"/>
          <w:numId w:val="14"/>
        </w:numPr>
        <w:tabs>
          <w:tab w:val="clear" w:pos="158"/>
        </w:tabs>
      </w:pPr>
      <w:r>
        <w:rPr>
          <w:rStyle w:val="normaltextrun"/>
          <w:rFonts w:ascii="Calibri" w:hAnsi="Calibri" w:cs="Calibri"/>
          <w:szCs w:val="18"/>
          <w:shd w:val="clear" w:color="auto" w:fill="FFFFFF"/>
        </w:rPr>
        <w:t>Boty, do których przypisano Licencję Nienadzorowaną Microsoft 365 A3/E3, mogą uzyskiwać dostęp do usługi Windows Virtual Desktop (WVD).</w:t>
      </w:r>
      <w:r>
        <w:rPr>
          <w:rStyle w:val="eop"/>
          <w:rFonts w:ascii="Calibri" w:hAnsi="Calibri" w:cs="Calibri"/>
          <w:szCs w:val="18"/>
          <w:shd w:val="clear" w:color="auto" w:fill="FFFFFF"/>
        </w:rPr>
        <w:t> </w:t>
      </w:r>
    </w:p>
    <w:p w14:paraId="60F9BE62" w14:textId="32BA79A7" w:rsidR="00E03A3C" w:rsidRPr="009445D6" w:rsidRDefault="000001A6" w:rsidP="000001A6">
      <w:pPr>
        <w:pStyle w:val="ProductList-Body"/>
        <w:numPr>
          <w:ilvl w:val="0"/>
          <w:numId w:val="14"/>
        </w:numPr>
        <w:tabs>
          <w:tab w:val="clear" w:pos="158"/>
        </w:tabs>
      </w:pPr>
      <w:r>
        <w:t xml:space="preserve">Zmiana przypisania licencji do botów podlega tym samym zasadom dla użytkowników i urządzeń, jak gdyby bot był użytkownikiem. (Zob. </w:t>
      </w:r>
      <w:r w:rsidR="006558D9">
        <w:fldChar w:fldCharType="begin"/>
      </w:r>
      <w:r w:rsidR="006558D9">
        <w:instrText xml:space="preserve"> HYPERLINK \l "LicensingtheOnlineServices" </w:instrText>
      </w:r>
      <w:r w:rsidR="006558D9">
        <w:fldChar w:fldCharType="separate"/>
      </w:r>
      <w:r>
        <w:rPr>
          <w:rStyle w:val="Hyperlink"/>
        </w:rPr>
        <w:t>Zmiana przypisania licencji</w:t>
      </w:r>
      <w:r w:rsidR="006558D9">
        <w:rPr>
          <w:rStyle w:val="Hyperlink"/>
        </w:rPr>
        <w:fldChar w:fldCharType="end"/>
      </w:r>
      <w:r w:rsidR="00E03A3C">
        <w:t>)</w:t>
      </w:r>
    </w:p>
    <w:p w14:paraId="680992F6" w14:textId="77777777" w:rsidR="00E03A3C" w:rsidRPr="009445D6" w:rsidRDefault="00E03A3C" w:rsidP="00E03A3C">
      <w:pPr>
        <w:pStyle w:val="ProductList-Body"/>
        <w:ind w:left="720"/>
      </w:pPr>
    </w:p>
    <w:p w14:paraId="5257CDA5" w14:textId="77777777" w:rsidR="00E03A3C" w:rsidRPr="009445D6" w:rsidRDefault="00E03A3C" w:rsidP="00E03A3C">
      <w:pPr>
        <w:pStyle w:val="ProductList-Body"/>
      </w:pPr>
      <w:r>
        <w:rPr>
          <w:b/>
          <w:color w:val="00188F"/>
        </w:rPr>
        <w:t>Ograniczenia dotyczące używania</w:t>
      </w:r>
    </w:p>
    <w:p w14:paraId="0D790A76" w14:textId="77777777" w:rsidR="00E03A3C" w:rsidRPr="009445D6" w:rsidRDefault="00E03A3C" w:rsidP="007668E0">
      <w:pPr>
        <w:pStyle w:val="ProductList-Body"/>
        <w:numPr>
          <w:ilvl w:val="0"/>
          <w:numId w:val="13"/>
        </w:numPr>
        <w:tabs>
          <w:tab w:val="clear" w:pos="158"/>
        </w:tabs>
      </w:pPr>
      <w:r>
        <w:t xml:space="preserve">Boty Nienadzorowane nie mogą tworzyć ani replikować działań lub procesów w imieniu nieobjętego licencją użytkownika lub urządzenia. (Zob. </w:t>
      </w:r>
      <w:r w:rsidR="006558D9">
        <w:fldChar w:fldCharType="begin"/>
      </w:r>
      <w:r w:rsidR="006558D9">
        <w:instrText xml:space="preserve"> HYPERLINK \l "LicensingtheOnlineServices" </w:instrText>
      </w:r>
      <w:r w:rsidR="006558D9">
        <w:fldChar w:fldCharType="separate"/>
      </w:r>
      <w:r>
        <w:rPr>
          <w:rStyle w:val="Hyperlink"/>
        </w:rPr>
        <w:t>Multipleksowanie</w:t>
      </w:r>
      <w:r w:rsidR="006558D9">
        <w:rPr>
          <w:rStyle w:val="Hyperlink"/>
        </w:rPr>
        <w:fldChar w:fldCharType="end"/>
      </w:r>
      <w:r>
        <w:t>)</w:t>
      </w:r>
    </w:p>
    <w:p w14:paraId="53608E0D" w14:textId="1E595D6B" w:rsidR="00E03A3C" w:rsidRPr="005A5C60" w:rsidRDefault="00E03A3C" w:rsidP="007668E0">
      <w:pPr>
        <w:pStyle w:val="ProductList-Body"/>
        <w:numPr>
          <w:ilvl w:val="0"/>
          <w:numId w:val="13"/>
        </w:numPr>
        <w:tabs>
          <w:tab w:val="clear" w:pos="158"/>
        </w:tabs>
      </w:pPr>
      <w:r>
        <w:t>Microsoft może z zasadnym wyprzedzeniem ograniczyć lub wyłączyć wywołania interfejsu API Microsoft ze względu na bezzasadnie nadmierną przepustowość niekorzystnie wpływającą na stabilność interfejsu API Microsoft lub działanie innych aplikacji.</w:t>
      </w:r>
    </w:p>
    <w:bookmarkStart w:id="167" w:name="Intune"/>
    <w:p w14:paraId="321D53BC"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4DE8D63" w14:textId="03A31293" w:rsidR="006F2F59" w:rsidRPr="00A8327A" w:rsidRDefault="00262ED4" w:rsidP="00E60DD7">
      <w:pPr>
        <w:pStyle w:val="ProductList-Offering2Heading"/>
        <w:outlineLvl w:val="2"/>
      </w:pPr>
      <w:bookmarkStart w:id="168" w:name="_Toc531082929"/>
      <w:bookmarkStart w:id="169" w:name="_Toc6563840"/>
      <w:bookmarkStart w:id="170" w:name="GitHubOfferings"/>
      <w:bookmarkStart w:id="171" w:name="_Toc21617061"/>
      <w:r>
        <w:lastRenderedPageBreak/>
        <w:tab/>
      </w:r>
      <w:bookmarkStart w:id="172" w:name="_Toc60143373"/>
      <w:r w:rsidR="006F2F59">
        <w:t xml:space="preserve">Oferta usług </w:t>
      </w:r>
      <w:bookmarkEnd w:id="168"/>
      <w:bookmarkEnd w:id="169"/>
      <w:r w:rsidR="006F2F59">
        <w:t>GitHub</w:t>
      </w:r>
      <w:bookmarkEnd w:id="170"/>
      <w:bookmarkEnd w:id="171"/>
      <w:bookmarkEnd w:id="172"/>
    </w:p>
    <w:p w14:paraId="28E2F6BE" w14:textId="77777777" w:rsidR="006F2F59" w:rsidRPr="00A8327A" w:rsidRDefault="006F2F59" w:rsidP="006F3394">
      <w:pPr>
        <w:pStyle w:val="ProductList-Body"/>
        <w:rPr>
          <w:rFonts w:asciiTheme="majorHAnsi" w:hAnsiTheme="majorHAnsi"/>
          <w:sz w:val="16"/>
          <w:szCs w:val="16"/>
        </w:rPr>
        <w:sectPr w:rsidR="006F2F59" w:rsidRPr="00A8327A" w:rsidSect="00A640E4">
          <w:footerReference w:type="default" r:id="rId36"/>
          <w:footerReference w:type="first" r:id="rId37"/>
          <w:type w:val="continuous"/>
          <w:pgSz w:w="12240" w:h="15840"/>
          <w:pgMar w:top="1440" w:right="720" w:bottom="1440" w:left="720" w:header="720" w:footer="720" w:gutter="0"/>
          <w:cols w:space="720"/>
          <w:titlePg/>
          <w:docGrid w:linePitch="360"/>
        </w:sectPr>
      </w:pPr>
    </w:p>
    <w:p w14:paraId="2620A074" w14:textId="77777777" w:rsidR="006F2F59" w:rsidRDefault="006F2F59" w:rsidP="006F3394">
      <w:pPr>
        <w:pStyle w:val="ProductList-Body"/>
        <w:rPr>
          <w:rFonts w:asciiTheme="majorHAnsi" w:hAnsiTheme="majorHAnsi"/>
          <w:sz w:val="16"/>
          <w:szCs w:val="16"/>
        </w:rPr>
      </w:pPr>
      <w:r>
        <w:rPr>
          <w:rFonts w:asciiTheme="majorHAnsi" w:hAnsiTheme="majorHAnsi"/>
          <w:sz w:val="16"/>
          <w:szCs w:val="16"/>
        </w:rPr>
        <w:t>GitHub Enterprise</w:t>
      </w:r>
    </w:p>
    <w:p w14:paraId="4CB85C47" w14:textId="77777777" w:rsidR="006F2F59" w:rsidRDefault="006F2F59" w:rsidP="006F3394">
      <w:pPr>
        <w:pStyle w:val="ProductList-Body"/>
        <w:rPr>
          <w:rFonts w:asciiTheme="majorHAnsi" w:hAnsiTheme="majorHAnsi"/>
          <w:sz w:val="16"/>
          <w:szCs w:val="16"/>
        </w:rPr>
      </w:pPr>
      <w:r>
        <w:rPr>
          <w:rFonts w:asciiTheme="majorHAnsi" w:hAnsiTheme="majorHAnsi"/>
          <w:sz w:val="16"/>
          <w:szCs w:val="16"/>
        </w:rPr>
        <w:t>GitHub Actions</w:t>
      </w:r>
    </w:p>
    <w:p w14:paraId="57B8FD56" w14:textId="3E776E8B" w:rsidR="006F2F59" w:rsidRDefault="006F2F59" w:rsidP="006F3394">
      <w:pPr>
        <w:pStyle w:val="ProductList-Body"/>
        <w:rPr>
          <w:rFonts w:asciiTheme="majorHAnsi" w:hAnsiTheme="majorHAnsi"/>
          <w:sz w:val="16"/>
          <w:szCs w:val="16"/>
        </w:rPr>
      </w:pPr>
      <w:r>
        <w:rPr>
          <w:rFonts w:asciiTheme="majorHAnsi" w:hAnsiTheme="majorHAnsi"/>
          <w:sz w:val="16"/>
          <w:szCs w:val="16"/>
        </w:rPr>
        <w:t>GitHub Insights</w:t>
      </w:r>
    </w:p>
    <w:p w14:paraId="7012BD53" w14:textId="77777777" w:rsidR="00E03A3C" w:rsidRPr="009445D6" w:rsidRDefault="00E03A3C" w:rsidP="00E03A3C">
      <w:pPr>
        <w:pStyle w:val="ProductList-Body"/>
      </w:pPr>
      <w:r>
        <w:rPr>
          <w:rFonts w:asciiTheme="majorHAnsi" w:hAnsiTheme="majorHAnsi"/>
          <w:sz w:val="16"/>
          <w:szCs w:val="16"/>
        </w:rPr>
        <w:t>GitHub Learning Lab dla organizacji</w:t>
      </w:r>
    </w:p>
    <w:p w14:paraId="19F60893" w14:textId="77777777" w:rsidR="00E03A3C" w:rsidRPr="009445D6" w:rsidRDefault="00E03A3C" w:rsidP="00E03A3C">
      <w:pPr>
        <w:pStyle w:val="ProductList-Body"/>
      </w:pPr>
      <w:r>
        <w:rPr>
          <w:rFonts w:asciiTheme="majorHAnsi" w:hAnsiTheme="majorHAnsi"/>
          <w:sz w:val="16"/>
          <w:szCs w:val="16"/>
        </w:rPr>
        <w:t>GitHub One</w:t>
      </w:r>
    </w:p>
    <w:p w14:paraId="6EDBBB82" w14:textId="77777777" w:rsidR="006F2F59" w:rsidRDefault="006F2F59" w:rsidP="006F3394">
      <w:pPr>
        <w:pStyle w:val="ProductList-Body"/>
        <w:rPr>
          <w:rFonts w:asciiTheme="majorHAnsi" w:hAnsiTheme="majorHAnsi"/>
          <w:sz w:val="16"/>
          <w:szCs w:val="16"/>
        </w:rPr>
      </w:pPr>
      <w:r>
        <w:rPr>
          <w:rFonts w:asciiTheme="majorHAnsi" w:hAnsiTheme="majorHAnsi"/>
          <w:sz w:val="16"/>
          <w:szCs w:val="16"/>
        </w:rPr>
        <w:t>GitHub Advanced Security</w:t>
      </w:r>
    </w:p>
    <w:p w14:paraId="120FF269" w14:textId="77777777" w:rsidR="006F2F59" w:rsidRDefault="006F2F59" w:rsidP="006F3394">
      <w:pPr>
        <w:pStyle w:val="ProductList-Body"/>
        <w:rPr>
          <w:rFonts w:asciiTheme="majorHAnsi" w:hAnsiTheme="majorHAnsi"/>
          <w:sz w:val="16"/>
          <w:szCs w:val="16"/>
        </w:rPr>
      </w:pPr>
      <w:r>
        <w:rPr>
          <w:rFonts w:asciiTheme="majorHAnsi" w:hAnsiTheme="majorHAnsi"/>
          <w:sz w:val="16"/>
          <w:szCs w:val="16"/>
        </w:rPr>
        <w:t>GitHub Packages</w:t>
      </w:r>
    </w:p>
    <w:p w14:paraId="39F650E1" w14:textId="77777777" w:rsidR="004839E9" w:rsidRDefault="004839E9" w:rsidP="006F3394">
      <w:pPr>
        <w:pStyle w:val="ProductList-Body"/>
        <w:rPr>
          <w:rFonts w:asciiTheme="majorHAnsi" w:hAnsiTheme="majorHAnsi"/>
          <w:sz w:val="16"/>
          <w:szCs w:val="16"/>
          <w:lang w:val="en-US"/>
        </w:rPr>
      </w:pPr>
      <w:r w:rsidRPr="00C1608C">
        <w:rPr>
          <w:rFonts w:asciiTheme="majorHAnsi" w:hAnsiTheme="majorHAnsi"/>
          <w:sz w:val="16"/>
          <w:szCs w:val="16"/>
          <w:lang w:val="en-US"/>
        </w:rPr>
        <w:t>GitHub Engineering Direct</w:t>
      </w:r>
    </w:p>
    <w:p w14:paraId="59E5E0F9" w14:textId="77777777" w:rsidR="00993356" w:rsidRPr="00DC4F88" w:rsidRDefault="00993356" w:rsidP="00993356">
      <w:pPr>
        <w:pStyle w:val="ProductList-Body"/>
      </w:pPr>
      <w:r>
        <w:rPr>
          <w:rFonts w:asciiTheme="majorHAnsi" w:hAnsiTheme="majorHAnsi"/>
          <w:sz w:val="16"/>
          <w:szCs w:val="16"/>
        </w:rPr>
        <w:t>GitHub AE (GHEM)</w:t>
      </w:r>
    </w:p>
    <w:p w14:paraId="7EB5604F" w14:textId="481DCAB5" w:rsidR="00993356" w:rsidRDefault="00993356" w:rsidP="006F3394">
      <w:pPr>
        <w:pStyle w:val="ProductList-Body"/>
        <w:rPr>
          <w:rFonts w:asciiTheme="majorHAnsi" w:hAnsiTheme="majorHAnsi"/>
          <w:sz w:val="16"/>
          <w:szCs w:val="16"/>
        </w:rPr>
        <w:sectPr w:rsidR="00993356" w:rsidSect="00B5721D">
          <w:footerReference w:type="default" r:id="rId38"/>
          <w:footerReference w:type="first" r:id="rId39"/>
          <w:type w:val="continuous"/>
          <w:pgSz w:w="12240" w:h="15840"/>
          <w:pgMar w:top="1440" w:right="720" w:bottom="1440" w:left="720" w:header="720" w:footer="720" w:gutter="0"/>
          <w:cols w:num="2" w:space="720"/>
          <w:titlePg/>
          <w:docGrid w:linePitch="360"/>
        </w:sectPr>
      </w:pPr>
    </w:p>
    <w:p w14:paraId="0F3CC118" w14:textId="77777777" w:rsidR="006F2F59" w:rsidRPr="00A8327A" w:rsidRDefault="006F2F59" w:rsidP="006F3394">
      <w:pPr>
        <w:pStyle w:val="ProductList-Body"/>
        <w:pBdr>
          <w:top w:val="single" w:sz="4" w:space="1" w:color="BFBFBF" w:themeColor="background1" w:themeShade="BF"/>
        </w:pBdr>
        <w:rPr>
          <w:b/>
          <w:color w:val="000000" w:themeColor="text1"/>
          <w:sz w:val="8"/>
          <w:szCs w:val="8"/>
        </w:rPr>
      </w:pPr>
    </w:p>
    <w:p w14:paraId="28C87C14" w14:textId="037530F5" w:rsidR="006F2F59" w:rsidRDefault="00993356" w:rsidP="006F3394">
      <w:pPr>
        <w:pStyle w:val="ProductList-Body"/>
      </w:pPr>
      <w:r>
        <w:t xml:space="preserve">Oferta GitHub jest przygotowywana przez GitHub, Inc. Na potrzeby niniejszych postanowień Oferta GitHub nie obejmuje usługi GitHub AE. Jeśli Klient używa Oferty GitHub, zgadza się związać postanowieniami GitHub dostępnymi pod adresem </w:t>
      </w:r>
      <w:r w:rsidR="006558D9">
        <w:fldChar w:fldCharType="begin"/>
      </w:r>
      <w:r w:rsidR="006558D9">
        <w:instrText xml:space="preserve"> HYPERLINK "https://aka.ms/github_terms" </w:instrText>
      </w:r>
      <w:r w:rsidR="006558D9">
        <w:fldChar w:fldCharType="separate"/>
      </w:r>
      <w:r w:rsidRPr="00800B1D">
        <w:rPr>
          <w:rStyle w:val="Hyperlink"/>
          <w:bCs/>
          <w:lang w:val="en-US" w:eastAsia="en-US" w:bidi="ar-SA"/>
        </w:rPr>
        <w:t>https://aka.ms/github_terms</w:t>
      </w:r>
      <w:r w:rsidR="006558D9">
        <w:rPr>
          <w:rStyle w:val="Hyperlink"/>
          <w:bCs/>
          <w:lang w:val="en-US" w:eastAsia="en-US" w:bidi="ar-SA"/>
        </w:rPr>
        <w:fldChar w:fldCharType="end"/>
      </w:r>
      <w:r>
        <w:t xml:space="preserve">. Bez względu na jakiekolwiek stanowiące inaczej postanowienia znajdujące się w zawartej przez Klienta umowie licencjonowania zbiorowego (w tym w niniejszych Postanowieniach dotyczących Usług Online lub niniejszym Dodatku dotyczącym Ochrony Danych), do używania przez Klienta usług GitHub, w tym usług GitHub Enterprise licencjonowanych osobno albo w ramach produktów Visual Studio Enterprise lub Professional z usługą GitHub Enterprise, ma zastosowanie Oświadczenie o ochronie prywatności GitHub dostępne pod adresem </w:t>
      </w:r>
      <w:r w:rsidR="006558D9">
        <w:fldChar w:fldCharType="begin"/>
      </w:r>
      <w:r w:rsidR="006558D9">
        <w:instrText xml:space="preserve"> HYPERLINK "https://aka.ms/github_privacy" </w:instrText>
      </w:r>
      <w:r w:rsidR="006558D9">
        <w:fldChar w:fldCharType="separate"/>
      </w:r>
      <w:r w:rsidRPr="00800B1D">
        <w:rPr>
          <w:rStyle w:val="Hyperlink"/>
          <w:bCs/>
          <w:lang w:val="en-US" w:eastAsia="en-US" w:bidi="ar-SA"/>
        </w:rPr>
        <w:t>https://aka.ms/github_privacy</w:t>
      </w:r>
      <w:r w:rsidR="006558D9">
        <w:rPr>
          <w:rStyle w:val="Hyperlink"/>
          <w:bCs/>
          <w:lang w:val="en-US" w:eastAsia="en-US" w:bidi="ar-SA"/>
        </w:rPr>
        <w:fldChar w:fldCharType="end"/>
      </w:r>
      <w:r>
        <w:t xml:space="preserve"> oraz Dodatek dotyczący ochrony danych i Załącznik dotyczący bezpieczeństwa w usłudze GitHub dostępne pod adresem </w:t>
      </w:r>
      <w:r w:rsidR="006558D9">
        <w:fldChar w:fldCharType="begin"/>
      </w:r>
      <w:r w:rsidR="006558D9">
        <w:instrText xml:space="preserve"> HYPERLINK "https://aka.ms/github_dpa" </w:instrText>
      </w:r>
      <w:r w:rsidR="006558D9">
        <w:fldChar w:fldCharType="separate"/>
      </w:r>
      <w:r w:rsidRPr="00800B1D">
        <w:rPr>
          <w:rStyle w:val="Hyperlink"/>
          <w:bCs/>
          <w:lang w:val="en-US" w:eastAsia="en-US" w:bidi="ar-SA"/>
        </w:rPr>
        <w:t>https://aka.ms/github_dpa</w:t>
      </w:r>
      <w:r w:rsidR="006558D9">
        <w:rPr>
          <w:rStyle w:val="Hyperlink"/>
          <w:bCs/>
          <w:lang w:val="en-US" w:eastAsia="en-US" w:bidi="ar-SA"/>
        </w:rPr>
        <w:fldChar w:fldCharType="end"/>
      </w:r>
      <w:r w:rsidR="006F2F59">
        <w:t>.</w:t>
      </w:r>
    </w:p>
    <w:p w14:paraId="2E4CD43F" w14:textId="77777777" w:rsidR="006F2F59" w:rsidRDefault="006F2F59" w:rsidP="006F3394">
      <w:pPr>
        <w:pStyle w:val="ProductList-Body"/>
      </w:pPr>
    </w:p>
    <w:p w14:paraId="54774B94" w14:textId="77777777" w:rsidR="006F2F59" w:rsidRPr="00093ADB" w:rsidRDefault="006F2F59" w:rsidP="006F3394">
      <w:pPr>
        <w:pStyle w:val="ProductList-Body"/>
        <w:tabs>
          <w:tab w:val="clear" w:pos="158"/>
          <w:tab w:val="left" w:pos="360"/>
        </w:tabs>
        <w:rPr>
          <w:b/>
          <w:color w:val="00188F"/>
        </w:rPr>
      </w:pPr>
      <w:r>
        <w:rPr>
          <w:b/>
          <w:color w:val="00188F"/>
        </w:rPr>
        <w:t>GitHub Actions i GitHub Packages</w:t>
      </w:r>
    </w:p>
    <w:p w14:paraId="7F9B4CAC" w14:textId="77777777" w:rsidR="006F2F59" w:rsidRDefault="006F2F59" w:rsidP="006F3394">
      <w:pPr>
        <w:pStyle w:val="ProductList-Body"/>
      </w:pPr>
      <w:r>
        <w:t>Znajdujący się po stronie Klienta Licencjonowani Użytkownicy usługi GitHub Enterprise lub oferty usług obejmującej usługę GitHub Enterprise mogą używać i uzyskiwać dostęp do usług GitHub Actions i GitHub Packages licencjonowanych przez Klienta.</w:t>
      </w:r>
    </w:p>
    <w:p w14:paraId="03D94F82" w14:textId="77777777" w:rsidR="006F2F59" w:rsidRDefault="006F2F59" w:rsidP="006F3394">
      <w:pPr>
        <w:pStyle w:val="ProductList-Body"/>
      </w:pPr>
    </w:p>
    <w:p w14:paraId="446E900B" w14:textId="77777777" w:rsidR="00CE6444" w:rsidRPr="0059513D" w:rsidRDefault="00CE6444" w:rsidP="00CE6444">
      <w:pPr>
        <w:pStyle w:val="ProductList-Body"/>
        <w:tabs>
          <w:tab w:val="clear" w:pos="158"/>
          <w:tab w:val="left" w:pos="360"/>
        </w:tabs>
      </w:pPr>
      <w:r>
        <w:rPr>
          <w:b/>
          <w:color w:val="00188F"/>
        </w:rPr>
        <w:t>GitHub Advanced Security</w:t>
      </w:r>
    </w:p>
    <w:p w14:paraId="6098DF45" w14:textId="77777777" w:rsidR="00CE6444" w:rsidRPr="0059513D" w:rsidRDefault="00CE6444" w:rsidP="00CE6444">
      <w:pPr>
        <w:pStyle w:val="ProductList-Body"/>
      </w:pPr>
      <w:r>
        <w:t>Oprócz umożliwiających dostęp do usług GitHub Enterprise LS na Użytkownika, Klient musi uzyskać LS na Użytkownika do usług GitHub Advanced Security dla każdego swojego Niepowtarzalnego Zatwierdzającego. „Niepowtarzalny Zatwierdzający” to Licencjonowany Użytkownik usługi GitHub Enterprise lub oferty usług obejmującej usługę GitHub Enterprise, który w ciągu ostatnich 90 dni dokonał zatwierdzenia kodu w dowolnym repozytorium z aktywowaną funkcją GitHub Advanced Security.</w:t>
      </w:r>
    </w:p>
    <w:p w14:paraId="63BA3BC5" w14:textId="77777777" w:rsidR="00CE6444" w:rsidRPr="0059513D" w:rsidRDefault="00CE6444" w:rsidP="00CE6444">
      <w:pPr>
        <w:pStyle w:val="ProductList-Body"/>
      </w:pPr>
    </w:p>
    <w:p w14:paraId="7A93EF5F" w14:textId="77777777" w:rsidR="00CE6444" w:rsidRPr="0059513D" w:rsidRDefault="00CE6444" w:rsidP="00CE6444">
      <w:pPr>
        <w:pStyle w:val="ProductList-Body"/>
        <w:tabs>
          <w:tab w:val="clear" w:pos="158"/>
          <w:tab w:val="left" w:pos="360"/>
        </w:tabs>
      </w:pPr>
      <w:r>
        <w:rPr>
          <w:b/>
          <w:color w:val="00188F"/>
        </w:rPr>
        <w:t>GitHub Insights</w:t>
      </w:r>
    </w:p>
    <w:p w14:paraId="3274BD87" w14:textId="1853048D" w:rsidR="00CE5548" w:rsidRDefault="00CE6444" w:rsidP="00CE6444">
      <w:pPr>
        <w:pStyle w:val="ProductList-Body"/>
      </w:pPr>
      <w:r>
        <w:t>Znajdujący się po stronie Klienta Licencjonowani Użytkownicy usługi GitHub Enterprise lub oferty usług obejmującej usługę GitHub Enterprise mogą używać i uzyskiwać dostęp do usług GitHub Insights, o ile do wszystkich takich użytkowników zostaną również przypisane LS na Użytkownika do usług GitHub Insights. Nie ma to zastosowania do klientów posiadających Rejestrację dotyczącą Rozwiązań dla Sektora Edukacyjnego</w:t>
      </w:r>
      <w:r w:rsidR="00CE5548">
        <w:t>.</w:t>
      </w:r>
    </w:p>
    <w:p w14:paraId="6FFA9283" w14:textId="7AD3A81E" w:rsidR="00E03A3C" w:rsidRDefault="00E03A3C" w:rsidP="006F3394">
      <w:pPr>
        <w:pStyle w:val="ProductList-Body"/>
      </w:pPr>
    </w:p>
    <w:p w14:paraId="44989A99" w14:textId="77777777" w:rsidR="004839E9" w:rsidRPr="00C1608C" w:rsidRDefault="004839E9" w:rsidP="004839E9">
      <w:pPr>
        <w:pStyle w:val="ProductList-Body"/>
        <w:rPr>
          <w:b/>
          <w:color w:val="00188F"/>
          <w:lang w:val="en-US"/>
        </w:rPr>
      </w:pPr>
      <w:r w:rsidRPr="00C1608C">
        <w:rPr>
          <w:b/>
          <w:color w:val="00188F"/>
          <w:lang w:val="en-US"/>
        </w:rPr>
        <w:t>GitHub Engineering Direct (</w:t>
      </w:r>
      <w:proofErr w:type="spellStart"/>
      <w:r w:rsidRPr="00C1608C">
        <w:rPr>
          <w:b/>
          <w:color w:val="00188F"/>
          <w:lang w:val="en-US"/>
        </w:rPr>
        <w:t>Licencja</w:t>
      </w:r>
      <w:proofErr w:type="spellEnd"/>
      <w:r w:rsidRPr="00C1608C">
        <w:rPr>
          <w:b/>
          <w:color w:val="00188F"/>
          <w:lang w:val="en-US"/>
        </w:rPr>
        <w:t xml:space="preserve"> </w:t>
      </w:r>
      <w:proofErr w:type="spellStart"/>
      <w:r w:rsidRPr="00C1608C">
        <w:rPr>
          <w:b/>
          <w:color w:val="00188F"/>
          <w:lang w:val="en-US"/>
        </w:rPr>
        <w:t>samodzielna</w:t>
      </w:r>
      <w:proofErr w:type="spellEnd"/>
      <w:r w:rsidRPr="00C1608C">
        <w:rPr>
          <w:b/>
          <w:color w:val="00188F"/>
          <w:lang w:val="en-US"/>
        </w:rPr>
        <w:t xml:space="preserve"> </w:t>
      </w:r>
      <w:proofErr w:type="spellStart"/>
      <w:r w:rsidRPr="00C1608C">
        <w:rPr>
          <w:b/>
          <w:color w:val="00188F"/>
          <w:lang w:val="en-US"/>
        </w:rPr>
        <w:t>lub</w:t>
      </w:r>
      <w:proofErr w:type="spellEnd"/>
      <w:r w:rsidRPr="00C1608C">
        <w:rPr>
          <w:b/>
          <w:color w:val="00188F"/>
          <w:lang w:val="en-US"/>
        </w:rPr>
        <w:t xml:space="preserve"> w </w:t>
      </w:r>
      <w:proofErr w:type="spellStart"/>
      <w:r w:rsidRPr="00C1608C">
        <w:rPr>
          <w:b/>
          <w:color w:val="00188F"/>
          <w:lang w:val="en-US"/>
        </w:rPr>
        <w:t>ramach</w:t>
      </w:r>
      <w:proofErr w:type="spellEnd"/>
      <w:r w:rsidRPr="00C1608C">
        <w:rPr>
          <w:b/>
          <w:color w:val="00188F"/>
          <w:lang w:val="en-US"/>
        </w:rPr>
        <w:t xml:space="preserve"> </w:t>
      </w:r>
      <w:proofErr w:type="spellStart"/>
      <w:r w:rsidRPr="00C1608C">
        <w:rPr>
          <w:b/>
          <w:color w:val="00188F"/>
          <w:lang w:val="en-US"/>
        </w:rPr>
        <w:t>usług</w:t>
      </w:r>
      <w:proofErr w:type="spellEnd"/>
      <w:r w:rsidRPr="00C1608C">
        <w:rPr>
          <w:b/>
          <w:color w:val="00188F"/>
          <w:lang w:val="en-US"/>
        </w:rPr>
        <w:t xml:space="preserve"> GitHub One) </w:t>
      </w:r>
    </w:p>
    <w:p w14:paraId="5154DF52" w14:textId="77777777" w:rsidR="00E60DD7" w:rsidRDefault="004839E9" w:rsidP="004839E9">
      <w:pPr>
        <w:rPr>
          <w:rFonts w:eastAsia="Times New Roman" w:cstheme="minorHAnsi"/>
          <w:sz w:val="18"/>
          <w:szCs w:val="18"/>
        </w:rPr>
      </w:pPr>
      <w:r>
        <w:rPr>
          <w:sz w:val="18"/>
        </w:rPr>
        <w:t>Usługa GitHub Engineering Direct to rozszerzony poziom pomocy technicznej zapewniany przez GitHub, Inc. Oferta GitHub Engineering Direct wymaga wcześniejszego uzyskania przez Klienta usług pomocy technicznej Microsoft na poziomie Premier lub Unified. Używając usług pomocy technicznej GitHub, Klient zgadza się związać postanowieniami GitHub dostępnymi pod adresem</w:t>
      </w:r>
      <w:r>
        <w:rPr>
          <w:rFonts w:ascii="Segoe UI" w:eastAsia="Times New Roman" w:hAnsi="Segoe UI" w:cs="Segoe UI"/>
          <w:b/>
          <w:bCs/>
          <w:sz w:val="21"/>
          <w:szCs w:val="21"/>
        </w:rPr>
        <w:t xml:space="preserve"> </w:t>
      </w:r>
      <w:hyperlink r:id="rId40" w:history="1">
        <w:r>
          <w:rPr>
            <w:rStyle w:val="Hyperlink"/>
            <w:rFonts w:eastAsia="Times New Roman" w:cstheme="minorHAnsi"/>
            <w:sz w:val="18"/>
            <w:szCs w:val="18"/>
          </w:rPr>
          <w:t>https://aka.ms/githubsupport</w:t>
        </w:r>
      </w:hyperlink>
      <w:r w:rsidR="00E03A3C">
        <w:rPr>
          <w:rFonts w:eastAsia="Times New Roman" w:cstheme="minorHAnsi"/>
          <w:sz w:val="18"/>
          <w:szCs w:val="18"/>
        </w:rPr>
        <w:t>.</w:t>
      </w:r>
    </w:p>
    <w:p w14:paraId="4199C99A" w14:textId="77777777" w:rsidR="00993356" w:rsidRPr="00DC4F88" w:rsidRDefault="00993356" w:rsidP="00993356">
      <w:pPr>
        <w:pStyle w:val="ProductList-Body"/>
      </w:pPr>
      <w:r>
        <w:rPr>
          <w:b/>
          <w:color w:val="00188F"/>
        </w:rPr>
        <w:t xml:space="preserve">GitHub AE </w:t>
      </w:r>
    </w:p>
    <w:p w14:paraId="43D7EE5D" w14:textId="77777777" w:rsidR="00993356" w:rsidRPr="00DC4F88" w:rsidRDefault="00993356" w:rsidP="00993356">
      <w:pPr>
        <w:pStyle w:val="ProductList-Body"/>
      </w:pPr>
      <w:r>
        <w:t xml:space="preserve">Usługa GitHub AE jest świadczona przez GitHub, Inc. Jeśli Klient używa usługi GitHub AE, zgadza się związać postanowieniami dostępnymi pod adresem </w:t>
      </w:r>
      <w:r w:rsidR="006558D9">
        <w:fldChar w:fldCharType="begin"/>
      </w:r>
      <w:r w:rsidR="006558D9">
        <w:instrText xml:space="preserve"> HYPERLINK "https://aka.ms/GHEM" </w:instrText>
      </w:r>
      <w:r w:rsidR="006558D9">
        <w:fldChar w:fldCharType="separate"/>
      </w:r>
      <w:r w:rsidRPr="00800B1D">
        <w:rPr>
          <w:rStyle w:val="Hyperlink"/>
          <w:bCs/>
          <w:lang w:val="en-US" w:eastAsia="en-US" w:bidi="ar-SA"/>
        </w:rPr>
        <w:t>https://aka.ms/GHEM</w:t>
      </w:r>
      <w:r w:rsidR="006558D9">
        <w:rPr>
          <w:rStyle w:val="Hyperlink"/>
          <w:bCs/>
          <w:lang w:val="en-US" w:eastAsia="en-US" w:bidi="ar-SA"/>
        </w:rPr>
        <w:fldChar w:fldCharType="end"/>
      </w:r>
      <w:r>
        <w:t xml:space="preserve">. Bez względu na jakiekolwiek stanowiące inaczej postanowienia znajdujące się w zawartej przez Klienta umowie licencjonowania zbiorowego (w tym w niniejszych Postanowieniach dotyczących Usług Online lub niniejszym Dodatku dotyczącym Ochrony Danych), do używania przez Klienta usługi GitHub AE mają zastosowanie Dodatek dotyczący Ochrony Danych oraz Załącznik dotyczący bezpieczeństwa w usłudze GitHub AE dostępne pod adresem </w:t>
      </w:r>
      <w:r w:rsidR="006558D9">
        <w:fldChar w:fldCharType="begin"/>
      </w:r>
      <w:r w:rsidR="006558D9">
        <w:instrText xml:space="preserve"> HYPERLINK "https://aka.ms/GHEM_DPA" </w:instrText>
      </w:r>
      <w:r w:rsidR="006558D9">
        <w:fldChar w:fldCharType="separate"/>
      </w:r>
      <w:r w:rsidRPr="00800B1D">
        <w:rPr>
          <w:rStyle w:val="Hyperlink"/>
          <w:bCs/>
          <w:lang w:val="en-US" w:eastAsia="en-US" w:bidi="ar-SA"/>
        </w:rPr>
        <w:t>https://aka.ms/GHEM_DPA</w:t>
      </w:r>
      <w:r w:rsidR="006558D9">
        <w:rPr>
          <w:rStyle w:val="Hyperlink"/>
          <w:bCs/>
          <w:lang w:val="en-US" w:eastAsia="en-US" w:bidi="ar-SA"/>
        </w:rPr>
        <w:fldChar w:fldCharType="end"/>
      </w:r>
      <w:r>
        <w:t>.</w:t>
      </w:r>
    </w:p>
    <w:p w14:paraId="4DE04252" w14:textId="77777777" w:rsidR="00993356" w:rsidRPr="00DC4F88" w:rsidRDefault="00993356" w:rsidP="00993356">
      <w:pPr>
        <w:pStyle w:val="ProductList-Body"/>
      </w:pPr>
    </w:p>
    <w:p w14:paraId="2F5D2A24" w14:textId="77777777" w:rsidR="00993356" w:rsidRPr="00DC4F88" w:rsidRDefault="00993356" w:rsidP="00993356">
      <w:pPr>
        <w:pStyle w:val="ProductList-Body"/>
      </w:pPr>
      <w:r>
        <w:rPr>
          <w:b/>
          <w:color w:val="00188F"/>
        </w:rPr>
        <w:t>GitHub Engineering Direct (GitHub AE)</w:t>
      </w:r>
    </w:p>
    <w:p w14:paraId="24E582E8" w14:textId="24268591" w:rsidR="00E03A3C" w:rsidRPr="00993356" w:rsidRDefault="00993356" w:rsidP="00993356">
      <w:pPr>
        <w:pStyle w:val="ProductList-Body"/>
      </w:pPr>
      <w:r>
        <w:t xml:space="preserve">Usługa GitHub Engineering Direct oferuje rozszerzony poziom pomocy technicznej zapewniany przez GitHub, Inc. i jest zawarta w usłudze GitHub AE. Oferta GitHub Engineering Direct wymaga wcześniejszego uzyskania przez Klienta usług pomocy technicznej Microsoft na poziomie Premier lub Unified. Jeśli Klient korzysta z usług pomocy technicznej GitHub, zgadza się związać postanowieniami GitHub dostępnymi pod adresem </w:t>
      </w:r>
      <w:r w:rsidR="006558D9">
        <w:fldChar w:fldCharType="begin"/>
      </w:r>
      <w:r w:rsidR="006558D9">
        <w:instrText xml:space="preserve"> HYPERLINK "https://aka.ms/GitHubAESupport" </w:instrText>
      </w:r>
      <w:r w:rsidR="006558D9">
        <w:fldChar w:fldCharType="separate"/>
      </w:r>
      <w:r w:rsidRPr="00993356">
        <w:t>https://aka.ms/githubaesupport</w:t>
      </w:r>
      <w:r w:rsidR="006558D9">
        <w:fldChar w:fldCharType="end"/>
      </w:r>
      <w:r w:rsidR="00E60DD7" w:rsidRPr="00993356">
        <w:t>.</w:t>
      </w:r>
      <w:r w:rsidR="00E03A3C" w:rsidRPr="00993356">
        <w:t xml:space="preserve"> </w:t>
      </w:r>
    </w:p>
    <w:p w14:paraId="2A221277" w14:textId="77777777" w:rsidR="00B64C49" w:rsidRPr="000F6A0E" w:rsidRDefault="000F0B96"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07646E5" w14:textId="77777777" w:rsidR="00C2365E" w:rsidRPr="00D35E6F" w:rsidRDefault="00C2365E" w:rsidP="006F3394">
      <w:pPr>
        <w:pStyle w:val="ProductList-Offering2Heading"/>
        <w:outlineLvl w:val="2"/>
      </w:pPr>
      <w:r>
        <w:tab/>
      </w:r>
      <w:bookmarkStart w:id="173" w:name="_Toc531082930"/>
      <w:bookmarkStart w:id="174" w:name="MicrosoftCloudAppSecurity"/>
      <w:bookmarkStart w:id="175" w:name="_Toc531348188"/>
      <w:bookmarkStart w:id="176" w:name="_Toc60143374"/>
      <w:r>
        <w:t>Microsoft Cloud App Security</w:t>
      </w:r>
      <w:bookmarkEnd w:id="173"/>
      <w:bookmarkEnd w:id="174"/>
      <w:bookmarkEnd w:id="175"/>
      <w:bookmarkEnd w:id="176"/>
    </w:p>
    <w:p w14:paraId="148A85DB" w14:textId="77777777" w:rsidR="00C2365E" w:rsidRDefault="00C2365E" w:rsidP="006F3394">
      <w:pPr>
        <w:pStyle w:val="ProductList-Body"/>
        <w:tabs>
          <w:tab w:val="clear" w:pos="158"/>
          <w:tab w:val="left" w:pos="360"/>
        </w:tabs>
        <w:rPr>
          <w:b/>
          <w:color w:val="00188F"/>
        </w:rPr>
      </w:pPr>
      <w:r>
        <w:rPr>
          <w:b/>
          <w:color w:val="00188F"/>
        </w:rPr>
        <w:t>Limit dla Użytkowników Zewnętrznych</w:t>
      </w:r>
    </w:p>
    <w:p w14:paraId="213DD1B1" w14:textId="77777777" w:rsidR="00C2365E" w:rsidRPr="00386CB3" w:rsidRDefault="00C2365E" w:rsidP="006F3394">
      <w:pPr>
        <w:pStyle w:val="ProductList-Body"/>
        <w:tabs>
          <w:tab w:val="clear" w:pos="158"/>
          <w:tab w:val="left" w:pos="360"/>
        </w:tabs>
        <w:rPr>
          <w:spacing w:val="-2"/>
        </w:rPr>
      </w:pPr>
      <w:r w:rsidRPr="00386CB3">
        <w:rPr>
          <w:spacing w:val="-2"/>
        </w:rPr>
        <w:t>Oprócz zezwolenia na dostęp do usługi dla swoich Licencjonowanych Użytkowników, Klient może zezwolić na dostęp do usługi również Użytkownikom Zewnętrznym w związku z dostępem do zasobów Klienta za pomocą usług SharePoint Online, OneDrive, Teams i innych usług hostowanych Microsoft.</w:t>
      </w:r>
    </w:p>
    <w:p w14:paraId="5BA23071" w14:textId="77777777" w:rsidR="00C2365E" w:rsidRPr="00D35E6F" w:rsidRDefault="00C2365E" w:rsidP="006F3394">
      <w:pPr>
        <w:pStyle w:val="ProductList-Body"/>
        <w:tabs>
          <w:tab w:val="clear" w:pos="158"/>
          <w:tab w:val="left" w:pos="360"/>
        </w:tabs>
      </w:pPr>
    </w:p>
    <w:p w14:paraId="78294147" w14:textId="77777777" w:rsidR="00C2365E" w:rsidRDefault="00C2365E" w:rsidP="006F3394">
      <w:pPr>
        <w:pStyle w:val="ProductList-Body"/>
        <w:tabs>
          <w:tab w:val="clear" w:pos="158"/>
          <w:tab w:val="left" w:pos="360"/>
        </w:tabs>
        <w:rPr>
          <w:b/>
          <w:color w:val="00188F"/>
        </w:rPr>
      </w:pPr>
      <w:r>
        <w:rPr>
          <w:b/>
          <w:color w:val="00188F"/>
        </w:rPr>
        <w:t>Uwagi</w:t>
      </w:r>
    </w:p>
    <w:p w14:paraId="61BA4604" w14:textId="14F3EFC3" w:rsidR="00C2365E" w:rsidRDefault="00C2365E" w:rsidP="006F3394">
      <w:pPr>
        <w:pStyle w:val="ProductList-Body"/>
      </w:pPr>
      <w:r>
        <w:t xml:space="preserve">Zastosowanie mają uwagi dotyczące Map Bing i Usług Profesjonalnych zawarte w </w:t>
      </w:r>
      <w:r w:rsidR="006558D9">
        <w:fldChar w:fldCharType="begin"/>
      </w:r>
      <w:r w:rsidR="006558D9">
        <w:instrText xml:space="preserve"> HYPERLINK \l "Attachment1" \o "Załączniku 1" </w:instrText>
      </w:r>
      <w:r w:rsidR="006558D9">
        <w:fldChar w:fldCharType="separate"/>
      </w:r>
      <w:r>
        <w:rPr>
          <w:rStyle w:val="Hyperlink"/>
        </w:rPr>
        <w:t>Załączniku 1</w:t>
      </w:r>
      <w:r w:rsidR="006558D9">
        <w:rPr>
          <w:rStyle w:val="Hyperlink"/>
        </w:rPr>
        <w:fldChar w:fldCharType="end"/>
      </w:r>
      <w:r>
        <w:t>.</w:t>
      </w:r>
    </w:p>
    <w:p w14:paraId="782B176C" w14:textId="77777777" w:rsidR="00B64C49" w:rsidRPr="000F6A0E" w:rsidRDefault="000F0B96"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54C3EF5D" w14:textId="77777777" w:rsidR="00E60DD7" w:rsidRPr="00A77B85" w:rsidRDefault="00E60DD7" w:rsidP="00E60DD7">
      <w:pPr>
        <w:pStyle w:val="ProductList-Offering2Heading"/>
        <w:outlineLvl w:val="2"/>
      </w:pPr>
      <w:r>
        <w:lastRenderedPageBreak/>
        <w:tab/>
      </w:r>
      <w:bookmarkStart w:id="177" w:name="_Toc53143774"/>
      <w:bookmarkStart w:id="178" w:name="_Toc60143375"/>
      <w:r>
        <w:t>Dodatek Microsoft Cloud Healthcare</w:t>
      </w:r>
      <w:bookmarkEnd w:id="177"/>
      <w:bookmarkEnd w:id="178"/>
    </w:p>
    <w:p w14:paraId="7BC29ABF" w14:textId="77777777" w:rsidR="00E60DD7" w:rsidRPr="00A77B85" w:rsidRDefault="00E60DD7" w:rsidP="00E60DD7">
      <w:pPr>
        <w:pStyle w:val="ProductList-Body"/>
        <w:tabs>
          <w:tab w:val="clear" w:pos="158"/>
          <w:tab w:val="left" w:pos="360"/>
        </w:tabs>
      </w:pPr>
      <w:r>
        <w:rPr>
          <w:b/>
          <w:color w:val="00188F"/>
        </w:rPr>
        <w:t>Standardy przestrzegania przepisów</w:t>
      </w:r>
    </w:p>
    <w:p w14:paraId="73B79B07" w14:textId="77777777" w:rsidR="00E60DD7" w:rsidRPr="00A77B85" w:rsidRDefault="00E60DD7" w:rsidP="00E60DD7">
      <w:pPr>
        <w:pStyle w:val="ProductList-Body"/>
        <w:tabs>
          <w:tab w:val="clear" w:pos="158"/>
          <w:tab w:val="left" w:pos="360"/>
        </w:tabs>
      </w:pPr>
      <w:r>
        <w:t>W szczególnych postanowieniach dotyczących Dodatku Microsoft Healthcare wyjaśniono prawa i zobowiązania Klienta i Microsoft w odniesieniu do standardów przestrzegania przepisów dotyczących Danych Klienta i Produktów Niepochodzących od Microsoft wyłącznie w związku z używaniem przez Klienta Dodatku Microsoft Healthcare.</w:t>
      </w:r>
    </w:p>
    <w:p w14:paraId="65C34F4E" w14:textId="77777777" w:rsidR="00E60DD7" w:rsidRPr="00A77B85" w:rsidRDefault="00E60DD7" w:rsidP="00E60DD7">
      <w:pPr>
        <w:pStyle w:val="ProductList-Body"/>
        <w:tabs>
          <w:tab w:val="clear" w:pos="158"/>
          <w:tab w:val="left" w:pos="360"/>
        </w:tabs>
      </w:pPr>
    </w:p>
    <w:p w14:paraId="10C6559B" w14:textId="77777777" w:rsidR="00E60DD7" w:rsidRPr="00A77B85" w:rsidRDefault="00E60DD7" w:rsidP="00E60DD7">
      <w:pPr>
        <w:pStyle w:val="ProductList-Body"/>
        <w:tabs>
          <w:tab w:val="clear" w:pos="158"/>
          <w:tab w:val="left" w:pos="360"/>
        </w:tabs>
      </w:pPr>
      <w:r>
        <w:t>Standardy przestrzegania przepisów, które mają zastosowanie do funkcji Dodatku Microsoft Healthcare, można znaleźć na pulpicie nawigacyjnym w sekcji poświęconej tym standardom (</w:t>
      </w:r>
      <w:r w:rsidR="006558D9">
        <w:fldChar w:fldCharType="begin"/>
      </w:r>
      <w:r w:rsidR="006558D9">
        <w:instrText xml:space="preserve"> HYPERLINK "https://docs.microsoft.com/microsoft-365/compliance/offering-hipaa-hitech?view=o365-worldwide" </w:instrText>
      </w:r>
      <w:r w:rsidR="006558D9">
        <w:fldChar w:fldCharType="separate"/>
      </w:r>
      <w:r w:rsidRPr="00BF4B16">
        <w:rPr>
          <w:rStyle w:val="Hyperlink"/>
        </w:rPr>
        <w:t>https://docs.microsoft.com/microsoft-365/compliance/offering-hipaa-hitech?view=o365-worldwide</w:t>
      </w:r>
      <w:r w:rsidR="006558D9">
        <w:rPr>
          <w:rStyle w:val="Hyperlink"/>
        </w:rPr>
        <w:fldChar w:fldCharType="end"/>
      </w:r>
      <w:r>
        <w:t xml:space="preserve">). </w:t>
      </w:r>
    </w:p>
    <w:p w14:paraId="23CECEDC" w14:textId="4ED6B662" w:rsidR="00E60DD7" w:rsidRPr="00A77B85" w:rsidRDefault="00E60DD7" w:rsidP="00E60DD7">
      <w:pPr>
        <w:pStyle w:val="ProductList-Body"/>
        <w:tabs>
          <w:tab w:val="clear" w:pos="158"/>
          <w:tab w:val="left" w:pos="360"/>
        </w:tabs>
      </w:pPr>
    </w:p>
    <w:p w14:paraId="4FE2A690" w14:textId="77777777" w:rsidR="00E60DD7" w:rsidRPr="00A77B85" w:rsidRDefault="00E60DD7" w:rsidP="00E60DD7">
      <w:pPr>
        <w:pStyle w:val="ProductList-Body"/>
        <w:tabs>
          <w:tab w:val="clear" w:pos="158"/>
          <w:tab w:val="left" w:pos="360"/>
        </w:tabs>
      </w:pPr>
      <w:r>
        <w:t>Więcej informacji na temat zobowiązań Microsoft dotyczących ochrony danych i prywatności oraz Dodatku Microsoft Healthcare można znaleźć w Centrum zaufania Microsoft (</w:t>
      </w:r>
      <w:r w:rsidR="006558D9">
        <w:fldChar w:fldCharType="begin"/>
      </w:r>
      <w:r w:rsidR="006558D9">
        <w:instrText xml:space="preserve"> HYPERLINK "https://www.microsoft.com/trust-center" </w:instrText>
      </w:r>
      <w:r w:rsidR="006558D9">
        <w:fldChar w:fldCharType="separate"/>
      </w:r>
      <w:r w:rsidRPr="00D56AAD">
        <w:rPr>
          <w:rStyle w:val="Hyperlink"/>
          <w:rFonts w:ascii="Segoe UI" w:hAnsi="Segoe UI" w:cs="Segoe UI"/>
        </w:rPr>
        <w:t>https://www.microsoft.com/trust-center</w:t>
      </w:r>
      <w:r w:rsidR="006558D9">
        <w:rPr>
          <w:rStyle w:val="Hyperlink"/>
          <w:rFonts w:ascii="Segoe UI" w:hAnsi="Segoe UI" w:cs="Segoe UI"/>
        </w:rPr>
        <w:fldChar w:fldCharType="end"/>
      </w:r>
      <w:r>
        <w:rPr>
          <w:rFonts w:ascii="Segoe UI" w:hAnsi="Segoe UI" w:cs="Segoe UI"/>
        </w:rPr>
        <w:t>)</w:t>
      </w:r>
      <w:r>
        <w:t>.</w:t>
      </w:r>
    </w:p>
    <w:p w14:paraId="451CB795" w14:textId="77777777" w:rsidR="00E60DD7" w:rsidRPr="00A77B85" w:rsidRDefault="000F0B96" w:rsidP="00E60DD7">
      <w:pPr>
        <w:pStyle w:val="ProductList-Body"/>
        <w:shd w:val="clear" w:color="auto" w:fill="A6A6A6" w:themeFill="background1" w:themeFillShade="A6"/>
        <w:spacing w:before="120" w:after="240"/>
        <w:jc w:val="right"/>
      </w:pPr>
      <w:hyperlink w:anchor="TableofContents" w:tooltip="Spis treści" w:history="1">
        <w:r w:rsidR="00E60DD7">
          <w:rPr>
            <w:rStyle w:val="Hyperlink"/>
            <w:sz w:val="16"/>
            <w:szCs w:val="16"/>
          </w:rPr>
          <w:t>Spis treści</w:t>
        </w:r>
      </w:hyperlink>
      <w:r w:rsidR="00E60DD7">
        <w:rPr>
          <w:sz w:val="16"/>
          <w:szCs w:val="16"/>
        </w:rPr>
        <w:t xml:space="preserve"> / </w:t>
      </w:r>
      <w:hyperlink w:anchor="GeneralTerms" w:tooltip="Postanowienia ogólne" w:history="1">
        <w:r w:rsidR="00E60DD7">
          <w:rPr>
            <w:rStyle w:val="Hyperlink"/>
            <w:sz w:val="16"/>
            <w:szCs w:val="16"/>
          </w:rPr>
          <w:t>Postanowienia ogólne</w:t>
        </w:r>
      </w:hyperlink>
    </w:p>
    <w:p w14:paraId="1C17DEE3" w14:textId="77777777" w:rsidR="007253C7" w:rsidRPr="00931AE7" w:rsidRDefault="007253C7" w:rsidP="000B26AE">
      <w:pPr>
        <w:pStyle w:val="ProductList-Offering2Heading"/>
        <w:outlineLvl w:val="2"/>
      </w:pPr>
      <w:r>
        <w:tab/>
      </w:r>
      <w:bookmarkStart w:id="179" w:name="MicrosoftGraphdataconnect"/>
      <w:bookmarkStart w:id="180" w:name="_Toc3111588"/>
      <w:bookmarkStart w:id="181" w:name="_Toc60143376"/>
      <w:r>
        <w:t>Usługa Microsoft Graph data connect</w:t>
      </w:r>
      <w:bookmarkEnd w:id="179"/>
      <w:r>
        <w:t xml:space="preserve"> dla Niezależnych Dostawców Oprogramowania</w:t>
      </w:r>
      <w:bookmarkEnd w:id="180"/>
      <w:bookmarkEnd w:id="181"/>
    </w:p>
    <w:p w14:paraId="5ACE6BCD" w14:textId="77777777" w:rsidR="007253C7" w:rsidRPr="00931AE7" w:rsidRDefault="007253C7" w:rsidP="000B26AE">
      <w:pPr>
        <w:pStyle w:val="ProductList-Body"/>
        <w:tabs>
          <w:tab w:val="clear" w:pos="158"/>
          <w:tab w:val="left" w:pos="360"/>
        </w:tabs>
      </w:pPr>
      <w:r>
        <w:rPr>
          <w:b/>
          <w:color w:val="00188F"/>
        </w:rPr>
        <w:t>LS na Usługę</w:t>
      </w:r>
    </w:p>
    <w:p w14:paraId="3C0A804C" w14:textId="77777777" w:rsidR="007253C7" w:rsidRPr="00931AE7" w:rsidRDefault="007253C7" w:rsidP="006F3394">
      <w:pPr>
        <w:pStyle w:val="ProductList-Body"/>
        <w:tabs>
          <w:tab w:val="clear" w:pos="158"/>
          <w:tab w:val="left" w:pos="360"/>
        </w:tabs>
      </w:pPr>
      <w:r>
        <w:t xml:space="preserve">Klient musi posiadać LS dla każdego procesu aplikacji Klienta wykorzystującego dane użytkownika. Na potrzeby usługi Microsoft Graph data connect dla Niezależnych Dostawców Oprogramowania „dane użytkownika” oznaczają dane pochodzące z konta użytkownika usługi Office 365, które znajdują się w posiadaniu klienta Klienta. Dostęp do danych użytkownika udzielany jest Klientowi przez klienta Klienta. </w:t>
      </w:r>
    </w:p>
    <w:p w14:paraId="581D22C1" w14:textId="77777777" w:rsidR="007253C7" w:rsidRPr="00931AE7" w:rsidRDefault="000F0B96" w:rsidP="00326E5F">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45304A6E" w14:textId="648E7A81" w:rsidR="000552CB" w:rsidRPr="000F6A0E" w:rsidRDefault="00F62AA2" w:rsidP="006F3394">
      <w:pPr>
        <w:pStyle w:val="ProductList-Offering2Heading"/>
        <w:outlineLvl w:val="2"/>
      </w:pPr>
      <w:r>
        <w:tab/>
      </w:r>
      <w:bookmarkStart w:id="182" w:name="_Toc60143377"/>
      <w:r>
        <w:t>Microsoft Intune</w:t>
      </w:r>
      <w:bookmarkEnd w:id="182"/>
    </w:p>
    <w:p w14:paraId="68A43241" w14:textId="77777777" w:rsidR="000552CB" w:rsidRPr="00A8327A" w:rsidRDefault="000552CB" w:rsidP="006F3394">
      <w:pPr>
        <w:pStyle w:val="ProductList-Body"/>
        <w:rPr>
          <w:rFonts w:asciiTheme="majorHAnsi" w:hAnsiTheme="majorHAnsi"/>
          <w:sz w:val="16"/>
          <w:szCs w:val="16"/>
        </w:rPr>
        <w:sectPr w:rsidR="000552CB" w:rsidRPr="00A8327A" w:rsidSect="00A640E4">
          <w:footerReference w:type="default" r:id="rId41"/>
          <w:footerReference w:type="first" r:id="rId42"/>
          <w:type w:val="continuous"/>
          <w:pgSz w:w="12240" w:h="15840"/>
          <w:pgMar w:top="1440" w:right="720" w:bottom="1440" w:left="720" w:header="720" w:footer="720" w:gutter="0"/>
          <w:cols w:space="720"/>
          <w:titlePg/>
          <w:docGrid w:linePitch="360"/>
        </w:sectPr>
      </w:pPr>
    </w:p>
    <w:bookmarkEnd w:id="167"/>
    <w:p w14:paraId="30C43FB2" w14:textId="77777777" w:rsidR="00471179" w:rsidRDefault="00471179" w:rsidP="006F3394">
      <w:pPr>
        <w:pStyle w:val="ProductList-Body"/>
        <w:rPr>
          <w:rFonts w:asciiTheme="majorHAnsi" w:hAnsiTheme="majorHAnsi"/>
          <w:sz w:val="16"/>
          <w:szCs w:val="16"/>
        </w:rPr>
      </w:pPr>
      <w:r>
        <w:rPr>
          <w:rFonts w:asciiTheme="majorHAnsi" w:hAnsiTheme="majorHAnsi"/>
          <w:sz w:val="16"/>
          <w:szCs w:val="16"/>
        </w:rPr>
        <w:t>Microsoft Intune (na użytkownika)</w:t>
      </w:r>
    </w:p>
    <w:p w14:paraId="73CC6D06" w14:textId="77777777" w:rsidR="00471179" w:rsidRDefault="00471179" w:rsidP="006F3394">
      <w:pPr>
        <w:pStyle w:val="ProductList-Body"/>
        <w:rPr>
          <w:rFonts w:asciiTheme="majorHAnsi" w:hAnsiTheme="majorHAnsi"/>
          <w:sz w:val="16"/>
          <w:szCs w:val="16"/>
        </w:rPr>
      </w:pPr>
      <w:r>
        <w:rPr>
          <w:rFonts w:asciiTheme="majorHAnsi" w:hAnsiTheme="majorHAnsi"/>
          <w:sz w:val="16"/>
          <w:szCs w:val="16"/>
        </w:rPr>
        <w:t>Microsoft Intune dla urządzeń</w:t>
      </w:r>
    </w:p>
    <w:p w14:paraId="047F6576" w14:textId="77777777" w:rsidR="00471179" w:rsidRPr="00A8327A" w:rsidRDefault="00471179" w:rsidP="006F3394">
      <w:pPr>
        <w:pStyle w:val="ProductList-Body"/>
        <w:rPr>
          <w:rFonts w:asciiTheme="majorHAnsi" w:hAnsiTheme="majorHAnsi"/>
          <w:sz w:val="16"/>
          <w:szCs w:val="16"/>
        </w:rPr>
      </w:pPr>
      <w:r>
        <w:rPr>
          <w:rFonts w:asciiTheme="majorHAnsi" w:hAnsiTheme="majorHAnsi"/>
          <w:sz w:val="16"/>
          <w:szCs w:val="16"/>
        </w:rPr>
        <w:t>Microsoft Intune for EDU (na użytkownika, na urządzenie)</w:t>
      </w:r>
    </w:p>
    <w:p w14:paraId="26641119" w14:textId="75118883" w:rsidR="00471179" w:rsidRPr="00A8327A" w:rsidRDefault="00471179" w:rsidP="006F3394">
      <w:pPr>
        <w:pStyle w:val="ProductList-Body"/>
        <w:rPr>
          <w:rFonts w:asciiTheme="majorHAnsi" w:hAnsiTheme="majorHAnsi"/>
          <w:sz w:val="16"/>
          <w:szCs w:val="16"/>
        </w:rPr>
        <w:sectPr w:rsidR="0047117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Dodatek Microsoft Intune dla programu </w:t>
      </w:r>
      <w:bookmarkStart w:id="183" w:name="_Hlk43279350"/>
      <w:r w:rsidR="009C7B4F">
        <w:rPr>
          <w:rFonts w:asciiTheme="majorHAnsi" w:hAnsiTheme="majorHAnsi"/>
          <w:sz w:val="16"/>
          <w:szCs w:val="16"/>
        </w:rPr>
        <w:t>Microsoft Endpoint</w:t>
      </w:r>
      <w:bookmarkEnd w:id="183"/>
      <w:r w:rsidR="009C7B4F">
        <w:rPr>
          <w:rFonts w:asciiTheme="majorHAnsi" w:hAnsiTheme="majorHAnsi"/>
          <w:sz w:val="16"/>
          <w:szCs w:val="16"/>
        </w:rPr>
        <w:t xml:space="preserve"> </w:t>
      </w:r>
      <w:r>
        <w:rPr>
          <w:rFonts w:asciiTheme="majorHAnsi" w:hAnsiTheme="majorHAnsi"/>
          <w:sz w:val="16"/>
          <w:szCs w:val="16"/>
        </w:rPr>
        <w:t xml:space="preserve">Configuration </w:t>
      </w:r>
      <w:r w:rsidRPr="00A568A1">
        <w:rPr>
          <w:rFonts w:asciiTheme="majorHAnsi" w:hAnsiTheme="majorHAnsi"/>
          <w:spacing w:val="-2"/>
          <w:sz w:val="16"/>
          <w:szCs w:val="16"/>
        </w:rPr>
        <w:t>Manager i System Center Endpoint Protection (na użytkownika, na urządzenie)</w:t>
      </w:r>
      <w:r w:rsidRPr="00A568A1">
        <w:rPr>
          <w:spacing w:val="-2"/>
        </w:rPr>
        <w:br/>
      </w:r>
      <w:r>
        <w:rPr>
          <w:rFonts w:asciiTheme="majorHAnsi" w:hAnsiTheme="majorHAnsi"/>
          <w:sz w:val="16"/>
          <w:szCs w:val="16"/>
        </w:rPr>
        <w:t>(„Dodatek Microsoft Intune”)</w:t>
      </w:r>
    </w:p>
    <w:p w14:paraId="4E7DF6B3" w14:textId="77777777" w:rsidR="000552CB" w:rsidRPr="003D65CD" w:rsidRDefault="000552CB" w:rsidP="006F3394">
      <w:pPr>
        <w:pStyle w:val="ProductList-Body"/>
        <w:pBdr>
          <w:top w:val="single" w:sz="4" w:space="1" w:color="BFBFBF" w:themeColor="background1" w:themeShade="BF"/>
        </w:pBdr>
        <w:rPr>
          <w:sz w:val="8"/>
          <w:szCs w:val="12"/>
        </w:rPr>
      </w:pPr>
    </w:p>
    <w:p w14:paraId="516E1C79" w14:textId="77777777" w:rsidR="000552CB" w:rsidRPr="000F6A0E" w:rsidRDefault="000552CB" w:rsidP="006F3394">
      <w:pPr>
        <w:pStyle w:val="ProductList-Body"/>
        <w:tabs>
          <w:tab w:val="clear" w:pos="158"/>
          <w:tab w:val="left" w:pos="360"/>
        </w:tabs>
      </w:pPr>
      <w:r>
        <w:rPr>
          <w:b/>
          <w:color w:val="00188F"/>
        </w:rPr>
        <w:t>Powiadomienia</w:t>
      </w:r>
    </w:p>
    <w:p w14:paraId="084739EF" w14:textId="0DFB5AAD" w:rsidR="000552CB" w:rsidRPr="000F6A0E" w:rsidRDefault="000552CB" w:rsidP="006F3394">
      <w:pPr>
        <w:pStyle w:val="ProductList-Body"/>
      </w:pPr>
      <w:r>
        <w:t xml:space="preserve">Wszelkie usługi wdrożenia świadczone Klientowi podlegają Uwagom dotyczącym Usług Profesjonalnych zawartym w </w:t>
      </w:r>
      <w:r w:rsidR="006558D9">
        <w:fldChar w:fldCharType="begin"/>
      </w:r>
      <w:r w:rsidR="006558D9">
        <w:instrText xml:space="preserve"> HYPERLINK \l "Attachment1" \o "Załączniku 1" </w:instrText>
      </w:r>
      <w:r w:rsidR="006558D9">
        <w:fldChar w:fldCharType="separate"/>
      </w:r>
      <w:r>
        <w:rPr>
          <w:rStyle w:val="Hyperlink"/>
        </w:rPr>
        <w:t>Załączniku 1</w:t>
      </w:r>
      <w:r w:rsidR="006558D9">
        <w:rPr>
          <w:rStyle w:val="Hyperlink"/>
        </w:rPr>
        <w:fldChar w:fldCharType="end"/>
      </w:r>
      <w:r>
        <w:t>.</w:t>
      </w:r>
    </w:p>
    <w:p w14:paraId="2F862F7C" w14:textId="77777777" w:rsidR="000552CB" w:rsidRPr="000F6A0E" w:rsidRDefault="000552CB" w:rsidP="006F3394">
      <w:pPr>
        <w:pStyle w:val="ProductList-Body"/>
      </w:pPr>
    </w:p>
    <w:p w14:paraId="0D4E911D" w14:textId="77777777" w:rsidR="00471179" w:rsidRPr="00A8327A" w:rsidRDefault="00471179" w:rsidP="006F3394">
      <w:pPr>
        <w:pStyle w:val="ProductList-Body"/>
        <w:tabs>
          <w:tab w:val="clear" w:pos="158"/>
          <w:tab w:val="left" w:pos="180"/>
        </w:tabs>
        <w:rPr>
          <w:b/>
          <w:color w:val="00188F"/>
        </w:rPr>
      </w:pPr>
      <w:r>
        <w:rPr>
          <w:b/>
          <w:color w:val="00188F"/>
        </w:rPr>
        <w:t>Zarządzanie urządzeniami i aplikacjami</w:t>
      </w:r>
    </w:p>
    <w:p w14:paraId="1A21C7A0" w14:textId="43B8327D" w:rsidR="00471179" w:rsidRDefault="00F47B56" w:rsidP="006F3394">
      <w:pPr>
        <w:pStyle w:val="ProductList-Body"/>
        <w:tabs>
          <w:tab w:val="clear" w:pos="158"/>
          <w:tab w:val="left" w:pos="180"/>
        </w:tabs>
      </w:pPr>
      <w:r w:rsidRPr="00F47B56">
        <w:t>Każdy Użytkownik, któremu Klient przypisze LS na Użytkownika, może uzyskać dostęp do Usług Online i powiązanego oprogramowania (w tym oprogramowania System Center) i używać ich w celu zarządzania aplikacjami i maksymalnie piętnastoma urządzeniami. Zarządzanie urządzeniem, do którego dostęp uzyskuje więcej niż jeden użytkownik, wymaga LS na Użytkownika dla każdego użytkownika. Jeśli do zarządzania urządzeniami używana jest aplikacja Intune Company Portal, wówczas do takiego używania mają zastosowanie Postanowienia dotyczące Usług Online stosowane do Usług Online Microsoft Intune (zgodnie z definicją zawartą w tabeli Podstawowe Usługi Online w Załączniku 1 — Uwagi). Zobowiązania Microsoft dotyczące aplikacji Intune Company Portal nie mają zastosowania do zasad przetwarzania danych, polityk lub praktyk zewnętrznych operatorów platform do obsługi urządzeń przenośnych, w ramach których działa wspomniana aplikacja Intune Company Portal (np. Apple, Google</w:t>
      </w:r>
      <w:r w:rsidR="00471179">
        <w:t>.</w:t>
      </w:r>
    </w:p>
    <w:p w14:paraId="1CF4008C" w14:textId="77777777" w:rsidR="00471179" w:rsidRDefault="00471179" w:rsidP="006F3394">
      <w:pPr>
        <w:pStyle w:val="ProductList-Body"/>
        <w:tabs>
          <w:tab w:val="clear" w:pos="158"/>
          <w:tab w:val="left" w:pos="180"/>
        </w:tabs>
      </w:pPr>
    </w:p>
    <w:p w14:paraId="57C5AFE8" w14:textId="77777777" w:rsidR="00471179" w:rsidRPr="00612EFD" w:rsidRDefault="00471179" w:rsidP="006F3394">
      <w:pPr>
        <w:pStyle w:val="ProductList-Body"/>
        <w:rPr>
          <w:b/>
          <w:bCs/>
          <w:color w:val="00188F"/>
        </w:rPr>
      </w:pPr>
      <w:r>
        <w:rPr>
          <w:b/>
          <w:bCs/>
          <w:color w:val="00188F"/>
        </w:rPr>
        <w:t>Microsoft Intune dla urządzeń</w:t>
      </w:r>
    </w:p>
    <w:p w14:paraId="55FA4832" w14:textId="77777777" w:rsidR="00471179" w:rsidRPr="00A8327A" w:rsidRDefault="00471179" w:rsidP="006F3394">
      <w:pPr>
        <w:pStyle w:val="ProductList-Body"/>
        <w:tabs>
          <w:tab w:val="clear" w:pos="158"/>
          <w:tab w:val="left" w:pos="180"/>
        </w:tabs>
      </w:pPr>
      <w:r>
        <w:t xml:space="preserve">Microsoft Intune dla urządzeń można podłączyć tylko do urządzeń, które nie są powiązane z określonymi użytkownikami. Funkcji produktów przeznaczonych dla użytkownika, w tym w szczególności Warunkowego Dostępu, Ochrony Aplikacji i opcjonalnej instalacji aplikacji nie można używać w ramach LS na usługę Microsoft Intune dla urządzeń. </w:t>
      </w:r>
      <w:bookmarkStart w:id="184" w:name="_Hlk521486116"/>
      <w:r>
        <w:t>W ramach tej usługi nie można używać aplikacji, które są zazwyczaj przypisane do określonych użytkowników, takich jak Outlook czy OneDrive.</w:t>
      </w:r>
      <w:bookmarkEnd w:id="184"/>
    </w:p>
    <w:p w14:paraId="1BB53744" w14:textId="77777777" w:rsidR="003821DE" w:rsidRDefault="003821DE" w:rsidP="006F3394">
      <w:pPr>
        <w:pStyle w:val="ProductList-Body"/>
        <w:tabs>
          <w:tab w:val="clear" w:pos="158"/>
          <w:tab w:val="left" w:pos="180"/>
        </w:tabs>
        <w:rPr>
          <w:b/>
          <w:color w:val="00188F"/>
        </w:rPr>
      </w:pPr>
    </w:p>
    <w:p w14:paraId="11C8DC3A" w14:textId="409127EB" w:rsidR="000552CB" w:rsidRPr="000F6A0E" w:rsidRDefault="000552CB" w:rsidP="006F3394">
      <w:pPr>
        <w:pStyle w:val="ProductList-Body"/>
        <w:tabs>
          <w:tab w:val="clear" w:pos="158"/>
          <w:tab w:val="left" w:pos="180"/>
        </w:tabs>
      </w:pPr>
      <w:r>
        <w:rPr>
          <w:b/>
          <w:color w:val="00188F"/>
        </w:rPr>
        <w:t>LS na dodatek Storage</w:t>
      </w:r>
    </w:p>
    <w:p w14:paraId="61B5508B" w14:textId="77777777" w:rsidR="000552CB" w:rsidRPr="000F6A0E" w:rsidRDefault="000552CB" w:rsidP="006F3394">
      <w:pPr>
        <w:pStyle w:val="ProductList-Body"/>
        <w:tabs>
          <w:tab w:val="clear" w:pos="158"/>
          <w:tab w:val="left" w:pos="180"/>
        </w:tabs>
      </w:pPr>
      <w:r>
        <w:t>Każdy gigabajt pamięci masowej powyżej ilości pamięci masowej dostarczonej wraz z subskrypcją bazową wymaga LS dla dodatku Storage.</w:t>
      </w:r>
    </w:p>
    <w:p w14:paraId="03DFDC89" w14:textId="77777777" w:rsidR="000552CB" w:rsidRPr="000F6A0E" w:rsidRDefault="000552CB" w:rsidP="006F3394">
      <w:pPr>
        <w:pStyle w:val="ProductList-Body"/>
        <w:tabs>
          <w:tab w:val="clear" w:pos="158"/>
          <w:tab w:val="left" w:pos="180"/>
        </w:tabs>
      </w:pPr>
    </w:p>
    <w:p w14:paraId="3E1C26CC" w14:textId="77777777" w:rsidR="000552CB" w:rsidRPr="000F6A0E" w:rsidRDefault="000552CB" w:rsidP="006F3394">
      <w:pPr>
        <w:pStyle w:val="ProductList-Body"/>
        <w:tabs>
          <w:tab w:val="clear" w:pos="158"/>
          <w:tab w:val="left" w:pos="180"/>
        </w:tabs>
      </w:pPr>
      <w:r>
        <w:rPr>
          <w:b/>
          <w:color w:val="00188F"/>
        </w:rPr>
        <w:t>Składniki oprogramowania Windows w oprogramowaniu System Center</w:t>
      </w:r>
    </w:p>
    <w:p w14:paraId="59092E55" w14:textId="418C2C81" w:rsidR="000552CB" w:rsidRPr="000F6A0E" w:rsidRDefault="000552CB" w:rsidP="006F3394">
      <w:pPr>
        <w:pStyle w:val="ProductList-Body"/>
        <w:tabs>
          <w:tab w:val="clear" w:pos="158"/>
          <w:tab w:val="left" w:pos="180"/>
        </w:tabs>
      </w:pPr>
      <w:r>
        <w:t xml:space="preserve">Oprogramowanie System Center zawiera co najmniej jeden z następujących składników oprogramowania Windows. Microsoft .NET Framework, Microsoft Data Access Components, oprogramowanie PowerShell oraz określone pliki .dll związane z technologiami Microsoft Build, Windows Identity Foundation, biblioteka systemu Windows dla języka JavaScript, Debghelp.dll oraz technologie Web Deploy. Postanowienia licencyjne mające zastosowanie w przypadku Składników Oprogramowania Windows zostały zawarte w Postanowieniach dotyczących Produktów w punktach dotyczących oprogramowania Windows 8.1 w wersji Pro i Enterprise. Postanowienia dotyczące Produktów znajdują się pod adresem </w:t>
      </w:r>
      <w:r w:rsidR="006558D9">
        <w:fldChar w:fldCharType="begin"/>
      </w:r>
      <w:r w:rsidR="006558D9">
        <w:instrText xml:space="preserve"> HYPERLINK "http://go.microsoft.com/?linkid=9839206" </w:instrText>
      </w:r>
      <w:r w:rsidR="006558D9">
        <w:fldChar w:fldCharType="separate"/>
      </w:r>
      <w:r>
        <w:rPr>
          <w:rStyle w:val="Hyperlink"/>
        </w:rPr>
        <w:t>http://go.microsoft.com/?linkid=9839206</w:t>
      </w:r>
      <w:r w:rsidR="006558D9">
        <w:rPr>
          <w:rStyle w:val="Hyperlink"/>
        </w:rPr>
        <w:fldChar w:fldCharType="end"/>
      </w:r>
      <w:hyperlink w:history="1"/>
      <w:r>
        <w:t>.</w:t>
      </w:r>
    </w:p>
    <w:p w14:paraId="504364FE" w14:textId="77777777" w:rsidR="000552CB" w:rsidRPr="000F6A0E" w:rsidRDefault="000552CB" w:rsidP="006F3394">
      <w:pPr>
        <w:pStyle w:val="ProductList-Body"/>
        <w:tabs>
          <w:tab w:val="clear" w:pos="158"/>
          <w:tab w:val="left" w:pos="180"/>
        </w:tabs>
      </w:pPr>
    </w:p>
    <w:p w14:paraId="4486569D" w14:textId="77777777" w:rsidR="000552CB" w:rsidRPr="000F6A0E" w:rsidRDefault="000552CB" w:rsidP="006F3394">
      <w:pPr>
        <w:pStyle w:val="ProductList-Body"/>
        <w:tabs>
          <w:tab w:val="clear" w:pos="158"/>
          <w:tab w:val="left" w:pos="180"/>
        </w:tabs>
      </w:pPr>
      <w:r>
        <w:rPr>
          <w:b/>
          <w:color w:val="00188F"/>
        </w:rPr>
        <w:t>Technologia SQL Server i testy porównawcze wydajności</w:t>
      </w:r>
    </w:p>
    <w:p w14:paraId="70B5A5EA" w14:textId="77777777" w:rsidR="000552CB" w:rsidRPr="000F6A0E" w:rsidRDefault="000552CB" w:rsidP="00F47B56">
      <w:pPr>
        <w:pStyle w:val="ProductList-Body"/>
        <w:tabs>
          <w:tab w:val="clear" w:pos="158"/>
          <w:tab w:val="left" w:pos="180"/>
        </w:tabs>
      </w:pPr>
      <w:r>
        <w:lastRenderedPageBreak/>
        <w:t>Oprogramowanie dołączone do Usług Online obejmuje składniki oprogramowania SQL Server niebędące bazą danych programu SQL Server. Klientowi udzielona zostaje na te składniki licencja o odrębnie dla każdego z nich określonych postanowieniach. Licencję tę można znaleźć w katalogu instalacyjnym lub w ujednoliconym instalatorze danego oprogramowania. Klientowi nie wolno ujawniać osobom trzecim wyników jakichkolwiek testów porównawczych wydajności tychże składników lub zawierającego je oprogramowania bez uprzedniej pisemnej zgody Microsoft.</w:t>
      </w:r>
    </w:p>
    <w:p w14:paraId="1DD4ED2D" w14:textId="77777777" w:rsidR="00B64C49" w:rsidRPr="000F6A0E" w:rsidRDefault="000F0B96"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E4BE2FC" w14:textId="5C164179" w:rsidR="008E1EAF" w:rsidRPr="000F6A0E" w:rsidRDefault="00C97FC1" w:rsidP="006F3394">
      <w:pPr>
        <w:pStyle w:val="ProductList-Offering2Heading"/>
        <w:outlineLvl w:val="2"/>
      </w:pPr>
      <w:r>
        <w:tab/>
      </w:r>
      <w:bookmarkStart w:id="185" w:name="_Toc60143378"/>
      <w:r w:rsidR="00C95CCF">
        <w:t>Microsoft Learning</w:t>
      </w:r>
      <w:bookmarkEnd w:id="185"/>
      <w:r w:rsidR="00C95CCF">
        <w:t xml:space="preserve"> </w:t>
      </w:r>
    </w:p>
    <w:bookmarkEnd w:id="147"/>
    <w:p w14:paraId="08F098D7" w14:textId="46934792" w:rsidR="000448BB" w:rsidRPr="00C2365E" w:rsidRDefault="000448BB" w:rsidP="006F3394">
      <w:pPr>
        <w:pStyle w:val="ProductList-ClauseHeading"/>
        <w:keepNext w:val="0"/>
      </w:pPr>
      <w:r w:rsidRPr="00C2365E">
        <w:t>Microsoft Learning E-Reference Library</w:t>
      </w:r>
    </w:p>
    <w:p w14:paraId="52B5E39A" w14:textId="0436E362" w:rsidR="008E1EAF" w:rsidRPr="000F6A0E" w:rsidRDefault="00917344" w:rsidP="006F3394">
      <w:pPr>
        <w:pStyle w:val="ProductList-Body"/>
      </w:pPr>
      <w:r>
        <w:t>Każda osoba upoważniona do uzyskiwania dostępu do komputera lub sieci wewnętrznej Klienta może kopiować dokumentację i używać jej jako materiałów referencyjnych na własne potrzeby. Dokumentacja nie obejmuje książek elektronicznych.</w:t>
      </w:r>
    </w:p>
    <w:p w14:paraId="48BDE8D7" w14:textId="77777777" w:rsidR="008D2437" w:rsidRPr="000F6A0E" w:rsidRDefault="008D2437" w:rsidP="006F3394">
      <w:pPr>
        <w:pStyle w:val="ProductList-Body"/>
      </w:pPr>
    </w:p>
    <w:p w14:paraId="246D13D7" w14:textId="1F352847" w:rsidR="00917344" w:rsidRPr="000F6A0E" w:rsidRDefault="000448BB" w:rsidP="006F3394">
      <w:pPr>
        <w:pStyle w:val="ProductList-ClauseHeading"/>
        <w:keepNext w:val="0"/>
      </w:pPr>
      <w:r>
        <w:t>LS na Usługę do Microsoft Learning Imagine Academy</w:t>
      </w:r>
    </w:p>
    <w:p w14:paraId="2B441D8A" w14:textId="21AC3CDA" w:rsidR="00917344" w:rsidRPr="000F6A0E" w:rsidRDefault="00917344" w:rsidP="006F3394">
      <w:pPr>
        <w:pStyle w:val="ProductList-Body"/>
      </w:pPr>
      <w:r>
        <w:t>LS na Usługę jest wymagana dla każdej Lokalizacji, która uzyskuje dostęp do korzyści lub usług w ramach programu Microsoft Imagine Academy lub z nich korzysta. Lokalizacja oznacza fizyczną placówkę, w której pracownicy podlegają jednej i tej samej administracji, na przykład dyrektorowi, mieszczącą się w jednym budynku lub grupie budynków znajdujących się na terenie tego samego campusu.</w:t>
      </w:r>
    </w:p>
    <w:p w14:paraId="74A23D0C" w14:textId="77777777" w:rsidR="00917344" w:rsidRPr="000F6A0E" w:rsidRDefault="00917344" w:rsidP="006F3394">
      <w:pPr>
        <w:pStyle w:val="ProductList-Body"/>
      </w:pPr>
    </w:p>
    <w:p w14:paraId="62C90E4F" w14:textId="67A7341C" w:rsidR="00917344" w:rsidRPr="000F6A0E" w:rsidRDefault="000448BB" w:rsidP="006F3394">
      <w:pPr>
        <w:pStyle w:val="ProductList-ClauseHeading"/>
        <w:keepNext w:val="0"/>
      </w:pPr>
      <w:r>
        <w:t>Wskazówki dotyczące programu Microsoft Learning Imagine Academy</w:t>
      </w:r>
    </w:p>
    <w:p w14:paraId="6F2DF207" w14:textId="1B922826" w:rsidR="00917344" w:rsidRPr="000F6A0E" w:rsidRDefault="00917344" w:rsidP="006F3394">
      <w:pPr>
        <w:pStyle w:val="ProductList-Body"/>
      </w:pPr>
      <w:r>
        <w:t xml:space="preserve">Korzystanie przez Klienta z programu Microsoft Learning Imagine Academy i związanych z nim korzyści podlega stosownym wytycznym dotyczącym programu Imagine Academy opublikowanym na stronie </w:t>
      </w:r>
      <w:r w:rsidR="006558D9">
        <w:fldChar w:fldCharType="begin"/>
      </w:r>
      <w:r w:rsidR="006558D9">
        <w:instrText xml:space="preserve"> HYPERLINK "http://www.microsoft.com/itacademy" </w:instrText>
      </w:r>
      <w:r w:rsidR="006558D9">
        <w:fldChar w:fldCharType="separate"/>
      </w:r>
      <w:r>
        <w:rPr>
          <w:rStyle w:val="Hyperlink"/>
        </w:rPr>
        <w:t>http://www.microsoft.com/itacademy</w:t>
      </w:r>
      <w:r w:rsidR="006558D9">
        <w:rPr>
          <w:rStyle w:val="Hyperlink"/>
        </w:rPr>
        <w:fldChar w:fldCharType="end"/>
      </w:r>
      <w:r>
        <w:t>.</w:t>
      </w:r>
    </w:p>
    <w:p w14:paraId="50AADE8B" w14:textId="77777777" w:rsidR="00917344" w:rsidRPr="000F6A0E" w:rsidRDefault="00917344" w:rsidP="006F3394">
      <w:pPr>
        <w:pStyle w:val="ProductList-Body"/>
      </w:pPr>
    </w:p>
    <w:p w14:paraId="25246280" w14:textId="22868DF0" w:rsidR="00917344" w:rsidRPr="000F6A0E" w:rsidRDefault="000448BB" w:rsidP="006F3394">
      <w:pPr>
        <w:pStyle w:val="ProductList-ClauseHeading"/>
        <w:keepNext w:val="0"/>
      </w:pPr>
      <w:r>
        <w:t>Korzyści z uczestnictwa w programie Microsoft Learning Imagine Academy zapewniane przez osoby trzecie</w:t>
      </w:r>
    </w:p>
    <w:p w14:paraId="6159755F" w14:textId="7FE39CCA" w:rsidR="008E1EAF" w:rsidRPr="000F6A0E" w:rsidRDefault="00917344" w:rsidP="006F3394">
      <w:pPr>
        <w:pStyle w:val="ProductList-Body"/>
      </w:pPr>
      <w:r>
        <w:t>Korzyści z uczestnictwa w programie przysługują jedynie wykładowcom, personelowi oraz aktualnie zarejestrowanym studentom instytucji posiadającej licencję.</w:t>
      </w:r>
    </w:p>
    <w:p w14:paraId="0C9B9DC9" w14:textId="77777777" w:rsidR="00B64C49" w:rsidRPr="000F6A0E" w:rsidRDefault="000F0B96"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r w:rsidR="006558D9">
        <w:fldChar w:fldCharType="begin"/>
      </w:r>
      <w:r w:rsidR="006558D9">
        <w:instrText xml:space="preserve"> HYPERLINK \l "GeneralTerms" \o "Postanowienia ogólne" </w:instrText>
      </w:r>
      <w:r w:rsidR="006558D9">
        <w:fldChar w:fldCharType="separate"/>
      </w:r>
      <w:r w:rsidR="00B64C49">
        <w:rPr>
          <w:rStyle w:val="Hyperlink"/>
          <w:sz w:val="16"/>
          <w:szCs w:val="16"/>
        </w:rPr>
        <w:t>Postanowienia ogólne</w:t>
      </w:r>
      <w:r w:rsidR="006558D9">
        <w:rPr>
          <w:rStyle w:val="Hyperlink"/>
          <w:sz w:val="16"/>
          <w:szCs w:val="16"/>
        </w:rPr>
        <w:fldChar w:fldCharType="end"/>
      </w:r>
    </w:p>
    <w:p w14:paraId="4D10BEB9" w14:textId="77777777" w:rsidR="007253C7" w:rsidRPr="007253C7" w:rsidRDefault="007253C7" w:rsidP="006F3394">
      <w:pPr>
        <w:pStyle w:val="ProductList-Offering2Heading"/>
        <w:outlineLvl w:val="2"/>
      </w:pPr>
      <w:r>
        <w:tab/>
      </w:r>
      <w:bookmarkStart w:id="186" w:name="MicrosoftSearchinBing"/>
      <w:bookmarkStart w:id="187" w:name="_Toc3111592"/>
      <w:bookmarkStart w:id="188" w:name="_Toc60143379"/>
      <w:r w:rsidRPr="007253C7">
        <w:t>Usługa Microsoft Search in Bing</w:t>
      </w:r>
      <w:bookmarkEnd w:id="186"/>
      <w:bookmarkEnd w:id="187"/>
      <w:bookmarkEnd w:id="188"/>
    </w:p>
    <w:p w14:paraId="23CD554D" w14:textId="77777777" w:rsidR="00BF3CB3" w:rsidRDefault="00BF3CB3" w:rsidP="006F3394">
      <w:pPr>
        <w:pStyle w:val="ProductList-Body"/>
        <w:tabs>
          <w:tab w:val="clear" w:pos="158"/>
          <w:tab w:val="left" w:pos="360"/>
        </w:tabs>
        <w:rPr>
          <w:b/>
          <w:color w:val="00188F"/>
        </w:rPr>
      </w:pPr>
      <w:r>
        <w:rPr>
          <w:b/>
          <w:color w:val="00188F"/>
        </w:rPr>
        <w:t>Usługa Microsoft Search in Bing</w:t>
      </w:r>
    </w:p>
    <w:p w14:paraId="174E1E00" w14:textId="77777777" w:rsidR="00BF3CB3" w:rsidRDefault="00BF3CB3" w:rsidP="006F3394">
      <w:pPr>
        <w:pStyle w:val="ProductList-Body"/>
      </w:pPr>
      <w:r>
        <w:t>„Microsoft Search in Bing” oznacza usługę, która wyświetla wyniki przeszukiwania zasobów wewnętrznych przedsiębiorstwa (np. intranetu, plików, informacji o pracownikach) użytkownikom Klienta zalogowanym w usłudze za pomocą konta służbowego.</w:t>
      </w:r>
    </w:p>
    <w:p w14:paraId="648FDDCA" w14:textId="77777777" w:rsidR="007253C7" w:rsidRPr="00931AE7" w:rsidRDefault="007253C7" w:rsidP="006F3394">
      <w:pPr>
        <w:pStyle w:val="ProductList-Body"/>
      </w:pPr>
    </w:p>
    <w:p w14:paraId="7E3C855E" w14:textId="77777777" w:rsidR="007253C7" w:rsidRPr="00931AE7" w:rsidRDefault="007253C7" w:rsidP="006F3394">
      <w:pPr>
        <w:pStyle w:val="ProductList-Body"/>
      </w:pPr>
      <w:r>
        <w:rPr>
          <w:b/>
          <w:color w:val="00188F"/>
        </w:rPr>
        <w:t>Ochrona prywatności w usłudze Microsoft Search in Bing</w:t>
      </w:r>
    </w:p>
    <w:p w14:paraId="7005556E" w14:textId="77777777" w:rsidR="000001A6" w:rsidRDefault="002266D5" w:rsidP="006F3394">
      <w:pPr>
        <w:pStyle w:val="ProductList-Body"/>
        <w:rPr>
          <w:rStyle w:val="Hyperlink"/>
        </w:rPr>
      </w:pPr>
      <w:r>
        <w:t xml:space="preserve">Po wprowadzeniu przez użytkownika zapytania w usłudze Microsoft Search w Bing przeprowadzane są jednocześnie dwa wyszukiwania: (1) przeszukiwanie zasobów wewnętrznych Klienta, w przypadku którego zapytanie i wyświetlane wyniki stanowią Dane Klienta na potrzeby niniejszych Postanowień dotyczących Usług Online, oraz (2) odrębne przeszukiwanie wyników dostępnych publicznie w witrynie Bing.com, w przypadku którego zapytanie i wyświetlane wyniki nie stanowią Danych Klienta. Postanowienia dotyczące Usług Online oraz Dodatek dotyczący Ochrony Danych mają zastosowanie wyłącznie do usługi Microsoft Search in Bing. Do wyszukiwania publicznego w witrynie Bing.com zastosowanie ma Oświadczenie o ochronie prywatności Microsoft dostępne pod adresem </w:t>
      </w:r>
      <w:r w:rsidR="006558D9">
        <w:fldChar w:fldCharType="begin"/>
      </w:r>
      <w:r w:rsidR="006558D9">
        <w:instrText xml:space="preserve"> HYPERLINK "https://go.microsoft.com/fwlink/?LinkId=521839" </w:instrText>
      </w:r>
      <w:r w:rsidR="006558D9">
        <w:fldChar w:fldCharType="separate"/>
      </w:r>
      <w:r>
        <w:rPr>
          <w:rStyle w:val="Hyperlink"/>
        </w:rPr>
        <w:t>https://go.microsoft.com/fwlink/?LinkId=521839</w:t>
      </w:r>
      <w:r w:rsidR="006558D9">
        <w:rPr>
          <w:rStyle w:val="Hyperlink"/>
        </w:rPr>
        <w:fldChar w:fldCharType="end"/>
      </w:r>
      <w:r w:rsidR="000001A6">
        <w:rPr>
          <w:rStyle w:val="Hyperlink"/>
        </w:rPr>
        <w:t xml:space="preserve">. </w:t>
      </w:r>
    </w:p>
    <w:p w14:paraId="24FC5C2E" w14:textId="4E787659" w:rsidR="000001A6" w:rsidRPr="000001A6" w:rsidRDefault="000F0B96" w:rsidP="000001A6">
      <w:pPr>
        <w:pStyle w:val="ProductList-Body"/>
        <w:shd w:val="clear" w:color="auto" w:fill="A6A6A6" w:themeFill="background1" w:themeFillShade="A6"/>
        <w:spacing w:before="120" w:after="240"/>
        <w:jc w:val="right"/>
        <w:rPr>
          <w:rStyle w:val="Hyperlink"/>
          <w:color w:val="auto"/>
          <w:u w:val="none"/>
        </w:rPr>
      </w:pPr>
      <w:hyperlink w:anchor="TableofContents" w:tooltip="Spis treści" w:history="1">
        <w:r w:rsidR="000001A6">
          <w:rPr>
            <w:rStyle w:val="Hyperlink"/>
            <w:sz w:val="16"/>
            <w:szCs w:val="16"/>
          </w:rPr>
          <w:t>Spis treści</w:t>
        </w:r>
      </w:hyperlink>
      <w:r w:rsidR="000001A6">
        <w:rPr>
          <w:rStyle w:val="Hyperlink"/>
          <w:sz w:val="16"/>
          <w:szCs w:val="16"/>
        </w:rPr>
        <w:t xml:space="preserve"> </w:t>
      </w:r>
      <w:r w:rsidR="000001A6">
        <w:rPr>
          <w:sz w:val="16"/>
          <w:szCs w:val="16"/>
        </w:rPr>
        <w:t xml:space="preserve">/ </w:t>
      </w:r>
      <w:hyperlink w:anchor="GeneralTerms" w:tooltip="Postanowienia ogólne" w:history="1">
        <w:r w:rsidR="000001A6">
          <w:rPr>
            <w:rStyle w:val="Hyperlink"/>
            <w:sz w:val="16"/>
            <w:szCs w:val="16"/>
          </w:rPr>
          <w:t>Postanowienia ogólne</w:t>
        </w:r>
      </w:hyperlink>
    </w:p>
    <w:p w14:paraId="0069046A" w14:textId="6798191E" w:rsidR="000001A6" w:rsidRPr="009C1170" w:rsidRDefault="000001A6" w:rsidP="000B26AE">
      <w:pPr>
        <w:pStyle w:val="ProductList-Offering2Heading"/>
        <w:outlineLvl w:val="2"/>
      </w:pPr>
      <w:r>
        <w:tab/>
      </w:r>
      <w:bookmarkStart w:id="189" w:name="_Toc55478453"/>
      <w:bookmarkStart w:id="190" w:name="_Toc55912699"/>
      <w:bookmarkStart w:id="191" w:name="_Toc60143380"/>
      <w:r w:rsidR="00993356">
        <w:t xml:space="preserve">Microsoft </w:t>
      </w:r>
      <w:bookmarkEnd w:id="189"/>
      <w:r w:rsidR="00993356">
        <w:t>365 Defender</w:t>
      </w:r>
      <w:bookmarkEnd w:id="190"/>
      <w:bookmarkEnd w:id="191"/>
    </w:p>
    <w:p w14:paraId="57DB16B8" w14:textId="77777777" w:rsidR="000001A6" w:rsidRDefault="000001A6" w:rsidP="000001A6">
      <w:pPr>
        <w:pStyle w:val="ProductList-Body"/>
        <w:tabs>
          <w:tab w:val="clear" w:pos="158"/>
          <w:tab w:val="left" w:pos="360"/>
        </w:tabs>
        <w:rPr>
          <w:b/>
          <w:color w:val="00188F"/>
        </w:rPr>
      </w:pPr>
      <w:r>
        <w:rPr>
          <w:b/>
          <w:color w:val="00188F"/>
        </w:rPr>
        <w:t>Obsługa danych</w:t>
      </w:r>
    </w:p>
    <w:p w14:paraId="72D55211" w14:textId="3CD8AC90" w:rsidR="007253C7" w:rsidRPr="00931AE7" w:rsidRDefault="00993356" w:rsidP="000001A6">
      <w:pPr>
        <w:pStyle w:val="ProductList-Body"/>
      </w:pPr>
      <w:r>
        <w:t>Usługa Microsoft 365 Defender integruje Dane Klienta z innych Usług Online, w tym takich usług jak Ochrona punktu końcowego w usłudze Microsoft Defender, Zaawansowana ochrona przed zagrożeniami w usłudze Office 365, Microsoft Cloud Application Security, Microsoft Defender for Identity, Azure Active Directory i ewentualnie inne Usługi Online skonfigurowane przez Klienta (zwane łącznie na potrzeby tego punktu „Usługi Wejściowe MTP”). Gdy Dane Klienta z Usług Wejściowych MTP zostaną zintegrowane w usłudze Microsoft 365 Defender, do danych tych zastosowanie mają wyłącznie Postanowienia dotyczące Usług Online i Dodatek dotyczący Ochrony Danych w zakresie, w jakim odnoszą się do usługi Microsoft 365 Defender</w:t>
      </w:r>
      <w:r w:rsidR="007253C7">
        <w:t xml:space="preserve">. </w:t>
      </w:r>
    </w:p>
    <w:p w14:paraId="7CBA5E2B" w14:textId="77777777" w:rsidR="007253C7" w:rsidRPr="00931AE7" w:rsidRDefault="000F0B96" w:rsidP="006F3394">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72EEDA7A" w14:textId="376335D1" w:rsidR="002C61BE" w:rsidRPr="000F6A0E" w:rsidRDefault="002C61BE" w:rsidP="006F3394">
      <w:pPr>
        <w:pStyle w:val="ProductList-Offering2Heading"/>
        <w:outlineLvl w:val="2"/>
      </w:pPr>
      <w:r>
        <w:tab/>
      </w:r>
      <w:bookmarkStart w:id="192" w:name="_Toc60143381"/>
      <w:r>
        <w:t>Minecraft: Education Edition</w:t>
      </w:r>
      <w:bookmarkEnd w:id="192"/>
    </w:p>
    <w:p w14:paraId="504060AC" w14:textId="77777777" w:rsidR="002C61BE" w:rsidRPr="000F6A0E" w:rsidRDefault="002C61BE" w:rsidP="006F3394">
      <w:pPr>
        <w:pStyle w:val="ProductList-Body"/>
        <w:tabs>
          <w:tab w:val="clear" w:pos="158"/>
          <w:tab w:val="left" w:pos="360"/>
        </w:tabs>
      </w:pPr>
      <w:r>
        <w:rPr>
          <w:b/>
          <w:color w:val="00188F"/>
        </w:rPr>
        <w:t>Powiadomienia</w:t>
      </w:r>
    </w:p>
    <w:p w14:paraId="50C9851E" w14:textId="0B2467BE" w:rsidR="002C61BE" w:rsidRPr="000F6A0E" w:rsidRDefault="002C61BE" w:rsidP="006F3394">
      <w:pPr>
        <w:pStyle w:val="ProductList-Body"/>
      </w:pPr>
      <w:r>
        <w:t xml:space="preserve">Zastosowanie mają Uwagi dotyczące Map Bing zawarte w </w:t>
      </w:r>
      <w:r w:rsidR="006558D9">
        <w:fldChar w:fldCharType="begin"/>
      </w:r>
      <w:r w:rsidR="006558D9">
        <w:instrText xml:space="preserve"> HYPERLINK \l "Attachment1" \o "Załączniku 1" </w:instrText>
      </w:r>
      <w:r w:rsidR="006558D9">
        <w:fldChar w:fldCharType="separate"/>
      </w:r>
      <w:r>
        <w:rPr>
          <w:rStyle w:val="Hyperlink"/>
        </w:rPr>
        <w:t>Załączniku 1</w:t>
      </w:r>
      <w:r w:rsidR="006558D9">
        <w:rPr>
          <w:rStyle w:val="Hyperlink"/>
        </w:rPr>
        <w:fldChar w:fldCharType="end"/>
      </w:r>
      <w:r>
        <w:t>.</w:t>
      </w:r>
    </w:p>
    <w:p w14:paraId="4900D19B" w14:textId="77777777" w:rsidR="00B64C49" w:rsidRPr="000F6A0E" w:rsidRDefault="000F0B96"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5EEA3C10" w14:textId="77777777" w:rsidR="00581CDB" w:rsidRPr="000F6A0E" w:rsidRDefault="00581CDB" w:rsidP="00326E5F">
      <w:pPr>
        <w:pStyle w:val="ProductList-Offering2Heading"/>
        <w:outlineLvl w:val="2"/>
      </w:pPr>
      <w:r>
        <w:tab/>
      </w:r>
      <w:bookmarkStart w:id="193" w:name="_Toc60143382"/>
      <w:r>
        <w:t>Office 365 Developer</w:t>
      </w:r>
      <w:bookmarkEnd w:id="193"/>
    </w:p>
    <w:p w14:paraId="5B0F2979" w14:textId="77777777" w:rsidR="00581CDB" w:rsidRPr="000F6A0E" w:rsidRDefault="00581CDB" w:rsidP="00326E5F">
      <w:pPr>
        <w:pStyle w:val="ProductList-Body"/>
        <w:tabs>
          <w:tab w:val="clear" w:pos="158"/>
          <w:tab w:val="left" w:pos="180"/>
        </w:tabs>
      </w:pPr>
      <w:r>
        <w:rPr>
          <w:b/>
          <w:color w:val="00188F"/>
        </w:rPr>
        <w:t>Nie istnieje możliwość wykorzystania usługi Office 365 Developer do celów produkcyjnych.</w:t>
      </w:r>
    </w:p>
    <w:p w14:paraId="6FB6E3DE" w14:textId="77777777" w:rsidR="00581CDB" w:rsidRPr="000F6A0E" w:rsidRDefault="00581CDB" w:rsidP="00326E5F">
      <w:pPr>
        <w:pStyle w:val="ProductList-Body"/>
        <w:tabs>
          <w:tab w:val="clear" w:pos="158"/>
          <w:tab w:val="left" w:pos="180"/>
        </w:tabs>
      </w:pPr>
      <w:r>
        <w:t>Każdy użytkownik, do którego Klient przypisał LS na Użytkownika, może korzystać z Usługi Online do projektowania, opracowywania i testowania aplikacji Klienta w celu udostępnienia ich w ramach usług Office 365 Online Klienta, we wdrożeniu lokalnym lub w sklepie Microsoft Office Store. Licencja na Usługę Online nie obejmuje korzystania z niej do celów produkcyjnych.</w:t>
      </w:r>
    </w:p>
    <w:p w14:paraId="6DDC9EA3" w14:textId="77777777" w:rsidR="00581CDB" w:rsidRPr="000F6A0E" w:rsidRDefault="00581CDB" w:rsidP="00ED69B1">
      <w:pPr>
        <w:pStyle w:val="ProductList-Body"/>
        <w:tabs>
          <w:tab w:val="clear" w:pos="158"/>
          <w:tab w:val="left" w:pos="180"/>
        </w:tabs>
      </w:pPr>
      <w:r>
        <w:rPr>
          <w:b/>
          <w:color w:val="00188F"/>
        </w:rPr>
        <w:t>Użytkownicy końcowi usługi Office 365 Developer</w:t>
      </w:r>
    </w:p>
    <w:p w14:paraId="43BEB7C5" w14:textId="77777777" w:rsidR="00581CDB" w:rsidRPr="000F6A0E" w:rsidRDefault="00581CDB" w:rsidP="00ED69B1">
      <w:pPr>
        <w:pStyle w:val="ProductList-Body"/>
        <w:tabs>
          <w:tab w:val="clear" w:pos="158"/>
          <w:tab w:val="left" w:pos="180"/>
        </w:tabs>
      </w:pPr>
      <w:r>
        <w:t>Użytkownicy końcowi Klienta nie potrzebują LS, aby uzyskiwać dostęp do usługi Office 365 Developer w celu prowadzenia testów akceptacyjnych lub przekazywania opinii na temat programów Klienta.</w:t>
      </w:r>
    </w:p>
    <w:p w14:paraId="3F75F9E1" w14:textId="77777777" w:rsidR="00B64C49" w:rsidRPr="000F6A0E" w:rsidRDefault="000F0B96"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00A246B2" w14:textId="10FDCEED" w:rsidR="009A3046" w:rsidRPr="000F6A0E" w:rsidRDefault="009A3046" w:rsidP="00993356">
      <w:pPr>
        <w:pStyle w:val="ProductList-Offering2Heading"/>
        <w:keepNext/>
        <w:outlineLvl w:val="2"/>
      </w:pPr>
      <w:r>
        <w:tab/>
      </w:r>
      <w:bookmarkStart w:id="194" w:name="_Toc13858401"/>
      <w:bookmarkStart w:id="195" w:name="MDATP"/>
      <w:bookmarkStart w:id="196" w:name="_Toc55478456"/>
      <w:bookmarkStart w:id="197" w:name="_Toc55912702"/>
      <w:bookmarkStart w:id="198" w:name="_Toc60143383"/>
      <w:r w:rsidR="00993356">
        <w:t>Ochrona punktu końcowego w usłudze Microsoft Defender</w:t>
      </w:r>
      <w:bookmarkEnd w:id="194"/>
      <w:bookmarkEnd w:id="195"/>
      <w:bookmarkEnd w:id="196"/>
      <w:bookmarkEnd w:id="197"/>
      <w:bookmarkEnd w:id="198"/>
    </w:p>
    <w:p w14:paraId="557E0E2D" w14:textId="65396935" w:rsidR="009A3046" w:rsidRPr="000F6A0E" w:rsidRDefault="009A3046" w:rsidP="00993356">
      <w:pPr>
        <w:pStyle w:val="ProductList-Body"/>
        <w:keepNext/>
      </w:pPr>
      <w:r>
        <w:rPr>
          <w:b/>
          <w:color w:val="00188F"/>
        </w:rPr>
        <w:t>Przechowywanie danych</w:t>
      </w:r>
    </w:p>
    <w:p w14:paraId="6C7EBE2D" w14:textId="3E4446D3" w:rsidR="009A3046" w:rsidRPr="000F6A0E" w:rsidRDefault="00993356" w:rsidP="00CE6444">
      <w:pPr>
        <w:pStyle w:val="ProductList-Body"/>
      </w:pPr>
      <w:r>
        <w:t>Usługa Ochrona punktu końcowego w usłudze Microsoft Defender nie zawiera możliwych do wyodrębnienia Danych Klienta, nie mają zatem do niej zastosowania postanowienia dotyczące wyodrębniania Danych Klienta zawarte w Dodatku dotyczącym Ochrony Danych</w:t>
      </w:r>
      <w:r w:rsidR="009A3046">
        <w:t xml:space="preserve">. </w:t>
      </w:r>
    </w:p>
    <w:p w14:paraId="2C000D06" w14:textId="77777777" w:rsidR="00B64C49" w:rsidRPr="000F6A0E" w:rsidRDefault="000F0B96"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27F0D9F" w14:textId="77777777" w:rsidR="000E6ED8" w:rsidRDefault="000E6ED8" w:rsidP="00A914BF">
      <w:pPr>
        <w:pStyle w:val="ProductList-Body"/>
      </w:pPr>
    </w:p>
    <w:p w14:paraId="10EF88D6" w14:textId="07ECCCF2" w:rsidR="001A1BF4" w:rsidRDefault="001A1BF4" w:rsidP="00A914BF">
      <w:pPr>
        <w:pStyle w:val="ProductList-Body"/>
        <w:sectPr w:rsidR="001A1BF4" w:rsidSect="00E275D6">
          <w:type w:val="continuous"/>
          <w:pgSz w:w="12240" w:h="15840"/>
          <w:pgMar w:top="1440" w:right="720" w:bottom="1440" w:left="720" w:header="720" w:footer="720" w:gutter="0"/>
          <w:cols w:space="720"/>
          <w:titlePg/>
          <w:docGrid w:linePitch="360"/>
        </w:sectPr>
      </w:pPr>
    </w:p>
    <w:p w14:paraId="47EE7675" w14:textId="60C45D31" w:rsidR="000E6ED8" w:rsidRPr="000F6A0E" w:rsidRDefault="00D67A4B" w:rsidP="00233C87">
      <w:pPr>
        <w:pStyle w:val="ProductList-SectionHeading"/>
        <w:outlineLvl w:val="0"/>
      </w:pPr>
      <w:bookmarkStart w:id="199" w:name="Attachment1"/>
      <w:bookmarkStart w:id="200" w:name="_Toc60143384"/>
      <w:r>
        <w:lastRenderedPageBreak/>
        <w:t>Załącznik 1 — Uwagi</w:t>
      </w:r>
      <w:bookmarkEnd w:id="199"/>
      <w:bookmarkEnd w:id="200"/>
    </w:p>
    <w:p w14:paraId="50C3FC14" w14:textId="77777777" w:rsidR="002266D5" w:rsidRDefault="002266D5" w:rsidP="00ED69B1">
      <w:pPr>
        <w:pStyle w:val="ProductList-Offering1Heading"/>
        <w:outlineLvl w:val="1"/>
      </w:pPr>
      <w:bookmarkStart w:id="201" w:name="_Toc27047360"/>
      <w:bookmarkStart w:id="202" w:name="_Toc60143385"/>
      <w:r>
        <w:t>Usługi Online wyłączone z Dodatku dotyczącego Ochrony Danych</w:t>
      </w:r>
      <w:bookmarkEnd w:id="201"/>
      <w:bookmarkEnd w:id="202"/>
    </w:p>
    <w:p w14:paraId="343976E6" w14:textId="39BBE606" w:rsidR="000B26AE" w:rsidRDefault="00993356" w:rsidP="000B26AE">
      <w:pPr>
        <w:pStyle w:val="ProductList-Body"/>
      </w:pPr>
      <w:r>
        <w:t xml:space="preserve">Postanowienia Dodatku dotyczącego Ochrony Danych nie mają zastosowania do: usługi Bing Maps Mobile Asset Management Platform, usługi Bing Maps Transactions and Users, Usług Wyszukiwania Bing, usług Cognitive Services w kontenerach zainstalowanych na sprzęcie dedykowanym do użycia przez Klienta, Oferty GitHub, usługi LinkedIn Sales Navigator, usługi Azure Defender for IoT (z wyłączeniem funkcji związanych z chmurą), usługi Azure SQL Edge, usługi Azure Stack HCI, Azure Stack Hub, usługi Microsoft Graph data connect dla Niezależnych Dostawców Oprogramowania, usługi Microsoft Genomics i usługi Visual Studio App Center Test. Każda z tych Usług Online podlega postanowieniom dotyczącym prywatności i bezpieczeństwa zawartym w stosownych </w:t>
      </w:r>
      <w:r w:rsidR="006558D9">
        <w:fldChar w:fldCharType="begin"/>
      </w:r>
      <w:r w:rsidR="006558D9">
        <w:instrText xml:space="preserve"> HYPERLINK \l "OnlineServiceSpecificTerms" \o "Szczególne postanowienia dotyczące Usług Online" </w:instrText>
      </w:r>
      <w:r w:rsidR="006558D9">
        <w:fldChar w:fldCharType="separate"/>
      </w:r>
      <w:r>
        <w:rPr>
          <w:color w:val="0563C1" w:themeColor="hyperlink"/>
          <w:u w:val="single"/>
        </w:rPr>
        <w:t>Szczególnych postanowieniach dotyczących Usług Online</w:t>
      </w:r>
      <w:r w:rsidR="006558D9">
        <w:rPr>
          <w:color w:val="0563C1" w:themeColor="hyperlink"/>
          <w:u w:val="single"/>
        </w:rPr>
        <w:fldChar w:fldCharType="end"/>
      </w:r>
      <w:r w:rsidR="000B26AE">
        <w:t>.</w:t>
      </w:r>
    </w:p>
    <w:p w14:paraId="1B933684" w14:textId="77777777" w:rsidR="000B26AE" w:rsidRDefault="000B26AE" w:rsidP="000B26AE">
      <w:pPr>
        <w:pStyle w:val="ProductList-Body"/>
      </w:pPr>
    </w:p>
    <w:p w14:paraId="799F1B13" w14:textId="77777777" w:rsidR="000B26AE" w:rsidRDefault="000B26AE" w:rsidP="000B26AE">
      <w:pPr>
        <w:pStyle w:val="ProductList-ClauseHeading"/>
        <w:keepNext w:val="0"/>
      </w:pPr>
      <w:r>
        <w:t>Wyłączenia geograficzne w postanowieniach Dodatku dotyczącego Ochrony Danych</w:t>
      </w:r>
    </w:p>
    <w:p w14:paraId="09AA7465" w14:textId="67DE9FC9" w:rsidR="002266D5" w:rsidRDefault="000B26AE" w:rsidP="000B26AE">
      <w:pPr>
        <w:pStyle w:val="ProductList-Body"/>
      </w:pPr>
      <w:r>
        <w:t>W przypadku usług internetowych Dynamics 365 i Power Platform szczególne postanowienia Dodatku dotyczącego Ochrony Danych, o których mowa w Aneksie A, mówiące o tym, że „Microsoft przechowuje kopie Danych Klienta i procedury odzyskiwania danych w innej lokalizacji niż lokalizacja głównego sprzętu komputerowego służącego do przetwarzania Danych Klienta”, nie mają zastosowania w Zjednoczonych Emiratach Arabskich i Republice Południowej Afryki</w:t>
      </w:r>
      <w:r w:rsidR="002266D5">
        <w:t>.</w:t>
      </w:r>
    </w:p>
    <w:p w14:paraId="6B3FF418" w14:textId="77777777" w:rsidR="002266D5" w:rsidRPr="00133E27" w:rsidRDefault="000F0B96" w:rsidP="002266D5">
      <w:pPr>
        <w:pStyle w:val="ProductList-Body"/>
        <w:shd w:val="clear" w:color="auto" w:fill="A6A6A6" w:themeFill="background1" w:themeFillShade="A6"/>
        <w:spacing w:before="120" w:after="240"/>
        <w:jc w:val="right"/>
        <w:rPr>
          <w:sz w:val="16"/>
          <w:szCs w:val="16"/>
        </w:rPr>
      </w:pPr>
      <w:hyperlink w:anchor="_top" w:tooltip="Spis treści" w:history="1">
        <w:r w:rsidR="002266D5">
          <w:rPr>
            <w:rStyle w:val="Hyperlink"/>
            <w:sz w:val="16"/>
            <w:szCs w:val="16"/>
          </w:rPr>
          <w:t>Spis treści</w:t>
        </w:r>
      </w:hyperlink>
      <w:r w:rsidR="002266D5">
        <w:rPr>
          <w:sz w:val="16"/>
          <w:szCs w:val="16"/>
        </w:rPr>
        <w:t xml:space="preserve"> / </w:t>
      </w:r>
      <w:hyperlink w:anchor="_top" w:tooltip="Postanowienia ogólne" w:history="1">
        <w:r w:rsidR="002266D5">
          <w:rPr>
            <w:rStyle w:val="Hyperlink"/>
            <w:sz w:val="16"/>
            <w:szCs w:val="16"/>
          </w:rPr>
          <w:t>Postanowienia ogólne</w:t>
        </w:r>
      </w:hyperlink>
    </w:p>
    <w:p w14:paraId="0F843FC6" w14:textId="77777777" w:rsidR="002266D5" w:rsidRDefault="002266D5" w:rsidP="002266D5">
      <w:pPr>
        <w:pStyle w:val="ProductList-Offering1Heading"/>
        <w:outlineLvl w:val="1"/>
      </w:pPr>
      <w:bookmarkStart w:id="203" w:name="_Toc27047361"/>
      <w:bookmarkStart w:id="204" w:name="CoreOnlineServices"/>
      <w:bookmarkStart w:id="205" w:name="_Toc60143386"/>
      <w:r>
        <w:t>Podstawowe Usługi Online</w:t>
      </w:r>
      <w:bookmarkEnd w:id="203"/>
      <w:bookmarkEnd w:id="205"/>
    </w:p>
    <w:bookmarkEnd w:id="204"/>
    <w:p w14:paraId="5F8F3691" w14:textId="77777777" w:rsidR="002266D5" w:rsidRPr="00FC2D52" w:rsidRDefault="002266D5" w:rsidP="002266D5">
      <w:pPr>
        <w:pStyle w:val="ProductList-Body"/>
      </w:pPr>
      <w:r>
        <w:t>Termin „Podstawowe Usługi Online” dotyczy tylko usług wymienionych w poniższej tabeli, z wyłączeniem wszelkich Wersji Zapoznawczych.</w:t>
      </w:r>
    </w:p>
    <w:p w14:paraId="142D35E4" w14:textId="77777777" w:rsidR="002266D5" w:rsidRDefault="002266D5" w:rsidP="002266D5">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2266D5" w14:paraId="32794798" w14:textId="77777777" w:rsidTr="002266D5">
        <w:trPr>
          <w:tblHeader/>
        </w:trPr>
        <w:tc>
          <w:tcPr>
            <w:tcW w:w="10800" w:type="dxa"/>
            <w:gridSpan w:val="2"/>
            <w:shd w:val="clear" w:color="auto" w:fill="0072C6"/>
          </w:tcPr>
          <w:p w14:paraId="25791DCF" w14:textId="77777777" w:rsidR="002266D5" w:rsidRPr="00231971" w:rsidRDefault="002266D5" w:rsidP="002266D5">
            <w:pPr>
              <w:pStyle w:val="ProductList-Body"/>
              <w:spacing w:before="20" w:after="20"/>
              <w:rPr>
                <w:color w:val="FFFFFF" w:themeColor="background1"/>
                <w:sz w:val="16"/>
                <w:szCs w:val="16"/>
              </w:rPr>
            </w:pPr>
            <w:r>
              <w:rPr>
                <w:color w:val="FFFFFF" w:themeColor="background1"/>
                <w:sz w:val="16"/>
                <w:szCs w:val="16"/>
              </w:rPr>
              <w:t>Usługi Online</w:t>
            </w:r>
          </w:p>
        </w:tc>
      </w:tr>
      <w:tr w:rsidR="00CE6444" w14:paraId="4FFE6BFF" w14:textId="77777777" w:rsidTr="002266D5">
        <w:tc>
          <w:tcPr>
            <w:tcW w:w="2610" w:type="dxa"/>
            <w:vAlign w:val="center"/>
          </w:tcPr>
          <w:p w14:paraId="71BC714D" w14:textId="57FC7EA2" w:rsidR="00CE6444" w:rsidRPr="00231971" w:rsidRDefault="00CE6444" w:rsidP="00CE6444">
            <w:pPr>
              <w:pStyle w:val="ProductList-Body"/>
              <w:rPr>
                <w:sz w:val="16"/>
                <w:szCs w:val="16"/>
              </w:rPr>
            </w:pPr>
            <w:r>
              <w:rPr>
                <w:sz w:val="16"/>
                <w:szCs w:val="16"/>
              </w:rPr>
              <w:t>Podstawowe Usługi Microsoft Dynamics 365</w:t>
            </w:r>
          </w:p>
        </w:tc>
        <w:tc>
          <w:tcPr>
            <w:tcW w:w="8190" w:type="dxa"/>
          </w:tcPr>
          <w:p w14:paraId="65538411" w14:textId="342AC917" w:rsidR="00CE6444" w:rsidRPr="00231971" w:rsidRDefault="00300F0B" w:rsidP="00CE6444">
            <w:pPr>
              <w:pStyle w:val="ProductList-Body"/>
              <w:rPr>
                <w:sz w:val="16"/>
                <w:szCs w:val="16"/>
              </w:rPr>
            </w:pPr>
            <w:proofErr w:type="spellStart"/>
            <w:r w:rsidRPr="00DC0BA1">
              <w:rPr>
                <w:sz w:val="16"/>
                <w:szCs w:val="16"/>
                <w:lang w:val="en-US"/>
              </w:rPr>
              <w:t>Następujące</w:t>
            </w:r>
            <w:proofErr w:type="spellEnd"/>
            <w:r w:rsidRPr="00DC0BA1">
              <w:rPr>
                <w:sz w:val="16"/>
                <w:szCs w:val="16"/>
                <w:lang w:val="en-US"/>
              </w:rPr>
              <w:t xml:space="preserve"> </w:t>
            </w:r>
            <w:proofErr w:type="spellStart"/>
            <w:r w:rsidRPr="00DC0BA1">
              <w:rPr>
                <w:sz w:val="16"/>
                <w:szCs w:val="16"/>
                <w:lang w:val="en-US"/>
              </w:rPr>
              <w:t>usługi</w:t>
            </w:r>
            <w:proofErr w:type="spellEnd"/>
            <w:r w:rsidRPr="00DC0BA1">
              <w:rPr>
                <w:sz w:val="16"/>
                <w:szCs w:val="16"/>
                <w:lang w:val="en-US"/>
              </w:rPr>
              <w:t xml:space="preserve"> (</w:t>
            </w:r>
            <w:proofErr w:type="spellStart"/>
            <w:r w:rsidRPr="00DC0BA1">
              <w:rPr>
                <w:sz w:val="16"/>
                <w:szCs w:val="16"/>
                <w:lang w:val="en-US"/>
              </w:rPr>
              <w:t>jako</w:t>
            </w:r>
            <w:proofErr w:type="spellEnd"/>
            <w:r w:rsidRPr="00DC0BA1">
              <w:rPr>
                <w:sz w:val="16"/>
                <w:szCs w:val="16"/>
                <w:lang w:val="en-US"/>
              </w:rPr>
              <w:t xml:space="preserve"> </w:t>
            </w:r>
            <w:proofErr w:type="spellStart"/>
            <w:r w:rsidRPr="00DC0BA1">
              <w:rPr>
                <w:sz w:val="16"/>
                <w:szCs w:val="16"/>
                <w:lang w:val="en-US"/>
              </w:rPr>
              <w:t>usługi</w:t>
            </w:r>
            <w:proofErr w:type="spellEnd"/>
            <w:r w:rsidRPr="00DC0BA1">
              <w:rPr>
                <w:sz w:val="16"/>
                <w:szCs w:val="16"/>
                <w:lang w:val="en-US"/>
              </w:rPr>
              <w:t xml:space="preserve"> </w:t>
            </w:r>
            <w:proofErr w:type="spellStart"/>
            <w:r w:rsidRPr="00DC0BA1">
              <w:rPr>
                <w:sz w:val="16"/>
                <w:szCs w:val="16"/>
                <w:lang w:val="en-US"/>
              </w:rPr>
              <w:t>samodzielne</w:t>
            </w:r>
            <w:proofErr w:type="spellEnd"/>
            <w:r w:rsidRPr="00DC0BA1">
              <w:rPr>
                <w:sz w:val="16"/>
                <w:szCs w:val="16"/>
                <w:lang w:val="en-US"/>
              </w:rPr>
              <w:t xml:space="preserve"> </w:t>
            </w:r>
            <w:proofErr w:type="spellStart"/>
            <w:r w:rsidRPr="00DC0BA1">
              <w:rPr>
                <w:sz w:val="16"/>
                <w:szCs w:val="16"/>
                <w:lang w:val="en-US"/>
              </w:rPr>
              <w:t>albo</w:t>
            </w:r>
            <w:proofErr w:type="spellEnd"/>
            <w:r w:rsidRPr="00DC0BA1">
              <w:rPr>
                <w:sz w:val="16"/>
                <w:szCs w:val="16"/>
                <w:lang w:val="en-US"/>
              </w:rPr>
              <w:t xml:space="preserve"> </w:t>
            </w:r>
            <w:proofErr w:type="spellStart"/>
            <w:r w:rsidRPr="00DC0BA1">
              <w:rPr>
                <w:sz w:val="16"/>
                <w:szCs w:val="16"/>
                <w:lang w:val="en-US"/>
              </w:rPr>
              <w:t>zawarte</w:t>
            </w:r>
            <w:proofErr w:type="spellEnd"/>
            <w:r w:rsidRPr="00DC0BA1">
              <w:rPr>
                <w:sz w:val="16"/>
                <w:szCs w:val="16"/>
                <w:lang w:val="en-US"/>
              </w:rPr>
              <w:t xml:space="preserve"> w </w:t>
            </w:r>
            <w:proofErr w:type="spellStart"/>
            <w:r w:rsidRPr="00DC0BA1">
              <w:rPr>
                <w:sz w:val="16"/>
                <w:szCs w:val="16"/>
                <w:lang w:val="en-US"/>
              </w:rPr>
              <w:t>planie</w:t>
            </w:r>
            <w:proofErr w:type="spellEnd"/>
            <w:r w:rsidRPr="00DC0BA1">
              <w:rPr>
                <w:sz w:val="16"/>
                <w:szCs w:val="16"/>
                <w:lang w:val="en-US"/>
              </w:rPr>
              <w:t xml:space="preserve"> </w:t>
            </w:r>
            <w:proofErr w:type="spellStart"/>
            <w:r w:rsidRPr="00DC0BA1">
              <w:rPr>
                <w:sz w:val="16"/>
                <w:szCs w:val="16"/>
                <w:lang w:val="en-US"/>
              </w:rPr>
              <w:t>lub</w:t>
            </w:r>
            <w:proofErr w:type="spellEnd"/>
            <w:r w:rsidRPr="00DC0BA1">
              <w:rPr>
                <w:sz w:val="16"/>
                <w:szCs w:val="16"/>
                <w:lang w:val="en-US"/>
              </w:rPr>
              <w:t xml:space="preserve"> </w:t>
            </w:r>
            <w:proofErr w:type="spellStart"/>
            <w:r w:rsidRPr="00DC0BA1">
              <w:rPr>
                <w:sz w:val="16"/>
                <w:szCs w:val="16"/>
                <w:lang w:val="en-US"/>
              </w:rPr>
              <w:t>aplikacji</w:t>
            </w:r>
            <w:proofErr w:type="spellEnd"/>
            <w:r w:rsidRPr="00DC0BA1">
              <w:rPr>
                <w:sz w:val="16"/>
                <w:szCs w:val="16"/>
                <w:lang w:val="en-US"/>
              </w:rPr>
              <w:t xml:space="preserve"> pod </w:t>
            </w:r>
            <w:proofErr w:type="spellStart"/>
            <w:r w:rsidRPr="00DC0BA1">
              <w:rPr>
                <w:sz w:val="16"/>
                <w:szCs w:val="16"/>
                <w:lang w:val="en-US"/>
              </w:rPr>
              <w:t>nazwą</w:t>
            </w:r>
            <w:proofErr w:type="spellEnd"/>
            <w:r w:rsidRPr="00DC0BA1">
              <w:rPr>
                <w:sz w:val="16"/>
                <w:szCs w:val="16"/>
                <w:lang w:val="en-US"/>
              </w:rPr>
              <w:t xml:space="preserve"> Dynamics 365): Dynamics 365 Customer Service, Dynamics 365 Customer Insights, Dynamics 365 Customer Service Insights, Dynamics 365 Field Service, Dynamics 365 Business Central, Dynamics 365 Supply Chain Management, Dynamics 365 Finance, Dynamics 365 Marketing, Dynamics 365 Commerce, Dynamics 365 Human Resources </w:t>
            </w:r>
            <w:proofErr w:type="spellStart"/>
            <w:r w:rsidRPr="00DC0BA1">
              <w:rPr>
                <w:sz w:val="16"/>
                <w:szCs w:val="16"/>
                <w:lang w:val="en-US"/>
              </w:rPr>
              <w:t>i</w:t>
            </w:r>
            <w:proofErr w:type="spellEnd"/>
            <w:r w:rsidRPr="00DC0BA1">
              <w:rPr>
                <w:sz w:val="16"/>
                <w:szCs w:val="16"/>
                <w:lang w:val="en-US"/>
              </w:rPr>
              <w:t xml:space="preserve"> Dynamics 365 Sales. </w:t>
            </w:r>
            <w:r>
              <w:rPr>
                <w:sz w:val="16"/>
                <w:szCs w:val="16"/>
              </w:rPr>
              <w:t>Podstawowe Usługi Dynamics 365 nie obejmują następujących usług: (1) Dynamics 365 dla obsługiwanych urządzeń lub programów, w tym m.in. usług Dynamics 365 na aplikacje, tablety, telefony lub dowolne z nich; (2) LinkedIn Sales Navigator, a także, (3) o ile wyraźnie nie zdefiniowano inaczej w postanowieniach licencyjnych do danej usługi, innych występujących pod odrębnymi nazwami usług udostępnianych lub powiązanych z Podstawowymi Usługami Dynamics 365.</w:t>
            </w:r>
          </w:p>
        </w:tc>
      </w:tr>
      <w:tr w:rsidR="00993356" w14:paraId="154F4E6C" w14:textId="77777777" w:rsidTr="002266D5">
        <w:tc>
          <w:tcPr>
            <w:tcW w:w="2610" w:type="dxa"/>
            <w:vAlign w:val="center"/>
          </w:tcPr>
          <w:p w14:paraId="6E81FE16" w14:textId="4621A0D4" w:rsidR="00993356" w:rsidRPr="00231971" w:rsidRDefault="00993356" w:rsidP="00993356">
            <w:pPr>
              <w:pStyle w:val="ProductList-Body"/>
              <w:rPr>
                <w:sz w:val="16"/>
                <w:szCs w:val="16"/>
              </w:rPr>
            </w:pPr>
            <w:r>
              <w:rPr>
                <w:rFonts w:ascii="Calibri" w:eastAsia="Times New Roman" w:hAnsi="Calibri" w:cs="Calibri"/>
                <w:sz w:val="16"/>
                <w:szCs w:val="16"/>
              </w:rPr>
              <w:t>Usługi Office 365 </w:t>
            </w:r>
          </w:p>
        </w:tc>
        <w:tc>
          <w:tcPr>
            <w:tcW w:w="8190" w:type="dxa"/>
          </w:tcPr>
          <w:p w14:paraId="0BFD73C7" w14:textId="5D9CE662" w:rsidR="00993356" w:rsidRPr="00856202" w:rsidRDefault="00993356" w:rsidP="00993356">
            <w:pPr>
              <w:pStyle w:val="ProductList-Body"/>
              <w:rPr>
                <w:sz w:val="16"/>
                <w:szCs w:val="16"/>
              </w:rPr>
            </w:pPr>
            <w:r>
              <w:rPr>
                <w:rFonts w:ascii="Calibri" w:eastAsia="Times New Roman" w:hAnsi="Calibri" w:cs="Calibri"/>
                <w:sz w:val="16"/>
                <w:szCs w:val="16"/>
              </w:rPr>
              <w:t xml:space="preserve">Następujące usługi (jako usługi samodzielne albo zawarte w planie lub pakiecie udostępnianym pod nazwą Office 365): Menedżer zgodności,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Skrytka klienta, Exchange Online — archiwum, Exchange Online Protection, Exchange Online, Microsoft Bookings, Microsoft Forms, Microsoft MyAnalytics, Microsoft Planner, Microsoft StaffHub, Microsoft Stream, Microsoft Teams (w tym Bookings, Lists i Shifts), Microsoft To-Do, Ochrona usługi Office 365 w usłudze Microsoft Defender, Office 365 Video, Office for the web, OneDrive dla firm, Project, SharePoint Online, Skype dla firm Online, Sway, Whiteboard, Yammer Enterprise oraz, w przypadku usługi Kaizala Pro, grupy w organizacji Klienta zarządzane za pomocą portalu administracyjnego i czaty między dwoma podmiotami z organizacji Klienta. Usługi Office 365 nie obejmują Aplikacji Microsoft 365 dla przedsiębiorstw, Usług PSTN działających poza kontrolą Microsoft, oprogramowania klienta ani jakiejkolwiek usługi udostępnianej pod odrębną nazwą razem z planem lub pakietem Office 365 (m.in. usługi Bing lub usług udostępnianych pod nazwą „dla Office 365”).</w:t>
            </w:r>
          </w:p>
        </w:tc>
      </w:tr>
      <w:tr w:rsidR="00993356" w14:paraId="7FA187E8" w14:textId="77777777" w:rsidTr="002266D5">
        <w:tc>
          <w:tcPr>
            <w:tcW w:w="2610" w:type="dxa"/>
            <w:vAlign w:val="center"/>
          </w:tcPr>
          <w:p w14:paraId="1E803065" w14:textId="7E0AF256" w:rsidR="00993356" w:rsidRPr="00231971" w:rsidRDefault="00993356" w:rsidP="00993356">
            <w:pPr>
              <w:pStyle w:val="ProductList-Body"/>
              <w:rPr>
                <w:sz w:val="16"/>
                <w:szCs w:val="16"/>
              </w:rPr>
            </w:pPr>
            <w:r>
              <w:rPr>
                <w:sz w:val="16"/>
                <w:szCs w:val="16"/>
              </w:rPr>
              <w:t>Podstawowe Usługi Microsoft Azure</w:t>
            </w:r>
          </w:p>
        </w:tc>
        <w:tc>
          <w:tcPr>
            <w:tcW w:w="8190" w:type="dxa"/>
          </w:tcPr>
          <w:p w14:paraId="36CD5E25" w14:textId="624039C4" w:rsidR="00993356" w:rsidRPr="00E84354" w:rsidRDefault="00993356" w:rsidP="00993356">
            <w:pPr>
              <w:pStyle w:val="ProductList-Body"/>
              <w:rPr>
                <w:spacing w:val="-2"/>
                <w:sz w:val="16"/>
                <w:szCs w:val="16"/>
              </w:rPr>
            </w:pPr>
            <w:r>
              <w:rPr>
                <w:sz w:val="16"/>
                <w:szCs w:val="16"/>
              </w:rPr>
              <w:t xml:space="preserve">API Management, App Service (API Apps, Logic Apps, Mobile Apps, Web Apps), Application Gateway, Application Insights, Automation, Azure Active Directory (w tym Multi-Factor Authentication), Azure API for FHIR, Azure Cache for Redis, Azure Container Registry (ACR), Azure Container Service, Azure Cosmos DB (poprzednio DocumentDB), Azure Database for MySQL, Azure Database for PostgreSQL, Azure Databricks, Azure DevOps Services, Azure DevTest Labs, Azure DNS, Azure Information Protection (w tym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(poprzednio Operational Insights), Azure Machine Learning Studio, Media Services, Microsoft Azure Portal, Notification Hubs, Power BI Embedded, QnA Maker, Scheduler, Security Center, Service Bus, Service Fabric, SignalR Service, Site Recovery, SQL Data Warehouse, SQL Database, SQL Managed Instance, SQL Server Stretch Database, Storage, StorSimple, Stream Analytics, Synapse Analytics, Text Analytics, Traffic Manager, Video Indexer, Virtual Machines, Virtual Machine Scale Sets, Virtual Network i VPN Gateway. </w:t>
            </w:r>
          </w:p>
        </w:tc>
      </w:tr>
      <w:tr w:rsidR="002266D5" w14:paraId="2115FAD4" w14:textId="77777777" w:rsidTr="002266D5">
        <w:tc>
          <w:tcPr>
            <w:tcW w:w="2610" w:type="dxa"/>
            <w:vAlign w:val="center"/>
          </w:tcPr>
          <w:p w14:paraId="72E7C0A5" w14:textId="77777777" w:rsidR="002266D5" w:rsidRPr="00231971" w:rsidRDefault="002266D5" w:rsidP="002266D5">
            <w:pPr>
              <w:pStyle w:val="ProductList-Body"/>
              <w:rPr>
                <w:sz w:val="16"/>
                <w:szCs w:val="16"/>
              </w:rPr>
            </w:pPr>
            <w:r>
              <w:rPr>
                <w:sz w:val="16"/>
                <w:szCs w:val="16"/>
              </w:rPr>
              <w:t>Microsoft Cloud App Security</w:t>
            </w:r>
          </w:p>
        </w:tc>
        <w:tc>
          <w:tcPr>
            <w:tcW w:w="8190" w:type="dxa"/>
          </w:tcPr>
          <w:p w14:paraId="3FD67367" w14:textId="77777777" w:rsidR="002266D5" w:rsidRPr="00231971" w:rsidRDefault="002266D5" w:rsidP="002266D5">
            <w:pPr>
              <w:pStyle w:val="ProductList-Body"/>
              <w:rPr>
                <w:sz w:val="16"/>
                <w:szCs w:val="16"/>
              </w:rPr>
            </w:pPr>
            <w:r>
              <w:rPr>
                <w:sz w:val="16"/>
                <w:szCs w:val="16"/>
              </w:rPr>
              <w:t>Część usługi Microsoft Cloud App Security udostępniana w chmurze.</w:t>
            </w:r>
          </w:p>
        </w:tc>
      </w:tr>
      <w:tr w:rsidR="002266D5" w14:paraId="077382E7" w14:textId="77777777" w:rsidTr="002266D5">
        <w:tc>
          <w:tcPr>
            <w:tcW w:w="2610" w:type="dxa"/>
            <w:vAlign w:val="center"/>
          </w:tcPr>
          <w:p w14:paraId="63446AA2" w14:textId="77777777" w:rsidR="002266D5" w:rsidRPr="00231971" w:rsidRDefault="002266D5" w:rsidP="002266D5">
            <w:pPr>
              <w:pStyle w:val="ProductList-Body"/>
              <w:rPr>
                <w:sz w:val="16"/>
                <w:szCs w:val="16"/>
              </w:rPr>
            </w:pPr>
            <w:r>
              <w:rPr>
                <w:sz w:val="16"/>
                <w:szCs w:val="16"/>
              </w:rPr>
              <w:t>Usługi Online Microsoft Intune</w:t>
            </w:r>
          </w:p>
        </w:tc>
        <w:tc>
          <w:tcPr>
            <w:tcW w:w="8190" w:type="dxa"/>
          </w:tcPr>
          <w:p w14:paraId="52BBBDF7" w14:textId="77777777" w:rsidR="002266D5" w:rsidRPr="00231971" w:rsidRDefault="002266D5" w:rsidP="002266D5">
            <w:pPr>
              <w:pStyle w:val="ProductList-Body"/>
              <w:rPr>
                <w:sz w:val="16"/>
                <w:szCs w:val="16"/>
              </w:rPr>
            </w:pPr>
            <w:r>
              <w:rPr>
                <w:sz w:val="16"/>
                <w:szCs w:val="16"/>
              </w:rPr>
              <w:t>Część usług Microsoft Intune obsługiwana w chmurze, w tym dodatek Microsoft Intune i oferowana w ramach usług Microsoft Intune usługa zarządzania (na przykład Mobile Device Management for Office 365).</w:t>
            </w:r>
          </w:p>
        </w:tc>
      </w:tr>
      <w:tr w:rsidR="00F47B56" w14:paraId="5D4B9284" w14:textId="77777777" w:rsidTr="002266D5">
        <w:tc>
          <w:tcPr>
            <w:tcW w:w="2610" w:type="dxa"/>
            <w:vAlign w:val="center"/>
          </w:tcPr>
          <w:p w14:paraId="7571870C" w14:textId="1BA66A07" w:rsidR="00F47B56" w:rsidRPr="00231971" w:rsidRDefault="00F47B56" w:rsidP="00F47B56">
            <w:pPr>
              <w:pStyle w:val="ProductList-Body"/>
              <w:rPr>
                <w:sz w:val="16"/>
                <w:szCs w:val="16"/>
              </w:rPr>
            </w:pPr>
            <w:r>
              <w:rPr>
                <w:sz w:val="16"/>
                <w:szCs w:val="16"/>
              </w:rPr>
              <w:t>Podstawowe Usługi Microsoft Power Platform</w:t>
            </w:r>
          </w:p>
        </w:tc>
        <w:tc>
          <w:tcPr>
            <w:tcW w:w="8190" w:type="dxa"/>
          </w:tcPr>
          <w:p w14:paraId="1F56BADE" w14:textId="256B5DF8" w:rsidR="00F47B56" w:rsidRPr="00231971" w:rsidRDefault="00F47B56" w:rsidP="00F47B56">
            <w:pPr>
              <w:pStyle w:val="ProductList-Body"/>
              <w:rPr>
                <w:sz w:val="16"/>
                <w:szCs w:val="16"/>
              </w:rPr>
            </w:pPr>
            <w:r>
              <w:rPr>
                <w:sz w:val="16"/>
                <w:szCs w:val="16"/>
              </w:rPr>
              <w:t xml:space="preserve">Następujące usługi (jako usługi samodzielne albo zawarte w planie lub pakiecie udostępnianym pod nazwą Office 365 lub Microsoft Dynamics 365): Microsoft Power BI, Microsoft Power Apps, Microsoft Power Automate i Microsoft Virtual </w:t>
            </w:r>
            <w:r>
              <w:rPr>
                <w:sz w:val="16"/>
                <w:szCs w:val="16"/>
              </w:rPr>
              <w:lastRenderedPageBreak/>
              <w:t>Agents. Podstawowe Usługi Microsoft Power Platform nie obejmują żadnego oprogramowania klienckiego, w tym w szczególności aplikacji mobilnych Power BI Report Server, Power BI, PowerApps lub Microsoft Power Automate ani aplikacji Power BI Desktop i Power Apps Studio.</w:t>
            </w:r>
          </w:p>
        </w:tc>
      </w:tr>
      <w:tr w:rsidR="00993356" w14:paraId="765304EF" w14:textId="77777777" w:rsidTr="002266D5">
        <w:tc>
          <w:tcPr>
            <w:tcW w:w="2610" w:type="dxa"/>
            <w:vAlign w:val="center"/>
          </w:tcPr>
          <w:p w14:paraId="3740B0D0" w14:textId="5C428E3E" w:rsidR="00993356" w:rsidRPr="00231971" w:rsidRDefault="00993356" w:rsidP="00993356">
            <w:pPr>
              <w:pStyle w:val="ProductList-Body"/>
              <w:rPr>
                <w:sz w:val="16"/>
                <w:szCs w:val="16"/>
              </w:rPr>
            </w:pPr>
            <w:r>
              <w:rPr>
                <w:sz w:val="16"/>
                <w:szCs w:val="16"/>
              </w:rPr>
              <w:lastRenderedPageBreak/>
              <w:t>Usługi w ramach Ochrony punktu końcowego w usłudze Microsoft Defender</w:t>
            </w:r>
          </w:p>
        </w:tc>
        <w:tc>
          <w:tcPr>
            <w:tcW w:w="8190" w:type="dxa"/>
          </w:tcPr>
          <w:p w14:paraId="47CBF3C1" w14:textId="41F9C36C" w:rsidR="00993356" w:rsidRPr="00231971" w:rsidRDefault="00993356" w:rsidP="00993356">
            <w:pPr>
              <w:pStyle w:val="ProductList-Body"/>
              <w:rPr>
                <w:sz w:val="16"/>
                <w:szCs w:val="16"/>
              </w:rPr>
            </w:pPr>
            <w:r>
              <w:rPr>
                <w:sz w:val="16"/>
                <w:szCs w:val="16"/>
              </w:rPr>
              <w:t>Część usługi Ochrona punktu końcowego w usłudze Microsoft Defender właściwa dla usług chmurowych.</w:t>
            </w:r>
          </w:p>
        </w:tc>
      </w:tr>
      <w:tr w:rsidR="00993356" w14:paraId="1D4C7524" w14:textId="77777777" w:rsidTr="000001A6">
        <w:tc>
          <w:tcPr>
            <w:tcW w:w="2610" w:type="dxa"/>
            <w:vAlign w:val="center"/>
          </w:tcPr>
          <w:p w14:paraId="0C894AF0" w14:textId="711A6EF1" w:rsidR="00993356" w:rsidRDefault="00993356" w:rsidP="00993356">
            <w:pPr>
              <w:pStyle w:val="ProductList-Body"/>
              <w:rPr>
                <w:sz w:val="16"/>
                <w:szCs w:val="16"/>
              </w:rPr>
            </w:pPr>
            <w:r>
              <w:rPr>
                <w:sz w:val="16"/>
                <w:szCs w:val="16"/>
              </w:rPr>
              <w:t>Microsoft 365 Defender</w:t>
            </w:r>
          </w:p>
        </w:tc>
        <w:tc>
          <w:tcPr>
            <w:tcW w:w="8190" w:type="dxa"/>
          </w:tcPr>
          <w:p w14:paraId="0A0C84B9" w14:textId="29FD9C96" w:rsidR="00993356" w:rsidRDefault="00993356" w:rsidP="00993356">
            <w:pPr>
              <w:pStyle w:val="ProductList-Body"/>
              <w:rPr>
                <w:sz w:val="16"/>
                <w:szCs w:val="16"/>
              </w:rPr>
            </w:pPr>
            <w:r>
              <w:rPr>
                <w:sz w:val="16"/>
                <w:szCs w:val="16"/>
              </w:rPr>
              <w:t>Część usługi Microsoft 365 Defender właściwa dla usług chmurowych.</w:t>
            </w:r>
          </w:p>
        </w:tc>
      </w:tr>
    </w:tbl>
    <w:p w14:paraId="37E0E66C" w14:textId="77777777" w:rsidR="00993356" w:rsidRDefault="00993356" w:rsidP="00C8579B">
      <w:pPr>
        <w:pStyle w:val="ProductList-ClauseHeading"/>
        <w:keepNext w:val="0"/>
        <w:rPr>
          <w:rFonts w:cstheme="minorHAnsi"/>
          <w:szCs w:val="18"/>
        </w:rPr>
      </w:pPr>
    </w:p>
    <w:p w14:paraId="64379A39" w14:textId="2B5A0790" w:rsidR="002266D5" w:rsidRPr="00645D88" w:rsidRDefault="002266D5" w:rsidP="00C8579B">
      <w:pPr>
        <w:pStyle w:val="ProductList-ClauseHeading"/>
        <w:keepNext w:val="0"/>
        <w:rPr>
          <w:rFonts w:cstheme="minorHAnsi"/>
          <w:szCs w:val="18"/>
        </w:rPr>
      </w:pPr>
      <w:r>
        <w:rPr>
          <w:rFonts w:cstheme="minorHAnsi"/>
          <w:szCs w:val="18"/>
        </w:rPr>
        <w:t>Zasady i procedury bezpieczeństwa dotyczące Podstawowych Usług Online</w:t>
      </w:r>
    </w:p>
    <w:p w14:paraId="4424768A" w14:textId="77777777" w:rsidR="002266D5" w:rsidRPr="00930C5D" w:rsidRDefault="002266D5" w:rsidP="002266D5">
      <w:pPr>
        <w:pStyle w:val="ProductList-Body"/>
      </w:pPr>
      <w:r>
        <w:t xml:space="preserve">W uzupełnieniu do określonych w Dodatku dotyczącym Ochrony Danych praktyk i zasad bezpieczeństwa dotyczących Usług Online każda Podstawowa Usługa Online jest także zgodna ze standardami kontroli i normami wskazanymi w poniższej tabeli oraz wdraża i stosuje zabezpieczenia określone w </w:t>
      </w:r>
      <w:r w:rsidR="006558D9">
        <w:fldChar w:fldCharType="begin"/>
      </w:r>
      <w:r w:rsidR="006558D9">
        <w:instrText xml:space="preserve"> HYPERLINK \l "ZałącznikB_Zabezpieczenia" \o "Załącznik B" </w:instrText>
      </w:r>
      <w:r w:rsidR="006558D9">
        <w:fldChar w:fldCharType="separate"/>
      </w:r>
      <w:r>
        <w:t>Załączniku A</w:t>
      </w:r>
      <w:r w:rsidR="006558D9">
        <w:fldChar w:fldCharType="end"/>
      </w:r>
      <w:r>
        <w:t xml:space="preserve"> do Dodatku dotyczącego Ochrony Danych w celu ochrony Danych Klienta.</w:t>
      </w:r>
    </w:p>
    <w:p w14:paraId="45E4734F" w14:textId="77777777" w:rsidR="002266D5" w:rsidRDefault="002266D5" w:rsidP="002266D5">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2266D5" w:rsidRPr="00C62FB6" w14:paraId="44487DD0" w14:textId="77777777" w:rsidTr="002266D5">
        <w:trPr>
          <w:tblHeader/>
          <w:jc w:val="center"/>
        </w:trPr>
        <w:tc>
          <w:tcPr>
            <w:tcW w:w="5395" w:type="dxa"/>
            <w:shd w:val="clear" w:color="auto" w:fill="0072C6"/>
            <w:vAlign w:val="center"/>
          </w:tcPr>
          <w:p w14:paraId="68287C1B" w14:textId="77777777" w:rsidR="002266D5" w:rsidRPr="00231971" w:rsidRDefault="002266D5" w:rsidP="002266D5">
            <w:pPr>
              <w:pStyle w:val="ProductList-Body"/>
              <w:rPr>
                <w:color w:val="FFFFFF" w:themeColor="background1"/>
                <w:sz w:val="16"/>
                <w:szCs w:val="16"/>
              </w:rPr>
            </w:pPr>
            <w:r>
              <w:rPr>
                <w:color w:val="FFFFFF" w:themeColor="background1"/>
                <w:sz w:val="16"/>
                <w:szCs w:val="16"/>
              </w:rPr>
              <w:t>Usługa Online</w:t>
            </w:r>
          </w:p>
        </w:tc>
        <w:tc>
          <w:tcPr>
            <w:tcW w:w="2637" w:type="dxa"/>
            <w:shd w:val="clear" w:color="auto" w:fill="0072C6"/>
            <w:vAlign w:val="center"/>
          </w:tcPr>
          <w:p w14:paraId="742E12EA" w14:textId="77777777" w:rsidR="002266D5" w:rsidRPr="00231971" w:rsidRDefault="002266D5" w:rsidP="002266D5">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2698858F" w14:textId="77777777" w:rsidR="002266D5" w:rsidRPr="00231971" w:rsidRDefault="002266D5" w:rsidP="002266D5">
            <w:pPr>
              <w:pStyle w:val="ProductList-Body"/>
              <w:rPr>
                <w:color w:val="FFFFFF" w:themeColor="background1"/>
                <w:sz w:val="16"/>
                <w:szCs w:val="16"/>
                <w:lang w:val="fr-FR"/>
              </w:rPr>
            </w:pPr>
            <w:r>
              <w:rPr>
                <w:color w:val="FFFFFF" w:themeColor="background1"/>
                <w:sz w:val="16"/>
                <w:szCs w:val="16"/>
              </w:rPr>
              <w:t>SSAE 18 SOC 2 Type II</w:t>
            </w:r>
          </w:p>
        </w:tc>
      </w:tr>
      <w:tr w:rsidR="002266D5" w:rsidRPr="00C62FB6" w14:paraId="312374C6" w14:textId="77777777" w:rsidTr="002266D5">
        <w:trPr>
          <w:trHeight w:val="288"/>
          <w:jc w:val="center"/>
        </w:trPr>
        <w:tc>
          <w:tcPr>
            <w:tcW w:w="5395" w:type="dxa"/>
            <w:vAlign w:val="center"/>
          </w:tcPr>
          <w:p w14:paraId="2C0F7D9D" w14:textId="77777777" w:rsidR="002266D5" w:rsidRPr="00231971" w:rsidRDefault="002266D5" w:rsidP="002266D5">
            <w:pPr>
              <w:pStyle w:val="ProductList-Body"/>
              <w:rPr>
                <w:sz w:val="16"/>
                <w:szCs w:val="16"/>
              </w:rPr>
            </w:pPr>
            <w:r>
              <w:rPr>
                <w:sz w:val="16"/>
                <w:szCs w:val="16"/>
              </w:rPr>
              <w:t>Usługi Office 365</w:t>
            </w:r>
          </w:p>
        </w:tc>
        <w:tc>
          <w:tcPr>
            <w:tcW w:w="2637" w:type="dxa"/>
            <w:vAlign w:val="center"/>
          </w:tcPr>
          <w:p w14:paraId="6952BCD6"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26233E8D"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r>
      <w:tr w:rsidR="002266D5" w:rsidRPr="00C62FB6" w14:paraId="7234243E" w14:textId="77777777" w:rsidTr="002266D5">
        <w:trPr>
          <w:trHeight w:val="288"/>
          <w:jc w:val="center"/>
        </w:trPr>
        <w:tc>
          <w:tcPr>
            <w:tcW w:w="5395" w:type="dxa"/>
            <w:vAlign w:val="center"/>
          </w:tcPr>
          <w:p w14:paraId="3843A9B2" w14:textId="77777777" w:rsidR="002266D5" w:rsidRPr="00231971" w:rsidRDefault="002266D5" w:rsidP="002266D5">
            <w:pPr>
              <w:pStyle w:val="ProductList-Body"/>
              <w:rPr>
                <w:sz w:val="16"/>
                <w:szCs w:val="16"/>
              </w:rPr>
            </w:pPr>
            <w:r>
              <w:rPr>
                <w:sz w:val="16"/>
                <w:szCs w:val="16"/>
              </w:rPr>
              <w:t>Podstawowe Usługi Microsoft Dynamics 365</w:t>
            </w:r>
          </w:p>
        </w:tc>
        <w:tc>
          <w:tcPr>
            <w:tcW w:w="2637" w:type="dxa"/>
            <w:vAlign w:val="center"/>
          </w:tcPr>
          <w:p w14:paraId="16D1DC5F" w14:textId="762CADC1" w:rsidR="002266D5" w:rsidRPr="00231971"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0BFFDFAA" w14:textId="2B12BB47" w:rsidR="002266D5" w:rsidRPr="00231971" w:rsidRDefault="002266D5" w:rsidP="002266D5">
            <w:pPr>
              <w:pStyle w:val="ProductList-Body"/>
              <w:rPr>
                <w:color w:val="000000" w:themeColor="text1"/>
                <w:sz w:val="16"/>
                <w:szCs w:val="16"/>
              </w:rPr>
            </w:pPr>
            <w:r>
              <w:rPr>
                <w:color w:val="000000" w:themeColor="text1"/>
                <w:sz w:val="16"/>
                <w:szCs w:val="16"/>
              </w:rPr>
              <w:t>Tak</w:t>
            </w:r>
          </w:p>
        </w:tc>
      </w:tr>
      <w:tr w:rsidR="002266D5" w:rsidRPr="00C62FB6" w14:paraId="59DE0C6C" w14:textId="77777777" w:rsidTr="002266D5">
        <w:trPr>
          <w:trHeight w:val="288"/>
          <w:jc w:val="center"/>
        </w:trPr>
        <w:tc>
          <w:tcPr>
            <w:tcW w:w="5395" w:type="dxa"/>
            <w:vAlign w:val="center"/>
          </w:tcPr>
          <w:p w14:paraId="555F5429" w14:textId="77777777" w:rsidR="002266D5" w:rsidRPr="00231971" w:rsidRDefault="002266D5" w:rsidP="002266D5">
            <w:pPr>
              <w:pStyle w:val="ProductList-Body"/>
              <w:rPr>
                <w:sz w:val="16"/>
                <w:szCs w:val="16"/>
              </w:rPr>
            </w:pPr>
            <w:r>
              <w:rPr>
                <w:sz w:val="16"/>
                <w:szCs w:val="16"/>
              </w:rPr>
              <w:t>Podstawowe Usługi Microsoft Azure</w:t>
            </w:r>
          </w:p>
        </w:tc>
        <w:tc>
          <w:tcPr>
            <w:tcW w:w="2637" w:type="dxa"/>
            <w:vAlign w:val="center"/>
          </w:tcPr>
          <w:p w14:paraId="452C89A1" w14:textId="16D4B8FF" w:rsidR="002266D5" w:rsidRPr="004C41FC" w:rsidRDefault="002266D5" w:rsidP="002266D5">
            <w:pPr>
              <w:pStyle w:val="ProductList-Body"/>
            </w:pPr>
            <w:r>
              <w:rPr>
                <w:color w:val="000000" w:themeColor="text1"/>
                <w:sz w:val="16"/>
                <w:szCs w:val="16"/>
              </w:rPr>
              <w:t>Występują różnice*</w:t>
            </w:r>
          </w:p>
        </w:tc>
        <w:tc>
          <w:tcPr>
            <w:tcW w:w="2768" w:type="dxa"/>
            <w:vAlign w:val="center"/>
          </w:tcPr>
          <w:p w14:paraId="58A8AC12" w14:textId="08A75782" w:rsidR="002266D5" w:rsidRPr="00231971" w:rsidRDefault="002266D5" w:rsidP="002266D5">
            <w:pPr>
              <w:pStyle w:val="ProductList-Body"/>
              <w:rPr>
                <w:color w:val="000000" w:themeColor="text1"/>
                <w:sz w:val="16"/>
                <w:szCs w:val="16"/>
              </w:rPr>
            </w:pPr>
            <w:r>
              <w:rPr>
                <w:color w:val="000000" w:themeColor="text1"/>
                <w:sz w:val="16"/>
                <w:szCs w:val="16"/>
              </w:rPr>
              <w:t>Występują różnice*</w:t>
            </w:r>
          </w:p>
        </w:tc>
      </w:tr>
      <w:tr w:rsidR="002266D5" w:rsidRPr="00C62FB6" w14:paraId="0E859AD1" w14:textId="77777777" w:rsidTr="002266D5">
        <w:trPr>
          <w:trHeight w:val="288"/>
          <w:jc w:val="center"/>
        </w:trPr>
        <w:tc>
          <w:tcPr>
            <w:tcW w:w="5395" w:type="dxa"/>
            <w:vAlign w:val="center"/>
          </w:tcPr>
          <w:p w14:paraId="368F7BED" w14:textId="77777777" w:rsidR="002266D5" w:rsidRPr="00231971" w:rsidRDefault="002266D5" w:rsidP="002266D5">
            <w:pPr>
              <w:pStyle w:val="ProductList-Body"/>
              <w:rPr>
                <w:sz w:val="16"/>
                <w:szCs w:val="16"/>
              </w:rPr>
            </w:pPr>
            <w:r>
              <w:rPr>
                <w:sz w:val="16"/>
                <w:szCs w:val="16"/>
              </w:rPr>
              <w:t>Microsoft Cloud App Security</w:t>
            </w:r>
          </w:p>
        </w:tc>
        <w:tc>
          <w:tcPr>
            <w:tcW w:w="2637" w:type="dxa"/>
            <w:vAlign w:val="center"/>
          </w:tcPr>
          <w:p w14:paraId="39921421"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341B1872"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r>
      <w:tr w:rsidR="002266D5" w:rsidRPr="00C62FB6" w14:paraId="16115AAA" w14:textId="77777777" w:rsidTr="002266D5">
        <w:trPr>
          <w:trHeight w:val="288"/>
          <w:jc w:val="center"/>
        </w:trPr>
        <w:tc>
          <w:tcPr>
            <w:tcW w:w="5395" w:type="dxa"/>
            <w:vAlign w:val="center"/>
          </w:tcPr>
          <w:p w14:paraId="36910FC1" w14:textId="77777777" w:rsidR="002266D5" w:rsidRPr="00231971" w:rsidRDefault="002266D5" w:rsidP="002266D5">
            <w:pPr>
              <w:pStyle w:val="ProductList-Body"/>
              <w:rPr>
                <w:sz w:val="16"/>
                <w:szCs w:val="16"/>
              </w:rPr>
            </w:pPr>
            <w:r>
              <w:rPr>
                <w:sz w:val="16"/>
                <w:szCs w:val="16"/>
              </w:rPr>
              <w:t>Usługi Online Microsoft Intune</w:t>
            </w:r>
          </w:p>
        </w:tc>
        <w:tc>
          <w:tcPr>
            <w:tcW w:w="2637" w:type="dxa"/>
            <w:vAlign w:val="center"/>
          </w:tcPr>
          <w:p w14:paraId="7616320E"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4C8B4636"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r>
      <w:tr w:rsidR="002266D5" w:rsidRPr="00C62FB6" w14:paraId="1AD5789B" w14:textId="77777777" w:rsidTr="002266D5">
        <w:trPr>
          <w:trHeight w:val="288"/>
          <w:jc w:val="center"/>
        </w:trPr>
        <w:tc>
          <w:tcPr>
            <w:tcW w:w="5395" w:type="dxa"/>
            <w:vAlign w:val="center"/>
          </w:tcPr>
          <w:p w14:paraId="32CFE574" w14:textId="77777777" w:rsidR="002266D5" w:rsidRPr="00231971" w:rsidRDefault="002266D5" w:rsidP="002266D5">
            <w:pPr>
              <w:pStyle w:val="ProductList-Body"/>
              <w:rPr>
                <w:sz w:val="16"/>
                <w:szCs w:val="16"/>
              </w:rPr>
            </w:pPr>
            <w:r>
              <w:rPr>
                <w:sz w:val="16"/>
                <w:szCs w:val="16"/>
              </w:rPr>
              <w:t>Podstawowe Usługi Microsoft Power Platform</w:t>
            </w:r>
          </w:p>
        </w:tc>
        <w:tc>
          <w:tcPr>
            <w:tcW w:w="2637" w:type="dxa"/>
            <w:vAlign w:val="center"/>
          </w:tcPr>
          <w:p w14:paraId="6CA267BB"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2D7273E9"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r>
      <w:tr w:rsidR="00993356" w:rsidRPr="00C62FB6" w14:paraId="3AF611F2" w14:textId="77777777" w:rsidTr="002266D5">
        <w:trPr>
          <w:trHeight w:val="288"/>
          <w:jc w:val="center"/>
        </w:trPr>
        <w:tc>
          <w:tcPr>
            <w:tcW w:w="5395" w:type="dxa"/>
            <w:vAlign w:val="center"/>
          </w:tcPr>
          <w:p w14:paraId="0A808650" w14:textId="2E8019BF" w:rsidR="00993356" w:rsidRPr="00231971" w:rsidRDefault="00993356" w:rsidP="00993356">
            <w:pPr>
              <w:pStyle w:val="ProductList-Body"/>
              <w:rPr>
                <w:sz w:val="16"/>
                <w:szCs w:val="16"/>
              </w:rPr>
            </w:pPr>
            <w:bookmarkStart w:id="206" w:name="_Hlk57095591"/>
            <w:r>
              <w:rPr>
                <w:sz w:val="16"/>
                <w:szCs w:val="16"/>
              </w:rPr>
              <w:t>Usługi w ramach Ochrony punktu końcowego w usłudze Microsoft Defender</w:t>
            </w:r>
            <w:bookmarkEnd w:id="206"/>
          </w:p>
        </w:tc>
        <w:tc>
          <w:tcPr>
            <w:tcW w:w="2637" w:type="dxa"/>
            <w:vAlign w:val="center"/>
          </w:tcPr>
          <w:p w14:paraId="7FAD60C8" w14:textId="77777777" w:rsidR="00993356" w:rsidRDefault="00993356" w:rsidP="00993356">
            <w:pPr>
              <w:pStyle w:val="ProductList-Body"/>
              <w:rPr>
                <w:color w:val="000000" w:themeColor="text1"/>
                <w:sz w:val="16"/>
                <w:szCs w:val="16"/>
              </w:rPr>
            </w:pPr>
            <w:r>
              <w:rPr>
                <w:color w:val="000000" w:themeColor="text1"/>
                <w:sz w:val="16"/>
                <w:szCs w:val="16"/>
              </w:rPr>
              <w:t>Tak</w:t>
            </w:r>
          </w:p>
        </w:tc>
        <w:tc>
          <w:tcPr>
            <w:tcW w:w="2768" w:type="dxa"/>
            <w:vAlign w:val="center"/>
          </w:tcPr>
          <w:p w14:paraId="3966E1ED" w14:textId="77777777" w:rsidR="00993356" w:rsidRDefault="00993356" w:rsidP="00993356">
            <w:pPr>
              <w:pStyle w:val="ProductList-Body"/>
              <w:rPr>
                <w:color w:val="000000" w:themeColor="text1"/>
                <w:sz w:val="16"/>
                <w:szCs w:val="16"/>
              </w:rPr>
            </w:pPr>
            <w:r>
              <w:rPr>
                <w:color w:val="000000" w:themeColor="text1"/>
                <w:sz w:val="16"/>
                <w:szCs w:val="16"/>
              </w:rPr>
              <w:t>Tak</w:t>
            </w:r>
          </w:p>
        </w:tc>
      </w:tr>
      <w:tr w:rsidR="00993356" w:rsidRPr="00C62FB6" w14:paraId="3C596D34" w14:textId="77777777" w:rsidTr="002266D5">
        <w:trPr>
          <w:trHeight w:val="288"/>
          <w:jc w:val="center"/>
        </w:trPr>
        <w:tc>
          <w:tcPr>
            <w:tcW w:w="5395" w:type="dxa"/>
            <w:vAlign w:val="center"/>
          </w:tcPr>
          <w:p w14:paraId="71B29CB0" w14:textId="5A004874" w:rsidR="00993356" w:rsidRDefault="00993356" w:rsidP="00993356">
            <w:pPr>
              <w:pStyle w:val="ProductList-Body"/>
              <w:rPr>
                <w:sz w:val="16"/>
                <w:szCs w:val="16"/>
              </w:rPr>
            </w:pPr>
            <w:r>
              <w:rPr>
                <w:sz w:val="16"/>
                <w:szCs w:val="16"/>
              </w:rPr>
              <w:t>Microsoft 365 Defender</w:t>
            </w:r>
          </w:p>
        </w:tc>
        <w:tc>
          <w:tcPr>
            <w:tcW w:w="2637" w:type="dxa"/>
            <w:vAlign w:val="center"/>
          </w:tcPr>
          <w:p w14:paraId="6C31FE5A" w14:textId="0BA60958" w:rsidR="00993356" w:rsidRDefault="00993356" w:rsidP="00993356">
            <w:pPr>
              <w:pStyle w:val="ProductList-Body"/>
              <w:rPr>
                <w:color w:val="000000" w:themeColor="text1"/>
                <w:sz w:val="16"/>
                <w:szCs w:val="16"/>
              </w:rPr>
            </w:pPr>
            <w:r>
              <w:rPr>
                <w:color w:val="000000" w:themeColor="text1"/>
                <w:sz w:val="16"/>
                <w:szCs w:val="16"/>
              </w:rPr>
              <w:t>Tak</w:t>
            </w:r>
          </w:p>
        </w:tc>
        <w:tc>
          <w:tcPr>
            <w:tcW w:w="2768" w:type="dxa"/>
            <w:vAlign w:val="center"/>
          </w:tcPr>
          <w:p w14:paraId="54F7AA9F" w14:textId="7BC13D7F" w:rsidR="00993356" w:rsidRDefault="00993356" w:rsidP="00993356">
            <w:pPr>
              <w:pStyle w:val="ProductList-Body"/>
              <w:rPr>
                <w:color w:val="000000" w:themeColor="text1"/>
                <w:sz w:val="16"/>
                <w:szCs w:val="16"/>
              </w:rPr>
            </w:pPr>
            <w:r>
              <w:rPr>
                <w:color w:val="000000" w:themeColor="text1"/>
                <w:sz w:val="16"/>
                <w:szCs w:val="16"/>
              </w:rPr>
              <w:t>Tak</w:t>
            </w:r>
          </w:p>
        </w:tc>
      </w:tr>
    </w:tbl>
    <w:p w14:paraId="6B01406E" w14:textId="79C9CCE6" w:rsidR="002266D5" w:rsidRDefault="002266D5" w:rsidP="002266D5">
      <w:pPr>
        <w:pStyle w:val="ProductList-Body"/>
        <w:rPr>
          <w:i/>
          <w:iCs/>
          <w:color w:val="000000" w:themeColor="text1"/>
        </w:rPr>
      </w:pPr>
      <w:r>
        <w:rPr>
          <w:color w:val="000000" w:themeColor="text1"/>
        </w:rPr>
        <w:t>*</w:t>
      </w:r>
      <w:r>
        <w:rPr>
          <w:i/>
          <w:iCs/>
          <w:color w:val="000000" w:themeColor="text1"/>
        </w:rPr>
        <w:t>Obecny zakres określono w raporcie z audytu i umieszczono w Centrum Zaufania Microsoft.</w:t>
      </w:r>
    </w:p>
    <w:p w14:paraId="2A11A9F5" w14:textId="77777777" w:rsidR="002266D5" w:rsidRDefault="002266D5" w:rsidP="002266D5">
      <w:pPr>
        <w:pStyle w:val="ProductList-Body"/>
      </w:pPr>
    </w:p>
    <w:p w14:paraId="02B1E85C" w14:textId="77777777" w:rsidR="002266D5" w:rsidRPr="00645D88" w:rsidRDefault="002266D5" w:rsidP="002266D5">
      <w:pPr>
        <w:pStyle w:val="ProductList-ClauseHeading"/>
        <w:keepNext w:val="0"/>
      </w:pPr>
      <w:r>
        <w:t>Miejsce przechowywania Danych magazynowanych Klienta w przypadku Podstawowych Usług Online</w:t>
      </w:r>
    </w:p>
    <w:p w14:paraId="7E2BC86A" w14:textId="77484A41" w:rsidR="002266D5" w:rsidRDefault="003821DE" w:rsidP="002266D5">
      <w:pPr>
        <w:pStyle w:val="ProductList-Body"/>
      </w:pPr>
      <w:r>
        <w:t>W przypadku Podstawowych Usług Online Microsoft będzie przechowywać Dane magazynowane Klienta w określonych obszarach geograficznych (z których każdy zwany jest dalej „Obszarem”) w następujący sposób, chyba że określono to inaczej w Szczególnych postanowieniach dotyczących Usług Online</w:t>
      </w:r>
      <w:r w:rsidR="002266D5">
        <w:t>:</w:t>
      </w:r>
    </w:p>
    <w:p w14:paraId="70B49726" w14:textId="7548FEAC" w:rsidR="002266D5" w:rsidRDefault="000001A6" w:rsidP="007668E0">
      <w:pPr>
        <w:pStyle w:val="ProductList-Body"/>
        <w:numPr>
          <w:ilvl w:val="1"/>
          <w:numId w:val="2"/>
        </w:numPr>
        <w:tabs>
          <w:tab w:val="clear" w:pos="158"/>
          <w:tab w:val="left" w:pos="360"/>
        </w:tabs>
        <w:ind w:left="360" w:hanging="180"/>
      </w:pPr>
      <w:r>
        <w:rPr>
          <w:b/>
          <w:bCs/>
        </w:rPr>
        <w:t xml:space="preserve">Usługi Office 365. </w:t>
      </w:r>
      <w:r>
        <w:t>Jeśli Klient przydziela zasoby swoim dzierżawcom w Australii, Kanadzie, Unii Europejskiej, Francji, Niemczech, Indiach, Japonii, RPA, Korei Południowej, Szwajcarii, Zjednoczonym Królestwie, Zjednoczonych Emiratach Arabskich lub Stanach Zjednoczonych, Microsoft będzie przechowywać następujące Dane magazynowane Klienta tylko w ramach takiego Obszaru: (1) zawartość skrzynki pocztowej Exchange Online (treść wiadomości e-mail, wpisy w kalendarzu i zawartość załączników wiadomości e-mail), (2) zawartość witryny SharePoint Online i przechowywane w tej witrynie pliki oraz (3) pliki przekazywane do usługi OneDrive dla Firm</w:t>
      </w:r>
      <w:r w:rsidR="002266D5">
        <w:t>.</w:t>
      </w:r>
    </w:p>
    <w:p w14:paraId="5B177B53" w14:textId="77777777" w:rsidR="002266D5" w:rsidRPr="00D32837" w:rsidRDefault="002266D5" w:rsidP="007668E0">
      <w:pPr>
        <w:pStyle w:val="ProductList-Body"/>
        <w:numPr>
          <w:ilvl w:val="1"/>
          <w:numId w:val="2"/>
        </w:numPr>
        <w:tabs>
          <w:tab w:val="clear" w:pos="158"/>
          <w:tab w:val="left" w:pos="360"/>
        </w:tabs>
        <w:ind w:left="360" w:hanging="180"/>
      </w:pPr>
      <w:r>
        <w:rPr>
          <w:b/>
          <w:bCs/>
        </w:rPr>
        <w:t>Usługi Online Microsoft Intune</w:t>
      </w:r>
      <w:r>
        <w:t>. Jeśli Klient postanowi przydzielić konto dzierżawcy usługi Microsoft Intune w dostępnym Obszarze, wówczas Microsoft dla danej usługi będzie przechowywać Dane magazynowane Klienta w takim konkretnym Obszarze, z wyjątkiem przypadków przedstawionych w Centrum zaufania usługi Microsoft Intune.</w:t>
      </w:r>
    </w:p>
    <w:p w14:paraId="2EE2F5FF" w14:textId="320059AB" w:rsidR="002266D5" w:rsidRDefault="002266D5" w:rsidP="007668E0">
      <w:pPr>
        <w:pStyle w:val="ProductList-Body"/>
        <w:numPr>
          <w:ilvl w:val="1"/>
          <w:numId w:val="2"/>
        </w:numPr>
        <w:tabs>
          <w:tab w:val="clear" w:pos="158"/>
          <w:tab w:val="left" w:pos="360"/>
        </w:tabs>
        <w:ind w:left="360" w:hanging="180"/>
      </w:pPr>
      <w:r>
        <w:rPr>
          <w:b/>
          <w:bCs/>
        </w:rPr>
        <w:t>Podstawowe Usługi Microsoft Power Platform</w:t>
      </w:r>
      <w:r>
        <w:t xml:space="preserve">. </w:t>
      </w:r>
      <w:r w:rsidR="00F47B56" w:rsidRPr="00F47B56">
        <w:t>Jeśli Klient przydziela zasoby swoim dzierżawcom w Australii, Kanadzie, krajach Azji i Pacyfiku, Francji (z wyłączeniem usług Microsoft Power Virtual Agents), Indiach, Japonii, Unii Europejskiej, Zjednoczonym Królestwie lub Stanach Zjednoczonych, Microsoft będzie przechowywać Dane magazynowane Klienta wyłącznie w tym Obszarze, chyba że postanowienia dotyczące miejsca przechowywania danych w Centrum zaufania Microsoft Power Platform stanowią inaczej</w:t>
      </w:r>
      <w:r>
        <w:t>.</w:t>
      </w:r>
    </w:p>
    <w:p w14:paraId="5403FF1E" w14:textId="77777777" w:rsidR="002266D5" w:rsidRDefault="002266D5" w:rsidP="007668E0">
      <w:pPr>
        <w:pStyle w:val="ProductList-Body"/>
        <w:numPr>
          <w:ilvl w:val="1"/>
          <w:numId w:val="2"/>
        </w:numPr>
        <w:tabs>
          <w:tab w:val="clear" w:pos="158"/>
          <w:tab w:val="left" w:pos="360"/>
        </w:tabs>
        <w:ind w:left="360" w:hanging="180"/>
      </w:pPr>
      <w:r>
        <w:rPr>
          <w:b/>
          <w:bCs/>
        </w:rPr>
        <w:t>Podstawowe Usługi Microsoft Azure</w:t>
      </w:r>
      <w:r>
        <w:t>. Jeśli Klient skonfiguruje określoną usługę w celu jej wdrożenia w określonym Obszarze, w odniesieniu do tej usługi Microsoft zobowiązuje się przechowywać Dane magazynowane Klienta we wskazanym Obszarze. Niektóre usługi mogą nie umożliwiać Klientowi konfigurowania ich pod kątem ich wdrożenia w określonym Obszarze lub poza Stanami Zjednoczonymi i mogą przechowywać kopie zapasowe danych w innych lokalizacjach. Więcej informacji na ten temat można znaleźć w Centrum zaufania Microsoft (informacje te Microsoft może okresowo aktualizować, przy czym nie będzie dodawać tam wyjątków dla istniejących Usług w wersji ogólnej).</w:t>
      </w:r>
    </w:p>
    <w:p w14:paraId="385F06AE" w14:textId="77777777" w:rsidR="002266D5" w:rsidRPr="00FC2D52" w:rsidRDefault="002266D5" w:rsidP="007668E0">
      <w:pPr>
        <w:pStyle w:val="ProductList-Body"/>
        <w:numPr>
          <w:ilvl w:val="1"/>
          <w:numId w:val="2"/>
        </w:numPr>
        <w:tabs>
          <w:tab w:val="clear" w:pos="158"/>
          <w:tab w:val="left" w:pos="360"/>
        </w:tabs>
        <w:ind w:left="360" w:hanging="180"/>
      </w:pPr>
      <w:r>
        <w:rPr>
          <w:b/>
          <w:bCs/>
        </w:rPr>
        <w:t>Microsoft Cloud App Security</w:t>
      </w:r>
      <w:r>
        <w:t>. Jeśli Klient przydziela zasoby swoim dzierżawcom w Unii Europejskiej albo Stanach Zjednoczonych, wówczas Microsoft będzie przechowywać Dane magazynowane Klienta wyłącznie w takim Obszarze, z wyjątkiem przypadków opisanych w Centrum zaufania usługi Microsoft Cloud App Security.</w:t>
      </w:r>
    </w:p>
    <w:p w14:paraId="30900074" w14:textId="77777777" w:rsidR="002266D5" w:rsidRDefault="002266D5" w:rsidP="007668E0">
      <w:pPr>
        <w:pStyle w:val="ProductList-Body"/>
        <w:numPr>
          <w:ilvl w:val="1"/>
          <w:numId w:val="2"/>
        </w:numPr>
        <w:tabs>
          <w:tab w:val="clear" w:pos="158"/>
          <w:tab w:val="left" w:pos="360"/>
        </w:tabs>
        <w:ind w:left="360" w:hanging="180"/>
      </w:pPr>
      <w:r>
        <w:rPr>
          <w:b/>
          <w:bCs/>
        </w:rPr>
        <w:t>Podstawowe Usługi Microsoft Dynamics 365</w:t>
      </w:r>
      <w:r>
        <w:t>. Jeśli Klient postanowi wdrożyć Podstawową Usługę Microsoft Dynamics 365 w dostępnym Obszarze, wówczas Microsoft dla danej usługi będzie przechowywać Dane magazynowane Klienta w takim konkretnym Obszarze, z wyjątkiem przypadków opisanych w Centrum zaufania usługi Microsoft Dynamics 365.</w:t>
      </w:r>
    </w:p>
    <w:p w14:paraId="33C162FC" w14:textId="77777777" w:rsidR="00993356" w:rsidRPr="00DC4F88" w:rsidRDefault="00993356" w:rsidP="00993356">
      <w:pPr>
        <w:pStyle w:val="ProductList-Body"/>
        <w:numPr>
          <w:ilvl w:val="1"/>
          <w:numId w:val="2"/>
        </w:numPr>
        <w:tabs>
          <w:tab w:val="clear" w:pos="158"/>
          <w:tab w:val="left" w:pos="360"/>
        </w:tabs>
        <w:ind w:left="360" w:hanging="180"/>
      </w:pPr>
      <w:r>
        <w:rPr>
          <w:b/>
          <w:bCs/>
        </w:rPr>
        <w:t>Usługi w ramach Ochrony punktu końcowego w usłudze Microsoft Defender</w:t>
      </w:r>
      <w:r w:rsidRPr="00433BAB">
        <w:rPr>
          <w:b/>
          <w:bCs/>
        </w:rPr>
        <w:t>.</w:t>
      </w:r>
      <w:r>
        <w:t xml:space="preserve"> Jeśli Klient postanowi przydzielić konto dzierżawcy usługi Ochrona punktu końcowego w usłudze Microsoft Defender w dostępnym Obszarze, wówczas Microsoft dla danej usługi będzie przechowywać </w:t>
      </w:r>
      <w:r>
        <w:lastRenderedPageBreak/>
        <w:t>Dane magazynowane Klienta w takim konkretnym Obszarze, z wyjątkiem przypadków przedstawionych w Centrum zaufania usługi Ochrona punktu końcowego w usłudze Microsoft Defender.</w:t>
      </w:r>
    </w:p>
    <w:p w14:paraId="1F6E214F" w14:textId="1CFF26E7" w:rsidR="002266D5" w:rsidRDefault="00993356" w:rsidP="00993356">
      <w:pPr>
        <w:pStyle w:val="ProductList-Body"/>
        <w:numPr>
          <w:ilvl w:val="1"/>
          <w:numId w:val="2"/>
        </w:numPr>
        <w:tabs>
          <w:tab w:val="clear" w:pos="158"/>
          <w:tab w:val="left" w:pos="360"/>
        </w:tabs>
        <w:ind w:left="360" w:hanging="180"/>
      </w:pPr>
      <w:r>
        <w:rPr>
          <w:b/>
          <w:bCs/>
        </w:rPr>
        <w:t>Microsoft 365 Defender</w:t>
      </w:r>
      <w:r w:rsidRPr="00433BAB">
        <w:rPr>
          <w:b/>
          <w:bCs/>
        </w:rPr>
        <w:t xml:space="preserve">. </w:t>
      </w:r>
      <w:r>
        <w:t>Jeśli Klient postanowi przydzielić konto dzierżawcy usługi Microsoft 365 Defender w dostępnym Obszarze, wówczas Microsoft dla danej usługi będzie przechowywać Dane magazynowane Klienta w takim konkretnym Obszarze, z wyjątkiem przypadków przedstawionych w Centrum zaufania usługi Microsoft 365 Defender</w:t>
      </w:r>
      <w:r w:rsidR="002266D5">
        <w:t>.</w:t>
      </w:r>
    </w:p>
    <w:p w14:paraId="5F008BE5" w14:textId="77777777" w:rsidR="002266D5" w:rsidRPr="00585A48" w:rsidRDefault="000F0B96" w:rsidP="002266D5">
      <w:pPr>
        <w:pStyle w:val="ProductList-Body"/>
        <w:shd w:val="clear" w:color="auto" w:fill="A6A6A6" w:themeFill="background1" w:themeFillShade="A6"/>
        <w:spacing w:before="120" w:after="240"/>
        <w:jc w:val="right"/>
        <w:rPr>
          <w:sz w:val="16"/>
          <w:szCs w:val="16"/>
        </w:rPr>
      </w:pPr>
      <w:hyperlink w:anchor="_top" w:tooltip="Spis treści" w:history="1">
        <w:r w:rsidR="002266D5">
          <w:rPr>
            <w:rStyle w:val="Hyperlink"/>
            <w:sz w:val="16"/>
            <w:szCs w:val="16"/>
          </w:rPr>
          <w:t>Spis treści</w:t>
        </w:r>
      </w:hyperlink>
      <w:r w:rsidR="002266D5">
        <w:rPr>
          <w:sz w:val="16"/>
          <w:szCs w:val="16"/>
        </w:rPr>
        <w:t xml:space="preserve"> / </w:t>
      </w:r>
      <w:hyperlink w:anchor="_top" w:tooltip="Postanowienia ogólne" w:history="1">
        <w:r w:rsidR="002266D5">
          <w:rPr>
            <w:rStyle w:val="Hyperlink"/>
            <w:sz w:val="16"/>
            <w:szCs w:val="16"/>
          </w:rPr>
          <w:t>Postanowienia ogólne</w:t>
        </w:r>
      </w:hyperlink>
    </w:p>
    <w:p w14:paraId="2F4609B8" w14:textId="0A35F4A9" w:rsidR="004D27A6" w:rsidRPr="000F6A0E" w:rsidRDefault="00D67A4B" w:rsidP="000B26AE">
      <w:pPr>
        <w:pStyle w:val="ProductList-Offering1Heading"/>
        <w:outlineLvl w:val="1"/>
      </w:pPr>
      <w:bookmarkStart w:id="207" w:name="_Toc60143387"/>
      <w:r>
        <w:t>Mapy Bing</w:t>
      </w:r>
      <w:bookmarkEnd w:id="207"/>
    </w:p>
    <w:p w14:paraId="103FDF9B" w14:textId="77777777" w:rsidR="00471179" w:rsidRDefault="00471179" w:rsidP="000B26AE">
      <w:pPr>
        <w:pStyle w:val="ProductList-Body"/>
      </w:pPr>
      <w:r>
        <w:t xml:space="preserve">Usługa Online lub zawarte w jej ramach oprogramowanie korzysta m.in. z usługi Mapy Bing. Wszelka zawartość udostępniona za pośrednictwem usługi Mapy Bing, w tym geokody, może być używana wyłącznie razem z produktem, za pośrednictwem którego dana zawartość jest udostępniana. Korzystanie z aplikacji Bing Maps podlega Warunkom Używania Aplikacji Bing Maps dostępnym pod adresem </w:t>
      </w:r>
      <w:r w:rsidR="006558D9">
        <w:fldChar w:fldCharType="begin"/>
      </w:r>
      <w:r w:rsidR="006558D9">
        <w:instrText xml:space="preserve"> HYPERLINK "http://go.microsoft.com/?linkid=9710837" </w:instrText>
      </w:r>
      <w:r w:rsidR="006558D9">
        <w:fldChar w:fldCharType="separate"/>
      </w:r>
      <w:r>
        <w:rPr>
          <w:rStyle w:val="Hyperlink"/>
        </w:rPr>
        <w:t>go.microsoft.com/?linkid=9710837</w:t>
      </w:r>
      <w:r w:rsidR="006558D9">
        <w:rPr>
          <w:rStyle w:val="Hyperlink"/>
        </w:rPr>
        <w:fldChar w:fldCharType="end"/>
      </w:r>
      <w:r>
        <w:t xml:space="preserve"> oraz przyjętemu przez Microsoft Oświadczeniu o ochronie prywatności dostępnemu pod adresem </w:t>
      </w:r>
      <w:r w:rsidR="006558D9">
        <w:fldChar w:fldCharType="begin"/>
      </w:r>
      <w:r w:rsidR="006558D9">
        <w:instrText xml:space="preserve"> HYPERLINK "http://go.microsoft.com/fwlink/?LinkID=248686" </w:instrText>
      </w:r>
      <w:r w:rsidR="006558D9">
        <w:fldChar w:fldCharType="separate"/>
      </w:r>
      <w:r>
        <w:rPr>
          <w:rStyle w:val="Hyperlink"/>
        </w:rPr>
        <w:t>go.microsoft.com/fwlink/?LinkID=248686</w:t>
      </w:r>
      <w:r w:rsidR="006558D9">
        <w:rPr>
          <w:rStyle w:val="Hyperlink"/>
        </w:rPr>
        <w:fldChar w:fldCharType="end"/>
      </w:r>
      <w:r>
        <w:t>.</w:t>
      </w:r>
    </w:p>
    <w:bookmarkStart w:id="208" w:name="TableofContents"/>
    <w:bookmarkStart w:id="209" w:name="ProfessionalServices"/>
    <w:p w14:paraId="19006251"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1FF1AF4E" w14:textId="77777777" w:rsidR="000A26C9" w:rsidRDefault="000A26C9" w:rsidP="000A26C9">
      <w:pPr>
        <w:pStyle w:val="ProductList-Offering1Heading"/>
        <w:outlineLvl w:val="1"/>
      </w:pPr>
      <w:bookmarkStart w:id="210" w:name="_Toc6563852"/>
      <w:bookmarkStart w:id="211" w:name="_Toc13858404"/>
      <w:bookmarkStart w:id="212" w:name="_Toc8395064"/>
      <w:bookmarkStart w:id="213" w:name="_Toc60143388"/>
      <w:bookmarkEnd w:id="208"/>
      <w:bookmarkEnd w:id="209"/>
      <w:r>
        <w:t>Usługi Profesjonalne</w:t>
      </w:r>
      <w:bookmarkEnd w:id="210"/>
      <w:bookmarkEnd w:id="211"/>
      <w:bookmarkEnd w:id="212"/>
      <w:bookmarkEnd w:id="213"/>
    </w:p>
    <w:p w14:paraId="37D6939C" w14:textId="77777777" w:rsidR="002266D5" w:rsidRDefault="002266D5" w:rsidP="002266D5">
      <w:pPr>
        <w:pStyle w:val="ProductList-Body"/>
      </w:pPr>
      <w:r>
        <w:t>Świadczenie Usług Profesjonalnych podlega poniższym „Postanowieniom dotyczącym Usług Profesjonalnych”. Jeśli jednak Usługi Profesjonalne są świadczone na podstawie odrębnej umowy, wówczas do Usług profesjonalnych mają zastosowanie postanowienia takiej odrębnej umowy. Postanowienia dotyczące bezpieczeństwa i ochrony danych mające zastosowanie do Danych dotyczących Usług Profesjonalnych można znaleźć w Dodatku dotyczącym Ochrony Danych.</w:t>
      </w:r>
    </w:p>
    <w:p w14:paraId="3DE98B08" w14:textId="77777777" w:rsidR="002266D5" w:rsidRDefault="002266D5" w:rsidP="002266D5">
      <w:pPr>
        <w:pStyle w:val="ProductList-Body"/>
      </w:pPr>
    </w:p>
    <w:p w14:paraId="4387970F" w14:textId="77777777" w:rsidR="002266D5" w:rsidRDefault="002266D5" w:rsidP="002266D5">
      <w:pPr>
        <w:pStyle w:val="ProductList-Body"/>
      </w:pPr>
      <w:r>
        <w:t>Usługi Profesjonalne, których dotyczy niniejsze Powiadomienie, nie stanowią Usług Online, a pozostałe Postanowienia dotyczące Usług Online nie mają zastosowania, o ile poniższe Postanowienia dotyczące Usług Online wyraźnie nie stanowią inaczej.</w:t>
      </w:r>
    </w:p>
    <w:p w14:paraId="43BAFC88" w14:textId="77777777" w:rsidR="002266D5" w:rsidRPr="002B2D27" w:rsidRDefault="002266D5" w:rsidP="002266D5">
      <w:pPr>
        <w:pStyle w:val="ProductList-Body"/>
        <w:rPr>
          <w:b/>
        </w:rPr>
      </w:pPr>
    </w:p>
    <w:p w14:paraId="7776BE53" w14:textId="77777777" w:rsidR="002266D5" w:rsidRPr="00FC2D52" w:rsidRDefault="002266D5" w:rsidP="002266D5">
      <w:pPr>
        <w:pStyle w:val="ProductList-ClauseHeading"/>
        <w:keepNext w:val="0"/>
      </w:pPr>
      <w:r>
        <w:rPr>
          <w:bCs/>
        </w:rPr>
        <w:t>Postanowienia Dotyczące Usług Profesjonalnych</w:t>
      </w:r>
    </w:p>
    <w:p w14:paraId="21707CF3" w14:textId="77777777" w:rsidR="002266D5" w:rsidRPr="00AC5443" w:rsidRDefault="002266D5" w:rsidP="002266D5">
      <w:pPr>
        <w:pStyle w:val="ProductList-Body"/>
        <w:tabs>
          <w:tab w:val="clear" w:pos="158"/>
          <w:tab w:val="left" w:pos="360"/>
        </w:tabs>
        <w:ind w:left="187"/>
        <w:outlineLvl w:val="3"/>
        <w:rPr>
          <w:b/>
          <w:color w:val="0072C6"/>
        </w:rPr>
      </w:pPr>
      <w:r>
        <w:rPr>
          <w:b/>
          <w:color w:val="0072C6"/>
        </w:rPr>
        <w:t>Zobowiązania stron; rękojmie i gwarancje</w:t>
      </w:r>
    </w:p>
    <w:p w14:paraId="167AF2CF" w14:textId="77777777" w:rsidR="000A26C9" w:rsidRDefault="000A26C9" w:rsidP="000A26C9">
      <w:pPr>
        <w:pStyle w:val="ProductList-Body"/>
        <w:tabs>
          <w:tab w:val="clear" w:pos="158"/>
          <w:tab w:val="left" w:pos="360"/>
        </w:tabs>
        <w:ind w:left="180"/>
      </w:pPr>
      <w:r>
        <w:t xml:space="preserve">Microsoft gwarantuje, że wszystkie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albo zwróci Klientowi kwotę zapłaconą za nie, co będzie stanowiło jedyne uprawnienie Klienta z tytułu naruszenia gwarancji dotyczącej Usług Profesjonalnych. Niezależnie od postanowień przedstawionych powyżej </w:t>
      </w:r>
      <w:r>
        <w:rPr>
          <w:b/>
        </w:rPr>
        <w:t>udostępniane nieodpłatnie Materiały do Odbioru w ramach Usług są udostępniane „W STANIE TAKIM, W JAKIM SĄ”, BEZ JAKICHKOLWIEK RĘKOJMI LUB GWARANCJI. Microsoft nie udziela żadnych gwarancji, rękojmi ani zapewnień i wyłącza wszystkie wyraźne, dorozumiane lub ustawowe gwarancje, rękojmie lub zapewnienia, w tym rękojmie za wady prawne oraz rękojmie co do jakości, wartości handlowej, przydatności do określonego celu oraz braku naruszeń praw własności intelektualnej</w:t>
      </w:r>
      <w:r>
        <w:t>.</w:t>
      </w:r>
    </w:p>
    <w:p w14:paraId="05C1AC92" w14:textId="77777777" w:rsidR="000A26C9" w:rsidRDefault="000A26C9" w:rsidP="000A26C9">
      <w:pPr>
        <w:pStyle w:val="ProductList-Body"/>
        <w:tabs>
          <w:tab w:val="clear" w:pos="158"/>
          <w:tab w:val="left" w:pos="360"/>
        </w:tabs>
        <w:ind w:left="180"/>
      </w:pPr>
    </w:p>
    <w:p w14:paraId="72060772" w14:textId="77777777" w:rsidR="000A26C9" w:rsidRDefault="000A26C9" w:rsidP="000A26C9">
      <w:pPr>
        <w:pStyle w:val="ProductList-Body"/>
        <w:tabs>
          <w:tab w:val="clear" w:pos="158"/>
          <w:tab w:val="left" w:pos="360"/>
        </w:tabs>
        <w:ind w:left="180"/>
        <w:rPr>
          <w:szCs w:val="18"/>
        </w:rPr>
      </w:pPr>
      <w:r>
        <w:t xml:space="preserve">Klient będzie </w:t>
      </w:r>
      <w:r>
        <w:rPr>
          <w:szCs w:val="18"/>
        </w:rPr>
        <w:t>wywiązywać się ze swoich zobowiązań, aby ułatwiać wykonywanie Usług Profesjonalnych przez Microsoft, zgodnie z opisem każdej z Usług Profesjonalnych. Klient nie może używać Usług Profesjonalnych ani Materiałów do Odbioru w ramach Usług w żaden sposób zabroniony przez Zasady dozwolonego użytku, a także musi przestrzegać wszystkich przepisów prawa mających zastosowanie do używania przez niego Usług Profesjonalnych i Materiałów do Odbioru w ramach Usług, w tym przepisów dotyczących prywatności, Danych Osobowych, danych biometrycznych, ochrony danych i poufności korespondencji. W przypadku tych Materiałów do Odbioru w ramach Usług, które są nieodpłatnie udostępniane lub rekomendowane przez Microsoft, Klient ponosi wyłączną odpowiedzialność za ich testowanie, wdrażanie i utrzymywanie, a także za objęcie ich usługami pomocy technicznej.</w:t>
      </w:r>
    </w:p>
    <w:p w14:paraId="6C589945" w14:textId="77777777" w:rsidR="000A26C9" w:rsidRDefault="000A26C9" w:rsidP="000A26C9">
      <w:pPr>
        <w:pStyle w:val="ProductList-Body"/>
        <w:tabs>
          <w:tab w:val="clear" w:pos="158"/>
          <w:tab w:val="left" w:pos="360"/>
        </w:tabs>
        <w:ind w:left="180"/>
        <w:rPr>
          <w:szCs w:val="18"/>
        </w:rPr>
      </w:pPr>
    </w:p>
    <w:p w14:paraId="1DFCEBD2" w14:textId="77777777" w:rsidR="000A26C9" w:rsidRPr="00AC5443" w:rsidRDefault="000A26C9" w:rsidP="000A26C9">
      <w:pPr>
        <w:pStyle w:val="ProductList-Body"/>
        <w:tabs>
          <w:tab w:val="clear" w:pos="158"/>
          <w:tab w:val="left" w:pos="360"/>
        </w:tabs>
        <w:ind w:left="180"/>
        <w:outlineLvl w:val="3"/>
        <w:rPr>
          <w:b/>
          <w:color w:val="0072C6"/>
        </w:rPr>
      </w:pPr>
      <w:r>
        <w:rPr>
          <w:b/>
          <w:color w:val="0072C6"/>
        </w:rPr>
        <w:t>Ograniczenie odpowiedzialności</w:t>
      </w:r>
    </w:p>
    <w:p w14:paraId="0AEFA598" w14:textId="77777777" w:rsidR="000A26C9" w:rsidRDefault="000A26C9" w:rsidP="000A26C9">
      <w:pPr>
        <w:pStyle w:val="ProductList-Body"/>
        <w:tabs>
          <w:tab w:val="clear" w:pos="158"/>
          <w:tab w:val="left" w:pos="360"/>
        </w:tabs>
        <w:ind w:left="180"/>
      </w:pPr>
      <w:r>
        <w:t xml:space="preserve">W zakresie dozwolonym przez prawo właściwe odpowiedzialność każdej strony za wszelkie roszczenia dotyczące Usług Profesjonalnych będzie ograniczona do wysokości kwot, które Klient miał zapłacić za Usługi Profesjonalne, lub do wysokości kwoty określonej w ograniczeniu odpowiedzialności dotyczącym Usługi Online, wraz z którym oferowane są Usługi Profesjonalne, w zależności od tego, która kwota jest wyższa. W przypadku Usług Profesjonalnych i Materiałów do Odbioru w ramach Usług oferowanych bezpłatnie oraz Materiałów do Odbioru w ramach Usług, które to materiały Klient ma prawo rozpowszechniać wśród osób trzecich bez dodatkowych opłat na rzecz Microsoft, odpowiedzialność Microsoft jest ograniczona do wartości odszkodowania za ostatecznie zasądzone szkody bezpośrednie w kwocie do 5 tys. USD. </w:t>
      </w:r>
      <w:r>
        <w:rPr>
          <w:b/>
        </w:rPr>
        <w:t>W żadnym razie żadna ze stron nie ponosi odpowiedzialności za szkody pośrednie, uboczne, szczególne lub wtórne ani za odszkodowania o charakterze karnym lub za utraconą możliwość używania, utratę zysków lub przerwy w prowadzeniu działalności, bez względu na sposób ich powstania lub przyjętą teorię odpowiedzialności w związku z Usługami Profesjonalnymi lub Materiałami do Odbioru w ramach Usług. Żadne ograniczenie ani wyłączenie nie będzie mieć zastosowania do odpowiedzialności stron z tytułu (1) zobowiązań dotyczących zachowania poufności (z wyjątkiem odpowiedzialności ograniczonej do Danych Klienta i Danych dotyczących Usług Profesjonalnych, które pozostają objęte powyższymi ograniczeniami i wyjątkami) lub (2) naruszenia praw własności intelektualnej drugiej strony.</w:t>
      </w:r>
    </w:p>
    <w:p w14:paraId="43BF8ED4" w14:textId="77777777" w:rsidR="00993356" w:rsidRDefault="00993356" w:rsidP="00CE6444">
      <w:pPr>
        <w:pStyle w:val="ProductList-Body"/>
        <w:tabs>
          <w:tab w:val="clear" w:pos="158"/>
          <w:tab w:val="left" w:pos="360"/>
        </w:tabs>
        <w:ind w:left="187"/>
        <w:outlineLvl w:val="3"/>
        <w:rPr>
          <w:b/>
          <w:color w:val="0072C6"/>
        </w:rPr>
      </w:pPr>
    </w:p>
    <w:p w14:paraId="580F499F" w14:textId="49F47F2C" w:rsidR="000A26C9" w:rsidRPr="00AC5443" w:rsidRDefault="000A26C9" w:rsidP="00CE6444">
      <w:pPr>
        <w:pStyle w:val="ProductList-Body"/>
        <w:tabs>
          <w:tab w:val="clear" w:pos="158"/>
          <w:tab w:val="left" w:pos="360"/>
        </w:tabs>
        <w:ind w:left="187"/>
        <w:outlineLvl w:val="3"/>
        <w:rPr>
          <w:b/>
          <w:color w:val="0072C6"/>
        </w:rPr>
      </w:pPr>
      <w:r>
        <w:rPr>
          <w:b/>
          <w:color w:val="0072C6"/>
        </w:rPr>
        <w:t>Poprawki</w:t>
      </w:r>
    </w:p>
    <w:p w14:paraId="5D883A04" w14:textId="77777777" w:rsidR="000A26C9" w:rsidRDefault="000A26C9" w:rsidP="000A26C9">
      <w:pPr>
        <w:pStyle w:val="ProductList-Body"/>
        <w:tabs>
          <w:tab w:val="clear" w:pos="158"/>
          <w:tab w:val="left" w:pos="360"/>
        </w:tabs>
        <w:ind w:left="180"/>
      </w:pPr>
      <w:r>
        <w:t xml:space="preserve">„Poprawki” oznaczają poprawki, modyfikacje lub rozszerzenia Produktu lub ich opracowania, które Microsoft udostępnia wszystkim użytkownikom (np. dodatki Service Pack) lub Klientowi w celu rozwiązania określonych problemów. Każda Poprawka jest licencjonowana na tych samych warunkach co Produkt, którego dotyczy. Jeśli Poprawka nie jest dostarczana dla konkretnego Produktu, wówczas obowiązują dowolne warunki używania dostarczone przez Microsoft wraz z Poprawką. </w:t>
      </w:r>
    </w:p>
    <w:p w14:paraId="4E26A2D0" w14:textId="77777777" w:rsidR="000A26C9" w:rsidRDefault="000A26C9" w:rsidP="000A26C9">
      <w:pPr>
        <w:pStyle w:val="ProductList-Body"/>
        <w:tabs>
          <w:tab w:val="clear" w:pos="158"/>
          <w:tab w:val="left" w:pos="360"/>
        </w:tabs>
        <w:ind w:left="180"/>
      </w:pPr>
    </w:p>
    <w:p w14:paraId="3B40ECF7" w14:textId="77777777" w:rsidR="000A26C9" w:rsidRPr="00AC5443" w:rsidRDefault="000A26C9" w:rsidP="000B26AE">
      <w:pPr>
        <w:pStyle w:val="ProductList-Body"/>
        <w:tabs>
          <w:tab w:val="clear" w:pos="158"/>
          <w:tab w:val="left" w:pos="360"/>
        </w:tabs>
        <w:ind w:left="187"/>
        <w:outlineLvl w:val="3"/>
        <w:rPr>
          <w:b/>
          <w:color w:val="0072C6"/>
        </w:rPr>
      </w:pPr>
      <w:r>
        <w:rPr>
          <w:b/>
          <w:color w:val="0072C6"/>
        </w:rPr>
        <w:t>Materiały Niezależne</w:t>
      </w:r>
    </w:p>
    <w:p w14:paraId="44CF8CAF" w14:textId="77777777" w:rsidR="000A26C9" w:rsidRDefault="000A26C9" w:rsidP="000A26C9">
      <w:pPr>
        <w:pStyle w:val="ProductList-Body"/>
        <w:tabs>
          <w:tab w:val="clear" w:pos="158"/>
          <w:tab w:val="left" w:pos="360"/>
        </w:tabs>
        <w:ind w:left="180"/>
      </w:pPr>
      <w:r>
        <w:t>„Materiały Niezależne” oznaczają oparte lub nieoparte na kodzie komputerowym materiały pisemne przygotowane lub uzyskane w inny sposób niezależnie od zawartej przez Klienta umowy licencjonowania zbiorowego. Wszelkie prawa do Materiałów Niezależnych pozostają wyłączną własnością strony, która udostępnia te Materiały Niezależne. Każda ze stron może wykorzystywać, reprodukować i modyfikować Materiały Niezależne drugiej strony wyłącznie w zakresie niezbędnym do wykonania zobowiązań związanych z Usługami Profesjonalnymi. Jeśli w ramach umowy o świadczenie Usług Profesjonalnych Klient zdecyduje się ujawnić Microsoft swój kod źródłowy, wówczas (1) przed dokonaniem takiego ujawnienia Klient usunie z tego kodu wszelki kod źródłowy osób trzecich, którego nie wolno mu ujawniać, a (2) Microsoft będzie traktować kod źródłowy Klienta jako informacje poufne.</w:t>
      </w:r>
    </w:p>
    <w:p w14:paraId="6954DDF4" w14:textId="77777777" w:rsidR="000A26C9" w:rsidRDefault="000A26C9" w:rsidP="000A26C9">
      <w:pPr>
        <w:pStyle w:val="ProductList-Body"/>
        <w:tabs>
          <w:tab w:val="clear" w:pos="158"/>
          <w:tab w:val="left" w:pos="360"/>
        </w:tabs>
        <w:ind w:left="180"/>
      </w:pPr>
    </w:p>
    <w:p w14:paraId="77D3C54F" w14:textId="77777777" w:rsidR="000A26C9" w:rsidRPr="00AC5443" w:rsidRDefault="000A26C9" w:rsidP="000A26C9">
      <w:pPr>
        <w:pStyle w:val="ProductList-Body"/>
        <w:tabs>
          <w:tab w:val="clear" w:pos="158"/>
          <w:tab w:val="left" w:pos="360"/>
        </w:tabs>
        <w:ind w:left="180"/>
        <w:outlineLvl w:val="3"/>
        <w:rPr>
          <w:b/>
          <w:color w:val="0072C6"/>
        </w:rPr>
      </w:pPr>
      <w:r>
        <w:rPr>
          <w:b/>
          <w:color w:val="0072C6"/>
        </w:rPr>
        <w:t>Licencja na Materiały do Odbioru w ramach Usług</w:t>
      </w:r>
    </w:p>
    <w:p w14:paraId="12456894" w14:textId="77777777" w:rsidR="000A26C9" w:rsidRDefault="000A26C9" w:rsidP="000A26C9">
      <w:pPr>
        <w:pStyle w:val="ProductList-Body"/>
        <w:tabs>
          <w:tab w:val="clear" w:pos="158"/>
          <w:tab w:val="left" w:pos="360"/>
        </w:tabs>
        <w:ind w:left="180"/>
      </w:pPr>
      <w:r>
        <w:t>„Materiały do Odbioru w ramach Usług” oznaczają wszelkie kody komputerowe lub materiały (w tym m.in. weryfikacje koncepcji, dokumentację, zalecenia dotyczące projektowania, kod przykładowy, biblioteki oprogramowania, algorytmy i modele nauczania maszynowego) inne niż Produkty lub Poprawki pozostawione u Klienta po zakończeniu świadczenia Usług Profesjonalnych przez Microsoft. Microsoft udziela Klientowi niewyłącznej, nieprzenoszalnej, bezterminowej licencji na zwielokrotnianie, używanie i modyfikowanie Materiałów do Odbioru w ramach Usług na warunkach określonych w zawartej przez Klienta umowie licencjonowania zbiorowego oraz w uzgodnionej specyfikacji usług</w:t>
      </w:r>
      <w:r>
        <w:rPr>
          <w:color w:val="000000" w:themeColor="text1"/>
        </w:rPr>
        <w:t xml:space="preserve">. </w:t>
      </w:r>
      <w:r>
        <w:rPr>
          <w:color w:val="000000" w:themeColor="text1"/>
          <w:shd w:val="clear" w:color="auto" w:fill="FFFFFF"/>
        </w:rPr>
        <w:t xml:space="preserve">Udostępnienie niektórych Materiałów do Odbioru w ramach Usług oraz treści osób trzecich może podlegać odrębnej licencji, np. licencji open source. W przypadku sprzeczności między postanowieniami niniejszego Powiadomienia a postanowieniami takiej odrębnej licencji postanowienia wspomnianej odrębnej licencji będą miały charakter rozstrzygający w odniesieniu do wszelkich Materiałów do Odbioru w ramach Usług lub treści osób trzecich będących przedmiotem wspomnianej odrębnej </w:t>
      </w:r>
      <w:r>
        <w:rPr>
          <w:rFonts w:cstheme="minorHAnsi"/>
          <w:color w:val="000000" w:themeColor="text1"/>
          <w:shd w:val="clear" w:color="auto" w:fill="FFFFFF"/>
        </w:rPr>
        <w:t xml:space="preserve">licencji. </w:t>
      </w:r>
      <w:r>
        <w:rPr>
          <w:rFonts w:cstheme="minorHAnsi"/>
        </w:rPr>
        <w:t xml:space="preserve">Każda ze stron zastrzega sobie wszelkie prawa, które nie zostały w sposób wyraźny udzielone we wspomnianych powyżej licencjach, oraz uzyskuje włącznie prawa wyraźnie udzielone jej na mocy takich licencji. </w:t>
      </w:r>
    </w:p>
    <w:p w14:paraId="0BC9B96E" w14:textId="77777777" w:rsidR="000A26C9" w:rsidRDefault="000A26C9" w:rsidP="000A26C9">
      <w:pPr>
        <w:pStyle w:val="ProductList-Body"/>
        <w:tabs>
          <w:tab w:val="clear" w:pos="158"/>
          <w:tab w:val="left" w:pos="360"/>
        </w:tabs>
        <w:ind w:left="180"/>
      </w:pPr>
    </w:p>
    <w:p w14:paraId="54DB6543" w14:textId="77777777" w:rsidR="000A26C9" w:rsidRPr="00003CD3" w:rsidRDefault="000A26C9" w:rsidP="00ED69B1">
      <w:pPr>
        <w:pStyle w:val="ProductList-Body"/>
        <w:tabs>
          <w:tab w:val="clear" w:pos="158"/>
          <w:tab w:val="left" w:pos="360"/>
        </w:tabs>
        <w:ind w:left="187"/>
        <w:outlineLvl w:val="3"/>
        <w:rPr>
          <w:b/>
          <w:color w:val="0072C6"/>
        </w:rPr>
      </w:pPr>
      <w:r>
        <w:rPr>
          <w:b/>
          <w:color w:val="0072C6"/>
        </w:rPr>
        <w:t>Ograniczenia licencyjne</w:t>
      </w:r>
    </w:p>
    <w:p w14:paraId="7FC88CEF" w14:textId="77777777" w:rsidR="000A26C9" w:rsidRDefault="000A26C9" w:rsidP="00ED69B1">
      <w:pPr>
        <w:pStyle w:val="ProductList-Body"/>
        <w:tabs>
          <w:tab w:val="left" w:pos="360"/>
        </w:tabs>
        <w:ind w:left="180"/>
      </w:pPr>
      <w:r>
        <w:t>Klient nie może i na mocy swojej licencji nie prawa odtwarzać, dekompilować, dezasemblować ani obchodzić ograniczeń technicznych Materiałów do Odbioru w ramach Usług, chyba że w zakresie, w jakim prawo właściwe nie zezwala na takie ograniczenie. O ile nie jest to wyraźnie dozwolone w niniejszej umowie oraz w uzgodnionej specyfikacji usług lub w odrębnej licencji, Klient nie może i na mocy swojej licencji nie ma prawa rozpowszechniać, sublicencjonować, wypożyczać, wydzierżawiać, wynajmować, sprzedawać, oferować do sprzedaży lub w inny sposób udostępniać Materiałów do Odbioru w ramach Usług w całości lub części ani sprawiać, że własność intelektualna Microsoft w Materiałach do Odbioru w ramach Usług stałaby się przedmiotem innych postanowień licencyjnych.</w:t>
      </w:r>
    </w:p>
    <w:p w14:paraId="4BD3A59C" w14:textId="77777777" w:rsidR="000A26C9" w:rsidRDefault="000A26C9" w:rsidP="00ED69B1">
      <w:pPr>
        <w:pStyle w:val="ProductList-Body"/>
        <w:tabs>
          <w:tab w:val="left" w:pos="360"/>
        </w:tabs>
        <w:ind w:left="180"/>
      </w:pPr>
    </w:p>
    <w:p w14:paraId="11852405" w14:textId="77777777" w:rsidR="000A26C9" w:rsidRPr="00003CD3" w:rsidRDefault="000A26C9" w:rsidP="00ED69B1">
      <w:pPr>
        <w:pStyle w:val="ProductList-Body"/>
        <w:tabs>
          <w:tab w:val="clear" w:pos="158"/>
          <w:tab w:val="left" w:pos="360"/>
        </w:tabs>
        <w:ind w:left="180"/>
        <w:outlineLvl w:val="3"/>
        <w:rPr>
          <w:b/>
          <w:color w:val="0072C6"/>
        </w:rPr>
      </w:pPr>
      <w:r>
        <w:rPr>
          <w:b/>
          <w:color w:val="0072C6"/>
        </w:rPr>
        <w:t>Opinie</w:t>
      </w:r>
    </w:p>
    <w:p w14:paraId="3BC39F32" w14:textId="77777777" w:rsidR="000A26C9" w:rsidRDefault="000A26C9" w:rsidP="00ED69B1">
      <w:pPr>
        <w:pStyle w:val="ProductList-Body"/>
        <w:tabs>
          <w:tab w:val="clear" w:pos="158"/>
          <w:tab w:val="left" w:pos="360"/>
        </w:tabs>
        <w:ind w:left="180"/>
      </w:pPr>
      <w:r>
        <w:t>„Opinie” oznaczają wszelkie pochodzące od Microsoft lub Klienta przejawy ich doświadczenia i wiedzy, w tym branżowego know-how, a także komentarze, uwagi i sugestie dotyczące Materiałów do Odbioru w ramach Usług, Usług Profesjonalnych oraz produktów, technologii, usług lub dowolnych ich składników, czy to w wersji wstępnej czy komercyjnej. Microsoft ani Klient nie mają obowiązku przekazywania swoich Opinii drugiej stronie w związku z Usługami Profesjonalnymi, jeśli jednak którakolwiek ze stron według własnego uznania zdecyduje się podzielić się z drugą stroną swoimi Opiniami, obie strony zgadzają się, że strona otrzymująca Opinie nie ma obowiązku z nich skorzystać. W zakresie, w jakim strona dzieląca się swoimi Opiniami posiada lub kontroluje prawa autorskie lub tajemnice handlowe obejmujące Opinie, strona ta udziela stronie otrzymującej Opinie oraz jej Podmiotom Stowarzyszonym obowiązującej na całym świecie, niewyłącznej, bezterminowej, odwoływalnej i wolnej od opłat licencyjnych licencji na taką własność intelektualną, w tym licencji na: (1) tworzenie, używanie, modyfikowanie i rozpowszechnianie Opinii oraz tworzenie na ich podstawie opracowań, a także ich handlowe użycie w inny sposób jako części produktów, technologii lub usług Microsoft lub Klienta lub dowolnych składników takich produktów, usług lub technologii, w tym m.in. wersji wstępnych lub komercyjnych ofert; oraz na (2) sublicencjonowanie wyżej wymienionych praw na rzecz osób trzecich, w tym prawa do udzielania dalszych sublicencji. Żadna ze stron nie będzie przekazywać Opinii na warunkach, które nakładałyby na stronę otrzymującą Opinie jakiekolwiek zobowiązania lub wymagały od niej podawania informacji o źródle. Strona otrzymująca Opinie potwierdza, że (1) ma wyłączną i całkowitą swobodę w implementowaniu Opinii; (2) swoje oferty i plany marketingowe będzie tworzyć na podstawie własnych niezależnie przeprowadzonych badań i analiz; (3) przyjmuje na siebie całe ryzyko związane z implementacją Opinii.</w:t>
      </w:r>
    </w:p>
    <w:p w14:paraId="5ABF10A9" w14:textId="77777777" w:rsidR="000A26C9" w:rsidRDefault="000A26C9" w:rsidP="00ED69B1">
      <w:pPr>
        <w:pStyle w:val="ProductList-Body"/>
        <w:tabs>
          <w:tab w:val="clear" w:pos="158"/>
          <w:tab w:val="left" w:pos="360"/>
        </w:tabs>
        <w:ind w:left="180"/>
      </w:pPr>
    </w:p>
    <w:p w14:paraId="6EEF18E1" w14:textId="77777777" w:rsidR="000A26C9" w:rsidRPr="00AC5443" w:rsidRDefault="000A26C9" w:rsidP="00993356">
      <w:pPr>
        <w:pStyle w:val="ProductList-Body"/>
        <w:keepNext/>
        <w:tabs>
          <w:tab w:val="clear" w:pos="158"/>
          <w:tab w:val="left" w:pos="360"/>
        </w:tabs>
        <w:ind w:left="187"/>
        <w:outlineLvl w:val="3"/>
        <w:rPr>
          <w:b/>
          <w:color w:val="0072C6"/>
        </w:rPr>
      </w:pPr>
      <w:r>
        <w:rPr>
          <w:b/>
          <w:color w:val="0072C6"/>
        </w:rPr>
        <w:t>Technologia niepochodząca od Microsoft</w:t>
      </w:r>
    </w:p>
    <w:p w14:paraId="659A68BF" w14:textId="77777777" w:rsidR="000A26C9" w:rsidRDefault="000A26C9" w:rsidP="000A26C9">
      <w:pPr>
        <w:pStyle w:val="ProductList-Body"/>
        <w:tabs>
          <w:tab w:val="clear" w:pos="158"/>
          <w:tab w:val="left" w:pos="360"/>
        </w:tabs>
        <w:ind w:left="180"/>
      </w:pPr>
      <w:r>
        <w:t>Klient ponosi wyłączną odpowiedzialność za wszelkie niepochodzące od Microsoft oprogramowanie lub technologie, które Klient instaluje lub których Klient używa z Usługami Online, Poprawkami lub Materiałami do Odbioru w ramach Usług, w tym m.in. w przypadku gdy Klient zwraca się do Microsoft z prośbą o użycie lub zmodyfikowanie takich treści osób trzecich.</w:t>
      </w:r>
    </w:p>
    <w:p w14:paraId="6FB14EB6" w14:textId="77777777" w:rsidR="000A26C9" w:rsidRDefault="000A26C9" w:rsidP="000A26C9">
      <w:pPr>
        <w:pStyle w:val="ProductList-Body"/>
        <w:tabs>
          <w:tab w:val="clear" w:pos="158"/>
          <w:tab w:val="left" w:pos="360"/>
        </w:tabs>
        <w:ind w:left="180"/>
      </w:pPr>
    </w:p>
    <w:p w14:paraId="00258878" w14:textId="77777777" w:rsidR="000A26C9" w:rsidRPr="00AC5443" w:rsidRDefault="000A26C9" w:rsidP="00993356">
      <w:pPr>
        <w:pStyle w:val="ProductList-Body"/>
        <w:tabs>
          <w:tab w:val="clear" w:pos="158"/>
          <w:tab w:val="left" w:pos="360"/>
        </w:tabs>
        <w:ind w:left="187"/>
        <w:outlineLvl w:val="3"/>
        <w:rPr>
          <w:b/>
          <w:color w:val="0072C6"/>
        </w:rPr>
      </w:pPr>
      <w:r>
        <w:rPr>
          <w:b/>
          <w:color w:val="0072C6"/>
        </w:rPr>
        <w:lastRenderedPageBreak/>
        <w:t>Prawa Podmiotów Stowarzyszonych</w:t>
      </w:r>
    </w:p>
    <w:p w14:paraId="3AF109E2" w14:textId="77777777" w:rsidR="000A26C9" w:rsidRDefault="000A26C9" w:rsidP="000A26C9">
      <w:pPr>
        <w:pStyle w:val="ProductList-Body"/>
        <w:tabs>
          <w:tab w:val="clear" w:pos="158"/>
          <w:tab w:val="left" w:pos="360"/>
        </w:tabs>
        <w:ind w:left="180"/>
      </w:pPr>
      <w:r>
        <w:t>Klient może udzielić swoim Podmiotom Stowarzyszonym sublicencji na używanie Materiałów do Odbioru w ramach Usług z zastrzeżeniem, że Podmiotom Stowarzyszonym nie przysługuje prawo udzielania dalszych sublicencji. Klient ponosi odpowiedzialność za zapewnienie przestrzegania przez Podmioty Stowarzyszone Klienta postanowień niniejszej Uwagi i zawartej przez Klienta umowy licencjonowania zbiorowego.</w:t>
      </w:r>
    </w:p>
    <w:p w14:paraId="4C14F5F9" w14:textId="77777777" w:rsidR="000A26C9" w:rsidRPr="00AC5443" w:rsidRDefault="000A26C9" w:rsidP="000A26C9">
      <w:pPr>
        <w:pStyle w:val="ProductList-Body"/>
        <w:ind w:left="180"/>
      </w:pPr>
    </w:p>
    <w:p w14:paraId="5B2D35A3" w14:textId="77777777" w:rsidR="000A26C9" w:rsidRPr="00AC5443" w:rsidDel="00D72F9D" w:rsidRDefault="000A26C9" w:rsidP="000B26AE">
      <w:pPr>
        <w:pStyle w:val="ProductList-Body"/>
        <w:ind w:left="187"/>
        <w:outlineLvl w:val="3"/>
        <w:rPr>
          <w:b/>
          <w:color w:val="0072C6"/>
        </w:rPr>
      </w:pPr>
      <w:r>
        <w:rPr>
          <w:b/>
          <w:color w:val="0072C6"/>
        </w:rPr>
        <w:t>Klienci Rządowi</w:t>
      </w:r>
    </w:p>
    <w:p w14:paraId="0A0F00C4" w14:textId="706F826E" w:rsidR="00D67A4B" w:rsidRPr="000F6A0E" w:rsidRDefault="000A26C9" w:rsidP="000A26C9">
      <w:pPr>
        <w:pStyle w:val="ProductList-Body"/>
        <w:ind w:left="180"/>
      </w:pPr>
      <w:r>
        <w:t>Jeśli Klient jest podmiotem rządowym, niniejsze postanowienia mają zastosowanie do wszelkich Usług Profesjonalnych udostępnianych bezpłatnie Klientowi. Microsoft zrzeka się wszelkich praw do otrzymywania od Klienta wynagrodzenia za Usługi Profesjonalne. Stosując się do przepisów prawa właściwego, Microsoft i Klient potwierdzają, że Usługi Profesjonalne są świadczone na wyłączny użytek Klienta i na jego rzecz, i nie są świadczone na użytek osobisty jakiegokolwiek pracownika rządowego ani na jego prywatne potrzeby</w:t>
      </w:r>
      <w:r w:rsidR="00E81473">
        <w:t>.</w:t>
      </w:r>
    </w:p>
    <w:p w14:paraId="3EC88DAD" w14:textId="77777777" w:rsidR="00B64C49" w:rsidRPr="000F6A0E" w:rsidRDefault="000F0B96"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3B0797C" w14:textId="5B9E9FF4" w:rsidR="00844CBF" w:rsidRPr="000F6A0E" w:rsidRDefault="00844CBF" w:rsidP="00844CBF">
      <w:pPr>
        <w:pStyle w:val="ProductList-Offering1Heading"/>
        <w:outlineLvl w:val="1"/>
      </w:pPr>
      <w:bookmarkStart w:id="214" w:name="_Toc60143389"/>
      <w:r>
        <w:t>Uwaga dotycząca usług Azure Media Services — kodowanie H.265/HEVC</w:t>
      </w:r>
      <w:bookmarkEnd w:id="214"/>
    </w:p>
    <w:p w14:paraId="054CE905" w14:textId="77777777" w:rsidR="00844CBF" w:rsidRPr="000F6A0E" w:rsidRDefault="00844CBF" w:rsidP="00844CBF">
      <w:pPr>
        <w:pStyle w:val="ProductList-Body"/>
      </w:pPr>
      <w:r>
        <w:t>Przed skorzystaniem z usług Azure Media Services do kodowania lub dekodowania multimediów w standardzie H.265/HEVC Klient musi uzyskać stosowne licencje patentowe od wszelkich osób trzecich będących właścicielami praw do standardu H.265/HEVC lub z wszelkich zewnętrznych rozwiązań umożliwiających wymianę patentów dotyczących standardu H.265/HEVC.</w:t>
      </w:r>
    </w:p>
    <w:p w14:paraId="2EEFEDEE" w14:textId="77777777" w:rsidR="00B64C49" w:rsidRPr="000F6A0E" w:rsidRDefault="000F0B96"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B2A9B2B" w14:textId="11AD3663" w:rsidR="00227E95" w:rsidRPr="000F6A0E" w:rsidRDefault="00227E95" w:rsidP="00ED69B1">
      <w:pPr>
        <w:pStyle w:val="ProductList-Offering1Heading"/>
        <w:outlineLvl w:val="1"/>
      </w:pPr>
      <w:bookmarkStart w:id="215" w:name="_Toc60143390"/>
      <w:r>
        <w:t>Uwaga dotycząca programu Adobe Flash Player</w:t>
      </w:r>
      <w:bookmarkEnd w:id="215"/>
    </w:p>
    <w:p w14:paraId="1C8F9C90" w14:textId="5611EFF4" w:rsidR="00227E95" w:rsidRPr="000F6A0E" w:rsidRDefault="00227E95" w:rsidP="00227E95">
      <w:pPr>
        <w:pStyle w:val="ProductList-Body"/>
      </w:pPr>
      <w:r>
        <w:t xml:space="preserve">Oprogramowanie może zawierać wersję programu Adobe Flash Player. Klient zgadza się, że używanie przez niego programu Adobe Flash Player podlega postanowieniom licencyjnym Adobe Systems Incorporated dostępnym na stronie </w:t>
      </w:r>
      <w:r w:rsidR="006558D9">
        <w:fldChar w:fldCharType="begin"/>
      </w:r>
      <w:r w:rsidR="006558D9">
        <w:instrText xml:space="preserve"> HYPERLINK "http://go.microsoft.com/fwlink/?linkid=248532" </w:instrText>
      </w:r>
      <w:r w:rsidR="006558D9">
        <w:fldChar w:fldCharType="separate"/>
      </w:r>
      <w:r>
        <w:rPr>
          <w:rStyle w:val="Hyperlink"/>
        </w:rPr>
        <w:t>http://go.microsoft.com/fwlink/?linkid=248532</w:t>
      </w:r>
      <w:r w:rsidR="006558D9">
        <w:rPr>
          <w:rStyle w:val="Hyperlink"/>
        </w:rPr>
        <w:fldChar w:fldCharType="end"/>
      </w:r>
      <w:r>
        <w:t>. Adobe i Flash to zastrzeżone znaki towarowe lub znaki towarowe Adobe Systems Incorporated w Stanach Zjednoczonych lub w innych krajach.</w:t>
      </w:r>
    </w:p>
    <w:p w14:paraId="45879342" w14:textId="77777777" w:rsidR="00B64C49" w:rsidRPr="000F6A0E" w:rsidRDefault="000F0B96"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C9D16CC" w14:textId="7A566A73" w:rsidR="00D67A4B" w:rsidRPr="000F6A0E" w:rsidRDefault="00A27D70" w:rsidP="00233C87">
      <w:pPr>
        <w:pStyle w:val="ProductList-Offering1Heading"/>
        <w:outlineLvl w:val="1"/>
      </w:pPr>
      <w:bookmarkStart w:id="216" w:name="_Toc60143391"/>
      <w:r>
        <w:t>Uwaga dotycząca standardu wizyjnego H.264/AVC, standardu wideo VC-1, standardu wizyjnego MPEG-4 Część 2 oraz standardu wideo MPEG-2.</w:t>
      </w:r>
      <w:bookmarkEnd w:id="216"/>
    </w:p>
    <w:p w14:paraId="61C5203D" w14:textId="77777777" w:rsidR="00A27D70" w:rsidRPr="000F6A0E" w:rsidRDefault="00A27D70" w:rsidP="00A27D70">
      <w:pPr>
        <w:pStyle w:val="ProductList-Body"/>
      </w:pPr>
      <w:r>
        <w:t>To oprogramowanie może korzystać z technologii kompresji sekwencji wizyjnych H.264/AVC, VC-1, MPEG-4 część 2 i MPEG-2. MPEG LA, LLC wymaga zamieszczenia następującej informacji:</w:t>
      </w:r>
    </w:p>
    <w:p w14:paraId="6272B6A6" w14:textId="37F6D08B" w:rsidR="00A27D70" w:rsidRPr="000F6A0E" w:rsidRDefault="00A27D70" w:rsidP="00F824AC">
      <w:pPr>
        <w:pStyle w:val="ProductList-Body"/>
        <w:spacing w:after="120"/>
      </w:pPr>
      <w:r>
        <w:t xml:space="preserve">TEN PRODUKT JEST OBJĘTY LICENCJAMI DOTYCZĄCYMI ZBIORU PATENTÓW ZWIĄZANYCH ZE STANDARDAMI WIZUALNYMI AVC, VC-1, MPEG-4 CZĘŚĆ 2 ORAZ MPEG-2. NA PODSTAWIE TYCH LICENCJI NINIEJSZY PRODUKT JEST PRZEZNACZONY DO NIEKOMERCYJNEGO UŻYTKU OSOBISTEGO PRZEZ UŻYTKOWNIKA W CELU (i) KODOWANIA DANYCH WIDEO ZGODNIE Z POWYŻSZYMI STANDARDAMI WIDEO ORAZ (ii) DEKODOWANIA DANYCH WIDEO ZAKODOWANYCH W STANDARDZIE AVC, VC-1, MPEG-4 CZĘŚĆ 2 LUB MPEG-2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WIĘCEJ INFORMACJI: </w:t>
      </w:r>
      <w:r w:rsidR="006558D9">
        <w:fldChar w:fldCharType="begin"/>
      </w:r>
      <w:r w:rsidR="006558D9">
        <w:instrText xml:space="preserve"> HYPERLINK "http://www.mpegla.com" </w:instrText>
      </w:r>
      <w:r w:rsidR="006558D9">
        <w:fldChar w:fldCharType="separate"/>
      </w:r>
      <w:r>
        <w:rPr>
          <w:rStyle w:val="Hyperlink"/>
        </w:rPr>
        <w:t>www.mpegla.com</w:t>
      </w:r>
      <w:r w:rsidR="006558D9">
        <w:rPr>
          <w:rStyle w:val="Hyperlink"/>
        </w:rPr>
        <w:fldChar w:fldCharType="end"/>
      </w:r>
      <w:r>
        <w:t xml:space="preserve">. </w:t>
      </w:r>
    </w:p>
    <w:p w14:paraId="318087C5" w14:textId="65D5ED1F" w:rsidR="00D67A4B" w:rsidRPr="000F6A0E" w:rsidRDefault="00A27D70" w:rsidP="000F30AA">
      <w:pPr>
        <w:pStyle w:val="ProductList-Body"/>
      </w:pPr>
      <w:r>
        <w:t>Powyższa uwaga nie ogranicza ani nie uniemożliwia korzystania z udostępnionego w ramach tej umowy oprogramowania na zwykłe potrzeby biznesowe specyficzne dla tego rodzaju działalności, co nie obejmuje (i) dalszego rozpowszechniania oprogramowania wśród osób trzecich ani (ii) tworzenia treści za pomocą technologii zgodnych ze STANDARDAMI WIDEO w celu ich rozpowszechnienia wśród osób trzecich.</w:t>
      </w:r>
    </w:p>
    <w:p w14:paraId="7D2935F9" w14:textId="77777777" w:rsidR="00B64C49" w:rsidRPr="000F6A0E" w:rsidRDefault="000F0B96"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F39DF5C" w14:textId="77777777" w:rsidR="00A27D70" w:rsidRPr="000F6A0E"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3"/>
          <w:footerReference w:type="first" r:id="rId44"/>
          <w:pgSz w:w="12240" w:h="15840"/>
          <w:pgMar w:top="1440" w:right="720" w:bottom="1440" w:left="720" w:header="720" w:footer="720" w:gutter="0"/>
          <w:cols w:space="720"/>
          <w:titlePg/>
          <w:docGrid w:linePitch="360"/>
        </w:sectPr>
      </w:pPr>
    </w:p>
    <w:p w14:paraId="78E6F098" w14:textId="77777777" w:rsidR="009C4D48" w:rsidRDefault="009C4D48" w:rsidP="009C4D48">
      <w:pPr>
        <w:pStyle w:val="ProductList-SectionHeading"/>
        <w:spacing w:after="60"/>
        <w:outlineLvl w:val="0"/>
      </w:pPr>
      <w:bookmarkStart w:id="217" w:name="_Toc503180509"/>
      <w:bookmarkStart w:id="218" w:name="Attachment2"/>
      <w:bookmarkStart w:id="219" w:name="_Toc60143392"/>
      <w:r>
        <w:lastRenderedPageBreak/>
        <w:t>Załącznik 2 — Pakiety Licencji Subskrypcyjnych</w:t>
      </w:r>
      <w:bookmarkEnd w:id="217"/>
      <w:bookmarkEnd w:id="219"/>
    </w:p>
    <w:p w14:paraId="594A36C1" w14:textId="6A71B45D" w:rsidR="004915D8" w:rsidRDefault="009C4D48" w:rsidP="009C4D48">
      <w:pPr>
        <w:pStyle w:val="ProductList-Body"/>
        <w:spacing w:after="60"/>
        <w:jc w:val="both"/>
      </w:pPr>
      <w:r>
        <w:t xml:space="preserve">Usługi Online mogą być dostępne do zakupu w formie Pakietów Usług Online. W przypadku komórki, którą w poniższych tabelach oznaczono kolorem </w:t>
      </w:r>
      <w:r>
        <w:rPr>
          <w:color w:val="000000" w:themeColor="text1"/>
          <w:shd w:val="clear" w:color="auto" w:fill="4668C5"/>
        </w:rPr>
        <w:t>niebieskim</w:t>
      </w:r>
      <w:r>
        <w:rPr>
          <w:color w:val="000000" w:themeColor="text1"/>
        </w:rPr>
        <w:t xml:space="preserve"> w wierszu Usługa Online</w:t>
      </w:r>
      <w:r>
        <w:t>, istnieje podany w nagłówku odpowiadającej jej kolumny Pakiet LS spełniający wymogi dotyczące licencji subskrypcyjnych danej Usługi Online. Oferty dla instytucji edukacyjnych i rządowych znajdują się w poniższej tabeli dotyczącej sektora publicznego.</w:t>
      </w:r>
    </w:p>
    <w:tbl>
      <w:tblPr>
        <w:tblW w:w="4700" w:type="pct"/>
        <w:tblLook w:val="04A0" w:firstRow="1" w:lastRow="0" w:firstColumn="1" w:lastColumn="0" w:noHBand="0" w:noVBand="1"/>
      </w:tblPr>
      <w:tblGrid>
        <w:gridCol w:w="4387"/>
        <w:gridCol w:w="342"/>
        <w:gridCol w:w="258"/>
        <w:gridCol w:w="258"/>
        <w:gridCol w:w="258"/>
        <w:gridCol w:w="692"/>
        <w:gridCol w:w="692"/>
        <w:gridCol w:w="685"/>
        <w:gridCol w:w="364"/>
        <w:gridCol w:w="359"/>
        <w:gridCol w:w="342"/>
        <w:gridCol w:w="342"/>
        <w:gridCol w:w="258"/>
        <w:gridCol w:w="258"/>
        <w:gridCol w:w="643"/>
      </w:tblGrid>
      <w:tr w:rsidR="008B25AE" w14:paraId="267FF362" w14:textId="77777777" w:rsidTr="008B25AE">
        <w:trPr>
          <w:trHeight w:val="636"/>
          <w:tblHeader/>
        </w:trPr>
        <w:tc>
          <w:tcPr>
            <w:tcW w:w="2268" w:type="pct"/>
            <w:vMerge w:val="restart"/>
            <w:tcBorders>
              <w:top w:val="nil"/>
              <w:left w:val="nil"/>
              <w:bottom w:val="dashSmallGap" w:sz="4" w:space="0" w:color="FFFFFF" w:themeColor="text1" w:themeTint="00" w:themeShade="00"/>
              <w:right w:val="nil"/>
            </w:tcBorders>
            <w:vAlign w:val="bottom"/>
            <w:hideMark/>
          </w:tcPr>
          <w:p w14:paraId="3998BF73" w14:textId="77777777" w:rsidR="008B25AE" w:rsidRDefault="008B25AE" w:rsidP="0013214B">
            <w:pPr>
              <w:pStyle w:val="ProductList-Body"/>
              <w:tabs>
                <w:tab w:val="clear" w:pos="158"/>
                <w:tab w:val="left" w:pos="720"/>
              </w:tabs>
              <w:spacing w:line="256" w:lineRule="auto"/>
              <w:ind w:left="-108"/>
              <w:rPr>
                <w:sz w:val="22"/>
              </w:rPr>
            </w:pPr>
            <w:r>
              <w:rPr>
                <w:sz w:val="22"/>
              </w:rPr>
              <w:t>Usługa Online</w:t>
            </w:r>
          </w:p>
        </w:tc>
        <w:tc>
          <w:tcPr>
            <w:tcW w:w="541" w:type="pct"/>
            <w:gridSpan w:val="4"/>
            <w:tcBorders>
              <w:top w:val="single" w:sz="12" w:space="0" w:color="FFFFFF" w:themeColor="background1"/>
              <w:left w:val="nil"/>
              <w:bottom w:val="nil"/>
              <w:right w:val="single" w:sz="12" w:space="0" w:color="FFFFFF" w:themeColor="background1"/>
            </w:tcBorders>
            <w:shd w:val="clear" w:color="auto" w:fill="0072C6"/>
            <w:hideMark/>
          </w:tcPr>
          <w:p w14:paraId="33F57AA4" w14:textId="77777777" w:rsidR="008B25AE" w:rsidRPr="00931AE7" w:rsidRDefault="008B25AE"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B6EB393" w14:textId="77777777" w:rsidR="008B25AE" w:rsidRPr="001F15CE" w:rsidRDefault="008B25AE" w:rsidP="0013214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323" w:type="pct"/>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4FA10A7" w14:textId="758C96DA" w:rsidR="008B25AE" w:rsidRPr="001F15CE" w:rsidRDefault="008B25AE" w:rsidP="0013214B">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874ABF">
              <w:rPr>
                <w:rFonts w:asciiTheme="majorHAnsi" w:hAnsiTheme="majorHAnsi"/>
                <w:color w:val="FFFFFF" w:themeColor="background1"/>
                <w:sz w:val="15"/>
                <w:szCs w:val="15"/>
                <w:lang w:val="en-US"/>
              </w:rPr>
              <w:t>Microsoft 365 Business Basic</w:t>
            </w:r>
          </w:p>
        </w:tc>
        <w:tc>
          <w:tcPr>
            <w:tcW w:w="323" w:type="pct"/>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4F3114A" w14:textId="0F6BD432" w:rsidR="008B25AE" w:rsidRPr="001F15CE" w:rsidRDefault="008B25AE" w:rsidP="0013214B">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874ABF">
              <w:rPr>
                <w:rFonts w:asciiTheme="majorHAnsi" w:hAnsiTheme="majorHAnsi"/>
                <w:color w:val="FFFFFF" w:themeColor="background1"/>
                <w:sz w:val="15"/>
                <w:szCs w:val="15"/>
                <w:lang w:val="en-US"/>
              </w:rPr>
              <w:t>Microsoft 365 Business Standard</w:t>
            </w:r>
          </w:p>
        </w:tc>
        <w:tc>
          <w:tcPr>
            <w:tcW w:w="320" w:type="pc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D3FA534" w14:textId="64A8D1E2" w:rsidR="008B25AE" w:rsidRDefault="008B25AE" w:rsidP="0013214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 Premium</w:t>
            </w:r>
          </w:p>
        </w:tc>
        <w:tc>
          <w:tcPr>
            <w:tcW w:w="345" w:type="pct"/>
            <w:gridSpan w:val="2"/>
            <w:tcBorders>
              <w:top w:val="single" w:sz="12" w:space="0" w:color="FFFFFF" w:themeColor="background1"/>
              <w:left w:val="single" w:sz="12" w:space="0" w:color="FFFFFF" w:themeColor="background1"/>
              <w:right w:val="nil"/>
            </w:tcBorders>
            <w:shd w:val="clear" w:color="auto" w:fill="0072C6"/>
            <w:hideMark/>
          </w:tcPr>
          <w:p w14:paraId="5BEB2C55" w14:textId="292C8D90" w:rsidR="008B25AE" w:rsidRPr="00931AE7" w:rsidRDefault="008B25AE"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8109AA9" w14:textId="77777777" w:rsidR="008B25AE" w:rsidRPr="00931AE7" w:rsidRDefault="008B25AE"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600A20CE" w14:textId="77777777" w:rsidR="008B25AE" w:rsidRPr="001F15CE" w:rsidRDefault="008B25AE" w:rsidP="0013214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880" w:type="pct"/>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F996FC0" w14:textId="11B69E55" w:rsidR="008B25AE" w:rsidRPr="00931AE7" w:rsidRDefault="008B25AE" w:rsidP="0013214B">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C610EB0" w14:textId="77777777" w:rsidR="008B25AE" w:rsidRDefault="008B25AE" w:rsidP="0013214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8B25AE" w14:paraId="23D32310" w14:textId="77777777" w:rsidTr="008B25AE">
        <w:trPr>
          <w:trHeight w:val="299"/>
          <w:tblHeader/>
        </w:trPr>
        <w:tc>
          <w:tcPr>
            <w:tcW w:w="2268" w:type="pct"/>
            <w:vMerge/>
            <w:tcBorders>
              <w:top w:val="nil"/>
              <w:left w:val="nil"/>
              <w:bottom w:val="dashSmallGap" w:sz="4" w:space="0" w:color="808080" w:themeColor="background1" w:themeShade="80"/>
              <w:right w:val="nil"/>
            </w:tcBorders>
            <w:vAlign w:val="center"/>
            <w:hideMark/>
          </w:tcPr>
          <w:p w14:paraId="15A8C8F3" w14:textId="77777777" w:rsidR="008B25AE" w:rsidRDefault="008B25AE" w:rsidP="0013214B">
            <w:pPr>
              <w:spacing w:after="0"/>
            </w:pPr>
          </w:p>
        </w:tc>
        <w:tc>
          <w:tcPr>
            <w:tcW w:w="164" w:type="pct"/>
            <w:tcBorders>
              <w:top w:val="nil"/>
              <w:left w:val="nil"/>
              <w:bottom w:val="single" w:sz="12" w:space="0" w:color="FFFFFF" w:themeColor="background1"/>
              <w:right w:val="single" w:sz="12" w:space="0" w:color="FFFFFF" w:themeColor="background1"/>
            </w:tcBorders>
            <w:shd w:val="clear" w:color="auto" w:fill="0072C6"/>
            <w:vAlign w:val="center"/>
            <w:hideMark/>
          </w:tcPr>
          <w:p w14:paraId="0731DDA9" w14:textId="452D1865" w:rsidR="008B25AE" w:rsidRPr="001F15CE" w:rsidRDefault="008B25AE"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126" w:type="pct"/>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114588" w14:textId="77777777" w:rsidR="008B25AE" w:rsidRPr="001F15CE" w:rsidRDefault="008B25AE"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126" w:type="pct"/>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A54187" w14:textId="77777777" w:rsidR="008B25AE" w:rsidRPr="001F15CE" w:rsidRDefault="008B25AE"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126" w:type="pct"/>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CFD10E" w14:textId="77777777" w:rsidR="008B25AE" w:rsidRPr="001F15CE" w:rsidRDefault="008B25AE"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23" w:type="pct"/>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993C70C" w14:textId="77777777" w:rsidR="008B25AE" w:rsidRPr="001F15CE" w:rsidRDefault="008B25AE"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23" w:type="pct"/>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54803B6" w14:textId="77777777" w:rsidR="008B25AE" w:rsidRPr="001F15CE" w:rsidRDefault="008B25AE"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20" w:type="pct"/>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128D457" w14:textId="77777777" w:rsidR="008B25AE" w:rsidRDefault="008B25AE"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174" w:type="pct"/>
            <w:tcBorders>
              <w:left w:val="single" w:sz="12" w:space="0" w:color="FFFFFF" w:themeColor="background1"/>
              <w:bottom w:val="single" w:sz="12" w:space="0" w:color="FFFFFF" w:themeColor="background1"/>
              <w:right w:val="nil"/>
            </w:tcBorders>
            <w:shd w:val="clear" w:color="auto" w:fill="0072C6"/>
            <w:vAlign w:val="center"/>
          </w:tcPr>
          <w:p w14:paraId="26C31A56" w14:textId="7DB19833" w:rsidR="008B25AE" w:rsidRPr="001F15CE" w:rsidRDefault="008B25AE"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172" w:type="pct"/>
            <w:tcBorders>
              <w:left w:val="single" w:sz="12" w:space="0" w:color="FFFFFF" w:themeColor="background1"/>
              <w:bottom w:val="single" w:sz="12" w:space="0" w:color="FFFFFF" w:themeColor="background1"/>
              <w:right w:val="nil"/>
            </w:tcBorders>
            <w:shd w:val="clear" w:color="auto" w:fill="0072C6"/>
            <w:vAlign w:val="center"/>
          </w:tcPr>
          <w:p w14:paraId="25D61815" w14:textId="77777777" w:rsidR="008B25AE" w:rsidRPr="001F15CE" w:rsidRDefault="008B25AE"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64"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38C706" w14:textId="0F4A3F5C" w:rsidR="008B25AE" w:rsidRDefault="008B25AE" w:rsidP="00E822A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164"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669202" w14:textId="3863256E" w:rsidR="008B25AE" w:rsidRPr="001F15CE" w:rsidRDefault="008B25AE"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126"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FC08ED" w14:textId="77777777" w:rsidR="008B25AE" w:rsidRPr="001F15CE" w:rsidRDefault="008B25AE"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126"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EF60C3" w14:textId="77777777" w:rsidR="008B25AE" w:rsidRPr="001F15CE" w:rsidRDefault="008B25AE"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01"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DF9B0A" w14:textId="77777777" w:rsidR="008B25AE" w:rsidDel="009C5E6C" w:rsidRDefault="008B25AE"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r>
      <w:tr w:rsidR="008B25AE" w14:paraId="4B198E28" w14:textId="77777777" w:rsidTr="008B25AE">
        <w:trPr>
          <w:trHeight w:val="210"/>
        </w:trPr>
        <w:tc>
          <w:tcPr>
            <w:tcW w:w="2268" w:type="pct"/>
            <w:tcBorders>
              <w:top w:val="nil"/>
              <w:left w:val="nil"/>
              <w:bottom w:val="dashSmallGap" w:sz="4" w:space="0" w:color="BFBFBF" w:themeColor="background1" w:themeShade="BF"/>
              <w:right w:val="nil"/>
            </w:tcBorders>
            <w:noWrap/>
            <w:vAlign w:val="center"/>
            <w:hideMark/>
          </w:tcPr>
          <w:p w14:paraId="75F4E677" w14:textId="77777777" w:rsidR="008B25AE" w:rsidRPr="009B68F5" w:rsidRDefault="008B25AE"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3A5246"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328C4"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F98CE"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5FA1E"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91E39"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95BEE"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976D1"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8909A" w14:textId="3666D22A"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0474D"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BE782"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8C296B" w14:textId="6B37FDAE"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DBC8C"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7160F"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5FA3F1"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r>
      <w:tr w:rsidR="008B25AE" w14:paraId="5064D2E7"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6F683A" w14:textId="77777777" w:rsidR="008B25AE" w:rsidRPr="009B68F5" w:rsidRDefault="008B25AE"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FE4ECB"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216D6D"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FEAD5"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0BE14"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8D0CC"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ED92F"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DD73E"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EA6F4" w14:textId="176FF670"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7D866"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F0969B"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5A143" w14:textId="09BD4444"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869DF"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26462"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C16905"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r>
      <w:tr w:rsidR="008B25AE" w14:paraId="3CB3B34A"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FBBF49" w14:textId="77777777" w:rsidR="008B25AE" w:rsidRPr="009B68F5" w:rsidRDefault="008B25AE"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E6256B"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641CE"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873DB3"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6C8E7"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62DB2"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F3CF19"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A1B81D"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CA5DC" w14:textId="6E4733F9"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3B01B"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14F4A"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7C4B8" w14:textId="74CE9119"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27035"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75EEC"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0163D4"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r>
      <w:tr w:rsidR="008B25AE" w14:paraId="574523B7"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F1EA89" w14:textId="77777777" w:rsidR="008B25AE" w:rsidRPr="009B68F5" w:rsidRDefault="008B25AE"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FBF5CA3"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1D55F"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37687"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6EAC9"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A27BE"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36E48"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6F4156"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A73DB" w14:textId="232116AA"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B7F23"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896382"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892EBE" w14:textId="4E6B903D"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2FE5F"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56A10"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A43388"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r>
      <w:tr w:rsidR="008B25AE" w14:paraId="6CAE42DB"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780E08" w14:textId="77777777" w:rsidR="008B25AE" w:rsidRPr="009B68F5" w:rsidRDefault="008B25AE"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BF07A0"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9439E1"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D1B6A"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1B7EE"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49FA35"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108771"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F0D0BA"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8B8C3" w14:textId="122A6852"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51252"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29817F"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DC8278" w14:textId="24BB228F"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615A8"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97C43"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154198"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r>
      <w:tr w:rsidR="008B25AE" w14:paraId="15120A59"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47C012" w14:textId="77777777" w:rsidR="008B25AE" w:rsidRPr="009B68F5" w:rsidRDefault="008B25AE"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A05DC2"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9D8FB"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45F89D"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5F7A4B"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39898"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1B0BE"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3EC9C"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66BB3" w14:textId="54845F96"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E837A"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06F9A"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A6A3CF" w14:textId="6559ABCB"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E6F06D"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A2503B"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813402"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r>
      <w:tr w:rsidR="008B25AE" w:rsidRPr="00C73B82" w14:paraId="5CBA2DF1"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23A762" w14:textId="77777777" w:rsidR="008B25AE" w:rsidRPr="007253C7" w:rsidRDefault="008B25AE"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 xml:space="preserve">Skype </w:t>
            </w:r>
            <w:proofErr w:type="spellStart"/>
            <w:r w:rsidRPr="007253C7">
              <w:rPr>
                <w:rFonts w:asciiTheme="majorHAnsi" w:hAnsiTheme="majorHAnsi"/>
                <w:sz w:val="15"/>
                <w:szCs w:val="15"/>
                <w:lang w:val="en-US"/>
              </w:rPr>
              <w:t>dla</w:t>
            </w:r>
            <w:proofErr w:type="spellEnd"/>
            <w:r w:rsidRPr="007253C7">
              <w:rPr>
                <w:rFonts w:asciiTheme="majorHAnsi" w:hAnsiTheme="majorHAnsi"/>
                <w:sz w:val="15"/>
                <w:szCs w:val="15"/>
                <w:lang w:val="en-US"/>
              </w:rPr>
              <w:t xml:space="preserve"> firm Online — Plan 2</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D95D81" w14:textId="77777777" w:rsidR="008B25AE" w:rsidRPr="007253C7" w:rsidRDefault="008B25AE"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E4DDEE" w14:textId="77777777" w:rsidR="008B25AE" w:rsidRPr="007253C7" w:rsidRDefault="008B25AE"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22B28C" w14:textId="77777777" w:rsidR="008B25AE" w:rsidRPr="007253C7" w:rsidRDefault="008B25AE"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28A2D1" w14:textId="77777777" w:rsidR="008B25AE" w:rsidRPr="007253C7" w:rsidRDefault="008B25AE"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AEC71" w14:textId="77777777" w:rsidR="008B25AE" w:rsidRPr="007253C7" w:rsidRDefault="008B25AE"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4D6D95" w14:textId="77777777" w:rsidR="008B25AE" w:rsidRPr="007253C7" w:rsidRDefault="008B25AE"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2AD8B7" w14:textId="77777777" w:rsidR="008B25AE" w:rsidRPr="007253C7" w:rsidRDefault="008B25AE"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1F8B9" w14:textId="2FA904D3" w:rsidR="008B25AE" w:rsidRPr="007253C7" w:rsidRDefault="008B25AE"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F93F8" w14:textId="77777777" w:rsidR="008B25AE" w:rsidRPr="007253C7" w:rsidRDefault="008B25AE"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DF1293" w14:textId="77777777" w:rsidR="008B25AE" w:rsidRPr="007253C7" w:rsidRDefault="008B25AE"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BC64DC" w14:textId="43662D27" w:rsidR="008B25AE" w:rsidRPr="007253C7" w:rsidRDefault="008B25AE"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764EF8" w14:textId="77777777" w:rsidR="008B25AE" w:rsidRPr="007253C7" w:rsidRDefault="008B25AE"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07475" w14:textId="77777777" w:rsidR="008B25AE" w:rsidRPr="007253C7" w:rsidRDefault="008B25AE"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F2E9B1" w14:textId="77777777" w:rsidR="008B25AE" w:rsidRPr="007253C7" w:rsidRDefault="008B25AE"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8B25AE" w:rsidRPr="00C73B82" w14:paraId="365BB353"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tcPr>
          <w:p w14:paraId="76D3F7AA" w14:textId="423BA83C" w:rsidR="008B25AE" w:rsidRPr="007253C7" w:rsidRDefault="008B25AE" w:rsidP="00E822A3">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1</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D13722"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3CEF4A"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4BEDA"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A8A4A"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67EB3C"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B83908"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860EAB"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0D8C0" w14:textId="40C89196"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80681"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A7266"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5E6B04" w14:textId="25D8705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C3E5C"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13B52"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2B1921"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r>
      <w:tr w:rsidR="008B25AE" w:rsidRPr="00C73B82" w14:paraId="41350764"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tcPr>
          <w:p w14:paraId="13989DC4" w14:textId="1430B524" w:rsidR="008B25AE" w:rsidRPr="007253C7" w:rsidRDefault="008B25AE" w:rsidP="00E822A3">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2</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E9171B"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85BC5"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58329"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599A2"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3983F"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46BCD"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DA7272"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852D1" w14:textId="56EDAB88"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DDF060"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F11AC"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B3B2F" w14:textId="57E3A71E"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FA6FA4"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9999E7"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00417"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r>
      <w:tr w:rsidR="008B25AE" w14:paraId="6362EE83"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tcPr>
          <w:p w14:paraId="6D816D16" w14:textId="77777777" w:rsidR="008B25AE" w:rsidRPr="009B68F5" w:rsidRDefault="008B25AE"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42CC79"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AEB97"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CCB15"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7CC8F"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F3AF5"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65748A"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E861A"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349A11" w14:textId="35656ACA"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74009"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0CF4EF"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08C82" w14:textId="32A5E34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B3F00"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FCD2CB"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AFBEA6"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r>
      <w:tr w:rsidR="008B25AE" w14:paraId="3038A30C"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tcPr>
          <w:p w14:paraId="6564F267" w14:textId="77777777" w:rsidR="008B25AE" w:rsidRPr="009B68F5" w:rsidRDefault="008B25AE"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B438F3"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9B2D2"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DF588"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D15B0B"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E798E"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A1E24"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7D7B36"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33819" w14:textId="3E2B4832"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9BFC02"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3E1A2"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1FCC44" w14:textId="091D3C03"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C2A23"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196DF5"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C69E1F"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r>
      <w:tr w:rsidR="008B25AE" w14:paraId="63E7A255"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9C8DA4" w14:textId="246AE8F3" w:rsidR="008B25AE" w:rsidRPr="009B68F5" w:rsidRDefault="008B25AE" w:rsidP="00E822A3">
            <w:pPr>
              <w:pStyle w:val="ProductList-Body"/>
              <w:tabs>
                <w:tab w:val="clear" w:pos="158"/>
                <w:tab w:val="left" w:pos="720"/>
              </w:tabs>
              <w:spacing w:line="256" w:lineRule="auto"/>
              <w:ind w:left="-108"/>
              <w:rPr>
                <w:rFonts w:asciiTheme="majorHAnsi" w:hAnsiTheme="majorHAnsi"/>
                <w:sz w:val="15"/>
                <w:szCs w:val="15"/>
              </w:rPr>
            </w:pPr>
            <w:bookmarkStart w:id="220" w:name="_Hlk37926720"/>
            <w:r w:rsidRPr="00874ABF">
              <w:rPr>
                <w:rFonts w:asciiTheme="majorHAnsi" w:hAnsiTheme="majorHAnsi"/>
                <w:sz w:val="15"/>
                <w:szCs w:val="15"/>
                <w:lang w:val="en-US"/>
              </w:rPr>
              <w:t>Microsoft 365 Apps for business</w:t>
            </w:r>
            <w:bookmarkEnd w:id="220"/>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F2B34E"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59260"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D3AF3"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B6075"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03CCC"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494536"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351A9"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1000F" w14:textId="71EC804F"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C1851"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578CB1"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D9F3C" w14:textId="03B6729C"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2A966"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9776A"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8C50BA"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r>
      <w:tr w:rsidR="008B25AE" w14:paraId="64D7E295"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4B86BF" w14:textId="000B0367" w:rsidR="008B25AE" w:rsidRPr="009B68F5" w:rsidRDefault="008B25AE" w:rsidP="00E822A3">
            <w:pPr>
              <w:pStyle w:val="ProductList-Body"/>
              <w:tabs>
                <w:tab w:val="clear" w:pos="158"/>
                <w:tab w:val="left" w:pos="720"/>
              </w:tabs>
              <w:spacing w:line="256" w:lineRule="auto"/>
              <w:ind w:left="-108"/>
              <w:rPr>
                <w:rFonts w:asciiTheme="majorHAnsi" w:hAnsiTheme="majorHAnsi"/>
                <w:sz w:val="15"/>
                <w:szCs w:val="15"/>
              </w:rPr>
            </w:pPr>
            <w:bookmarkStart w:id="221" w:name="_Hlk37926721"/>
            <w:r w:rsidRPr="00874ABF">
              <w:rPr>
                <w:rFonts w:asciiTheme="majorHAnsi" w:hAnsiTheme="majorHAnsi"/>
                <w:sz w:val="15"/>
                <w:szCs w:val="15"/>
                <w:lang w:val="en-US"/>
              </w:rPr>
              <w:t>Microsoft 365 Apps for enterprise</w:t>
            </w:r>
            <w:bookmarkEnd w:id="221"/>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7D2E7F"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D8133"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024AD0"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CB367"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B45D8"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34318"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73EC5"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1981C" w14:textId="2F6076B8"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5519F9"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101D0"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26150" w14:textId="7EBD0761"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EC1D92"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725E7"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2F816A"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r>
      <w:tr w:rsidR="008B25AE" w14:paraId="03DC2F68" w14:textId="77777777" w:rsidTr="008B25AE">
        <w:trPr>
          <w:trHeight w:val="24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tcPr>
          <w:p w14:paraId="2A3E8062" w14:textId="77777777" w:rsidR="008B25AE" w:rsidRPr="009B68F5" w:rsidRDefault="008B25AE"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D00266"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8D1E1"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9881DF"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BB3FBF"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7896644"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251D6A"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B69EAA"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3E635C3" w14:textId="6AEFE1CE"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1A953E8"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FCE511"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04AB7E" w14:textId="330474AD"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3F429"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2ABE9B"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08FDF6"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r>
      <w:tr w:rsidR="008B25AE" w14:paraId="305DA081"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1136CAB" w14:textId="150A1562" w:rsidR="008B25AE" w:rsidRPr="009B68F5" w:rsidRDefault="00915069" w:rsidP="00E822A3">
            <w:pPr>
              <w:pStyle w:val="ProductList-Body"/>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Pr>
                <w:rFonts w:asciiTheme="majorHAnsi" w:hAnsiTheme="majorHAnsi"/>
                <w:sz w:val="15"/>
                <w:szCs w:val="15"/>
              </w:rPr>
              <w:t xml:space="preserve"> </w:t>
            </w:r>
            <w:r w:rsidR="008B25AE">
              <w:rPr>
                <w:rFonts w:asciiTheme="majorHAnsi" w:hAnsiTheme="majorHAnsi"/>
                <w:sz w:val="15"/>
                <w:szCs w:val="15"/>
              </w:rPr>
              <w:t>(Plan 1)</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3CA553"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F4CC0"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0354B"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96C65"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0129D"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70C86"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84ACA4"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8189E" w14:textId="6BF198ED"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53820"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BBB43"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C6DC20" w14:textId="1CEC9D50"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76974"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558F7"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8DBEA5"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r>
      <w:tr w:rsidR="008B25AE" w14:paraId="6028E28F"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tcPr>
          <w:p w14:paraId="12E3353B" w14:textId="2A9B657F" w:rsidR="008B25AE" w:rsidRPr="009B68F5" w:rsidRDefault="00915069" w:rsidP="00E822A3">
            <w:pPr>
              <w:pStyle w:val="ProductList-Body"/>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Pr>
                <w:rFonts w:asciiTheme="majorHAnsi" w:hAnsiTheme="majorHAnsi"/>
                <w:sz w:val="15"/>
                <w:szCs w:val="15"/>
              </w:rPr>
              <w:t xml:space="preserve"> </w:t>
            </w:r>
            <w:r w:rsidR="008B25AE">
              <w:rPr>
                <w:rFonts w:asciiTheme="majorHAnsi" w:hAnsiTheme="majorHAnsi"/>
                <w:sz w:val="15"/>
                <w:szCs w:val="15"/>
              </w:rPr>
              <w:t>(Plan 2)</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7DCD09"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F9960"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BE02D"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73F231"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F2574"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CC350"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0D8AEC"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D8452" w14:textId="32DFE2D3"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9F05D"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D9FB5"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710ED" w14:textId="262BD1D5"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13894"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44F7E"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7B1E28"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r>
      <w:tr w:rsidR="008B25AE" w14:paraId="100D26E0"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tcPr>
          <w:p w14:paraId="1B886EAE" w14:textId="77777777" w:rsidR="008B25AE" w:rsidRPr="009B68F5" w:rsidRDefault="008B25AE"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0ABDCF"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09BAC"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0D76C"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551E13"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FC8EB"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BCFB1"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DDD0DA"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B777D" w14:textId="6C976A81"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3ED7A"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90A7EC"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3A067C" w14:textId="5D84DFF5"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7A07B"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748766"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B4D6E9"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r>
      <w:tr w:rsidR="008B25AE" w14:paraId="1D8B326B"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991253" w14:textId="77777777" w:rsidR="008B25AE" w:rsidRPr="009B68F5" w:rsidRDefault="008B25AE"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60E7C7"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866CD"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CB872"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C9C19"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D24C7"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8BAE4"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A4A14C"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667315" w14:textId="63A1E394"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598D38"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5DF42A"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8B9E13" w14:textId="4186F47B"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3C0304"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C6834"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D54C83"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r>
      <w:tr w:rsidR="008B25AE" w14:paraId="3EC8EB3B"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1A017A" w14:textId="77777777" w:rsidR="008B25AE" w:rsidRPr="009B68F5" w:rsidRDefault="008B25AE"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1</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00B74731"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232DA2D"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8BB1D"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F20A0"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372D8"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97E58"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72E6F4"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40C073" w14:textId="4ACCB61A"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3C462"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3A60EF"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1BDD1" w14:textId="3C6CD529"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BC914"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DC90D"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ECA3CC"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r>
      <w:tr w:rsidR="008B25AE" w:rsidRPr="00C73B82" w14:paraId="5B6BE6F6"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DB2511" w14:textId="77777777" w:rsidR="008B25AE" w:rsidRPr="007253C7" w:rsidRDefault="008B25AE" w:rsidP="00E822A3">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1</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29EE3F"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59E1D"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F6CFD"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5176D"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0918F"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CD014"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558C17"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373A6C" w14:textId="1512DA83"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9330E"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1170F5"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85045" w14:textId="6CD4FD9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EC12AD"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545BF"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CA7307"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r>
      <w:tr w:rsidR="008B25AE" w:rsidRPr="00C73B82" w14:paraId="7312F911"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tcPr>
          <w:p w14:paraId="558844D5" w14:textId="77777777" w:rsidR="008B25AE" w:rsidRPr="007253C7" w:rsidRDefault="008B25AE" w:rsidP="00E822A3">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2</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C57492"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5F309"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96C9E"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8ED1F"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DA4B1"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3D965"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CFDCE5"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7A8EB" w14:textId="5FEC002E"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58262C"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A1C3A"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D47EA" w14:textId="32274C62"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CC55C"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C1CBB"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E2ACF"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r>
      <w:tr w:rsidR="008B25AE" w14:paraId="3E16D9A9"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9EA0580" w14:textId="06FD0BBA" w:rsidR="008B25AE" w:rsidRPr="00915069" w:rsidRDefault="00915069" w:rsidP="00915069">
            <w:pPr>
              <w:pStyle w:val="ProductList-Body"/>
              <w:tabs>
                <w:tab w:val="clear" w:pos="158"/>
                <w:tab w:val="left" w:pos="720"/>
              </w:tabs>
              <w:spacing w:line="256" w:lineRule="auto"/>
              <w:ind w:left="-108"/>
              <w:rPr>
                <w:rFonts w:asciiTheme="majorHAnsi" w:hAnsiTheme="majorHAnsi" w:cstheme="majorHAnsi"/>
                <w:sz w:val="15"/>
                <w:szCs w:val="15"/>
              </w:rPr>
            </w:pPr>
            <w:r w:rsidRPr="00915069">
              <w:rPr>
                <w:rFonts w:asciiTheme="majorHAnsi" w:hAnsiTheme="majorHAnsi"/>
                <w:sz w:val="15"/>
                <w:szCs w:val="15"/>
                <w:lang w:val="en-US"/>
              </w:rPr>
              <w:t>Microsoft</w:t>
            </w:r>
            <w:r w:rsidRPr="004E59F0">
              <w:rPr>
                <w:rFonts w:asciiTheme="majorHAnsi" w:hAnsiTheme="majorHAnsi" w:cstheme="majorHAnsi"/>
                <w:sz w:val="15"/>
                <w:szCs w:val="15"/>
              </w:rPr>
              <w:t xml:space="preserve"> Defender for Identity</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E1D0F2"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9BEC3"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8196F"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45B96"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A8667"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2C919"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37C860"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9C051" w14:textId="705A2484"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73AB6F"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A7F0C"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848A29" w14:textId="2109A1A2"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4E949"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67DAC"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5DB570"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r>
      <w:tr w:rsidR="008B25AE" w14:paraId="69E03824"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tcPr>
          <w:p w14:paraId="0DA8F427" w14:textId="77777777" w:rsidR="008B25AE" w:rsidRPr="009B68F5" w:rsidRDefault="008B25AE"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AB21C9"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BD68A"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240A6"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71C4F"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5F424"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3E337"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779D05"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0A287" w14:textId="700EDE6B"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67DDF3"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5DC91"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BA8301" w14:textId="2138B5DE"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07B07"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CA830"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570360"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r>
      <w:tr w:rsidR="008B25AE" w14:paraId="38AB818E"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tcPr>
          <w:p w14:paraId="0D039324" w14:textId="55DC6EF1" w:rsidR="008B25AE" w:rsidRPr="006F1174" w:rsidRDefault="008B25AE"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D309056" w14:textId="0498C5B8"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1E1F4A" w14:textId="77777777" w:rsidR="008B25AE" w:rsidRPr="006F1174"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A330E0" w14:textId="77777777" w:rsidR="008B25AE" w:rsidRPr="006F1174"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6D6CB" w14:textId="77777777" w:rsidR="008B25AE" w:rsidRPr="006F1174"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B0649"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ECDE82" w14:textId="77777777" w:rsidR="008B25AE" w:rsidRPr="006F1174"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F719E3" w14:textId="7CF8BC32"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0FFB6" w14:textId="58CF7CE4"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FEC4D5"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992D48" w14:textId="73E5CCC0"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1DF71" w14:textId="51ECE8B2"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75D782" w14:textId="77777777" w:rsidR="008B25AE" w:rsidRPr="006F1174"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D94775" w14:textId="77777777" w:rsidR="008B25AE" w:rsidRPr="006F1174"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E4E67C" w14:textId="77777777" w:rsidR="008B25AE" w:rsidRPr="006F1174" w:rsidRDefault="008B25AE" w:rsidP="00E822A3">
            <w:pPr>
              <w:pStyle w:val="ProductList-Body"/>
              <w:tabs>
                <w:tab w:val="clear" w:pos="158"/>
                <w:tab w:val="left" w:pos="720"/>
              </w:tabs>
              <w:spacing w:line="256" w:lineRule="auto"/>
              <w:jc w:val="center"/>
              <w:rPr>
                <w:rFonts w:asciiTheme="majorHAnsi" w:hAnsiTheme="majorHAnsi"/>
                <w:sz w:val="15"/>
                <w:szCs w:val="15"/>
              </w:rPr>
            </w:pPr>
          </w:p>
        </w:tc>
      </w:tr>
    </w:tbl>
    <w:p w14:paraId="16E8CC53" w14:textId="0B88DBA8" w:rsidR="009C4D48" w:rsidRPr="00EA51C1" w:rsidRDefault="009C4D48" w:rsidP="009C4D48">
      <w:pPr>
        <w:pStyle w:val="ProductList-Body"/>
        <w:spacing w:before="60"/>
        <w:rPr>
          <w:i/>
          <w:sz w:val="16"/>
          <w:szCs w:val="16"/>
        </w:rPr>
      </w:pPr>
      <w:r w:rsidRPr="00EA51C1">
        <w:rPr>
          <w:i/>
          <w:sz w:val="16"/>
          <w:szCs w:val="16"/>
          <w:vertAlign w:val="superscript"/>
        </w:rPr>
        <w:t>1</w:t>
      </w:r>
      <w:r w:rsidRPr="00EA51C1">
        <w:rPr>
          <w:i/>
          <w:sz w:val="16"/>
          <w:szCs w:val="16"/>
        </w:rPr>
        <w:t xml:space="preserve"> </w:t>
      </w:r>
      <w:r w:rsidR="000001A6">
        <w:rPr>
          <w:i/>
          <w:sz w:val="16"/>
          <w:szCs w:val="16"/>
        </w:rPr>
        <w:t>LS na pakiet dodatków, które w nazwie zawierają „bez ProPlus” lub „bez Aplikacji dla przedsiębiorstw”, nie obejmują praw do Aplikacji Microsoft 365 dla przedsiębiorstw</w:t>
      </w:r>
      <w:r w:rsidRPr="00EA51C1">
        <w:rPr>
          <w:i/>
          <w:sz w:val="16"/>
          <w:szCs w:val="16"/>
        </w:rPr>
        <w:t>.</w:t>
      </w:r>
    </w:p>
    <w:p w14:paraId="7BF341A6" w14:textId="77777777" w:rsidR="009C4D48" w:rsidRPr="00EA51C1" w:rsidRDefault="009C4D48" w:rsidP="009C4D48">
      <w:pPr>
        <w:pStyle w:val="ProductList-Body"/>
        <w:rPr>
          <w:rStyle w:val="Hyperlink"/>
          <w:i/>
          <w:color w:val="000000" w:themeColor="text1"/>
          <w:sz w:val="16"/>
          <w:szCs w:val="16"/>
        </w:rPr>
      </w:pPr>
      <w:r w:rsidRPr="00EA51C1">
        <w:rPr>
          <w:i/>
          <w:sz w:val="16"/>
          <w:szCs w:val="16"/>
          <w:vertAlign w:val="superscript"/>
        </w:rPr>
        <w:t>2</w:t>
      </w:r>
      <w:r w:rsidRPr="00EA51C1">
        <w:rPr>
          <w:i/>
          <w:sz w:val="16"/>
          <w:szCs w:val="16"/>
        </w:rPr>
        <w:t xml:space="preserve"> Podobnie jak Usługi Online wymienione powyżej usługa Microsoft 365 spełnia wymóg LS dla Windows Software Assurance na Użytkownika zgodnie z opisem podanym w Postanowieniach dotyczących Produktów.</w:t>
      </w:r>
    </w:p>
    <w:p w14:paraId="01ABBEC4" w14:textId="77777777" w:rsidR="00CE5548" w:rsidRPr="00C040A0" w:rsidRDefault="00CE5548" w:rsidP="00CE5548">
      <w:pPr>
        <w:pStyle w:val="ProductList-Body"/>
        <w:rPr>
          <w:i/>
          <w:sz w:val="16"/>
          <w:szCs w:val="16"/>
        </w:rPr>
      </w:pPr>
      <w:r>
        <w:rPr>
          <w:i/>
          <w:sz w:val="16"/>
          <w:szCs w:val="16"/>
          <w:vertAlign w:val="superscript"/>
        </w:rPr>
        <w:t>3</w:t>
      </w:r>
      <w:r>
        <w:rPr>
          <w:i/>
          <w:sz w:val="16"/>
          <w:szCs w:val="16"/>
        </w:rPr>
        <w:t xml:space="preserve"> Uwzględnienie konferencji głosowych w oprogramowaniu Skype dla firm Online w planach Office 365 E5 zależy od dostępności w danym regionie.</w:t>
      </w:r>
    </w:p>
    <w:p w14:paraId="347A5A55" w14:textId="3D0A0A7E" w:rsidR="00471179" w:rsidRPr="001A6A2A" w:rsidRDefault="00471179" w:rsidP="00471179">
      <w:pPr>
        <w:pStyle w:val="ProductList-Body"/>
        <w:rPr>
          <w:i/>
          <w:spacing w:val="-2"/>
          <w:sz w:val="16"/>
          <w:szCs w:val="16"/>
        </w:rPr>
      </w:pPr>
      <w:r w:rsidRPr="001A6A2A">
        <w:rPr>
          <w:i/>
          <w:spacing w:val="-2"/>
          <w:sz w:val="16"/>
          <w:szCs w:val="16"/>
          <w:vertAlign w:val="superscript"/>
        </w:rPr>
        <w:t>5</w:t>
      </w:r>
      <w:r w:rsidRPr="001A6A2A">
        <w:rPr>
          <w:i/>
          <w:spacing w:val="-2"/>
          <w:sz w:val="16"/>
          <w:szCs w:val="16"/>
        </w:rPr>
        <w:t xml:space="preserve"> </w:t>
      </w:r>
      <w:r w:rsidR="000001A6">
        <w:rPr>
          <w:i/>
          <w:sz w:val="16"/>
          <w:szCs w:val="16"/>
        </w:rPr>
        <w:t>Klienci, którzy zakupili pakiet Microsoft 365 i mają co najwyżej 500 stanowisk, zostaną przeniesieni do usługi Microsoft Teams i utracą dostęp do usługi Skype dla firm Online</w:t>
      </w:r>
      <w:r w:rsidRPr="001A6A2A">
        <w:rPr>
          <w:i/>
          <w:spacing w:val="-2"/>
          <w:sz w:val="16"/>
          <w:szCs w:val="16"/>
        </w:rPr>
        <w:t>.</w:t>
      </w:r>
    </w:p>
    <w:p w14:paraId="33916638" w14:textId="15DC2B5D" w:rsidR="007253C7" w:rsidRDefault="007253C7" w:rsidP="007253C7">
      <w:pPr>
        <w:pStyle w:val="ProductList-Body"/>
        <w:rPr>
          <w:i/>
          <w:sz w:val="16"/>
          <w:szCs w:val="16"/>
        </w:rPr>
      </w:pPr>
      <w:r>
        <w:rPr>
          <w:i/>
          <w:sz w:val="16"/>
          <w:szCs w:val="16"/>
          <w:vertAlign w:val="superscript"/>
        </w:rPr>
        <w:t>6</w:t>
      </w:r>
      <w:r>
        <w:rPr>
          <w:i/>
          <w:sz w:val="16"/>
          <w:szCs w:val="16"/>
        </w:rPr>
        <w:t xml:space="preserve"> </w:t>
      </w:r>
      <w:r w:rsidR="00A93C39">
        <w:rPr>
          <w:i/>
          <w:sz w:val="16"/>
          <w:szCs w:val="16"/>
        </w:rPr>
        <w:t xml:space="preserve">Pakiet Microsoft 365 E5 Security obejmuje </w:t>
      </w:r>
      <w:r w:rsidR="00A93C39" w:rsidRPr="00993356">
        <w:rPr>
          <w:i/>
          <w:sz w:val="16"/>
          <w:szCs w:val="16"/>
        </w:rPr>
        <w:t>w Ochrony usłudze Microsoft Defender</w:t>
      </w:r>
      <w:r>
        <w:rPr>
          <w:i/>
          <w:sz w:val="16"/>
          <w:szCs w:val="16"/>
        </w:rPr>
        <w:t>.</w:t>
      </w:r>
    </w:p>
    <w:p w14:paraId="03072217" w14:textId="77777777" w:rsidR="00E03A3C" w:rsidRPr="009445D6" w:rsidRDefault="00E03A3C" w:rsidP="00E03A3C">
      <w:pPr>
        <w:pStyle w:val="ProductList-Body"/>
      </w:pPr>
      <w:r>
        <w:rPr>
          <w:i/>
          <w:sz w:val="16"/>
          <w:szCs w:val="16"/>
          <w:vertAlign w:val="superscript"/>
        </w:rPr>
        <w:t>7</w:t>
      </w:r>
      <w:r>
        <w:rPr>
          <w:i/>
          <w:sz w:val="16"/>
          <w:szCs w:val="16"/>
        </w:rPr>
        <w:t>Nie można przekazywać ani modyfikować filmów.</w:t>
      </w:r>
    </w:p>
    <w:p w14:paraId="1CBC68A4" w14:textId="3FEE6326" w:rsidR="00E03A3C" w:rsidRPr="00931AE7" w:rsidRDefault="00E03A3C" w:rsidP="007253C7">
      <w:pPr>
        <w:pStyle w:val="ProductList-Body"/>
      </w:pPr>
      <w:r>
        <w:rPr>
          <w:i/>
          <w:sz w:val="16"/>
          <w:szCs w:val="16"/>
          <w:vertAlign w:val="superscript"/>
        </w:rPr>
        <w:t>8</w:t>
      </w:r>
      <w:r>
        <w:rPr>
          <w:i/>
          <w:sz w:val="16"/>
          <w:szCs w:val="16"/>
        </w:rPr>
        <w:t>Nie można tworzyć wydarzeń na żywo.</w:t>
      </w:r>
    </w:p>
    <w:p w14:paraId="22659718" w14:textId="77777777" w:rsidR="009C4D48" w:rsidRPr="007253C7" w:rsidRDefault="009C4D48" w:rsidP="009C4D48">
      <w:pPr>
        <w:pStyle w:val="ProductList-Body"/>
      </w:pPr>
    </w:p>
    <w:p w14:paraId="24E5F91B" w14:textId="77777777" w:rsidR="00FA60B4" w:rsidRDefault="00FA60B4" w:rsidP="009C4D48">
      <w:pPr>
        <w:pStyle w:val="ProductList-Offering1Heading"/>
      </w:pPr>
      <w:bookmarkStart w:id="222" w:name="_Toc503180510"/>
      <w:r>
        <w:br w:type="page"/>
      </w:r>
    </w:p>
    <w:p w14:paraId="2E6228FF" w14:textId="7E372727" w:rsidR="009C4D48" w:rsidRDefault="009C4D48" w:rsidP="009C4D48">
      <w:pPr>
        <w:pStyle w:val="ProductList-Offering1Heading"/>
      </w:pPr>
      <w:bookmarkStart w:id="223" w:name="_Toc60143393"/>
      <w:r>
        <w:lastRenderedPageBreak/>
        <w:t>Sektor publiczny</w:t>
      </w:r>
      <w:bookmarkEnd w:id="222"/>
      <w:bookmarkEnd w:id="223"/>
    </w:p>
    <w:tbl>
      <w:tblPr>
        <w:tblW w:w="10800" w:type="dxa"/>
        <w:tblLayout w:type="fixed"/>
        <w:tblLook w:val="04A0" w:firstRow="1" w:lastRow="0" w:firstColumn="1" w:lastColumn="0" w:noHBand="0" w:noVBand="1"/>
      </w:tblPr>
      <w:tblGrid>
        <w:gridCol w:w="3432"/>
        <w:gridCol w:w="537"/>
        <w:gridCol w:w="538"/>
        <w:gridCol w:w="537"/>
        <w:gridCol w:w="538"/>
        <w:gridCol w:w="538"/>
        <w:gridCol w:w="600"/>
        <w:gridCol w:w="600"/>
        <w:gridCol w:w="600"/>
        <w:gridCol w:w="630"/>
        <w:gridCol w:w="630"/>
        <w:gridCol w:w="630"/>
        <w:gridCol w:w="990"/>
      </w:tblGrid>
      <w:tr w:rsidR="007253C7" w14:paraId="03AE11CC" w14:textId="77777777" w:rsidTr="00E822A3">
        <w:trPr>
          <w:trHeight w:val="384"/>
          <w:tblHeader/>
        </w:trPr>
        <w:tc>
          <w:tcPr>
            <w:tcW w:w="3432" w:type="dxa"/>
            <w:vMerge w:val="restart"/>
            <w:tcBorders>
              <w:top w:val="nil"/>
              <w:left w:val="nil"/>
              <w:bottom w:val="dashSmallGap" w:sz="4" w:space="0" w:color="808080" w:themeColor="text1" w:themeTint="7F" w:themeShade="00"/>
              <w:right w:val="nil"/>
            </w:tcBorders>
            <w:vAlign w:val="bottom"/>
            <w:hideMark/>
          </w:tcPr>
          <w:p w14:paraId="6D3A0D72" w14:textId="77777777" w:rsidR="007253C7" w:rsidRDefault="007253C7" w:rsidP="0013214B">
            <w:pPr>
              <w:pStyle w:val="ProductList-Body"/>
              <w:tabs>
                <w:tab w:val="clear" w:pos="158"/>
                <w:tab w:val="left" w:pos="720"/>
              </w:tabs>
              <w:spacing w:line="256" w:lineRule="auto"/>
              <w:ind w:left="-108"/>
              <w:rPr>
                <w:sz w:val="22"/>
              </w:rPr>
            </w:pPr>
            <w:r>
              <w:rPr>
                <w:sz w:val="22"/>
              </w:rPr>
              <w:t>Usługa Online</w:t>
            </w:r>
          </w:p>
        </w:tc>
        <w:tc>
          <w:tcPr>
            <w:tcW w:w="2688"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722BBCF" w14:textId="77777777" w:rsidR="007253C7" w:rsidRPr="001F15CE" w:rsidRDefault="007253C7" w:rsidP="0013214B">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3A8BD588" w14:textId="77777777" w:rsidR="007253C7" w:rsidRPr="001F15CE" w:rsidRDefault="007253C7" w:rsidP="0013214B">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88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18B9A60" w14:textId="77777777" w:rsidR="007253C7" w:rsidRPr="001F15CE" w:rsidRDefault="007253C7" w:rsidP="0013214B">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822A3" w14:paraId="46C63534" w14:textId="77777777" w:rsidTr="00E822A3">
        <w:trPr>
          <w:trHeight w:val="299"/>
          <w:tblHeader/>
        </w:trPr>
        <w:tc>
          <w:tcPr>
            <w:tcW w:w="3432" w:type="dxa"/>
            <w:vMerge/>
            <w:tcBorders>
              <w:top w:val="nil"/>
              <w:left w:val="nil"/>
              <w:bottom w:val="dashSmallGap" w:sz="4" w:space="0" w:color="808080" w:themeColor="background1" w:themeShade="80"/>
            </w:tcBorders>
            <w:vAlign w:val="center"/>
            <w:hideMark/>
          </w:tcPr>
          <w:p w14:paraId="47ED6612" w14:textId="77777777" w:rsidR="00E822A3" w:rsidRDefault="00E822A3" w:rsidP="0013214B">
            <w:pPr>
              <w:spacing w:after="0"/>
            </w:pPr>
          </w:p>
        </w:tc>
        <w:tc>
          <w:tcPr>
            <w:tcW w:w="537" w:type="dxa"/>
            <w:tcBorders>
              <w:bottom w:val="single" w:sz="12" w:space="0" w:color="FFFFFF" w:themeColor="background1"/>
              <w:right w:val="single" w:sz="12" w:space="0" w:color="FFFFFF" w:themeColor="background1"/>
            </w:tcBorders>
            <w:shd w:val="clear" w:color="auto" w:fill="0072C6"/>
            <w:vAlign w:val="center"/>
            <w:hideMark/>
          </w:tcPr>
          <w:p w14:paraId="7971ABC2" w14:textId="786852B3"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D72EE9"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22F56D2"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227647"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206046"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1A5F81"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CEBE4A"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670269"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D454C8"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C53FF0" w14:textId="77777777" w:rsidR="00E822A3" w:rsidRPr="006F1174"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32DEBD"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C90B6EC"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E822A3" w14:paraId="065C7156" w14:textId="77777777" w:rsidTr="00E822A3">
        <w:trPr>
          <w:trHeight w:val="210"/>
        </w:trPr>
        <w:tc>
          <w:tcPr>
            <w:tcW w:w="3432" w:type="dxa"/>
            <w:tcBorders>
              <w:top w:val="nil"/>
              <w:left w:val="nil"/>
              <w:bottom w:val="dashSmallGap" w:sz="4" w:space="0" w:color="BFBFBF" w:themeColor="background1" w:themeShade="BF"/>
              <w:right w:val="nil"/>
            </w:tcBorders>
            <w:noWrap/>
            <w:vAlign w:val="center"/>
            <w:hideMark/>
          </w:tcPr>
          <w:p w14:paraId="3CF3F1F2"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5938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967E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2E14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A3A8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390E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9C0B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51D53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D581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D8BA7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76B18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5BF1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9AD14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1861A6E9"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74951C"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914B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D47A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316A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8F2F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DAF9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6271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6AB7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DF09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2C4D1"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54D1D"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BF41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6B45C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12BC6156"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4CFF99"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6915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15FE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3A44A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691CE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85A58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2BF1F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EDE32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0FE6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C9314"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C3420D"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C9DA1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13B96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49536240"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EEED91"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1CBEE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454A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F344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62DF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E14D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2CAE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F0CB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7613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905FE"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27D604"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A0AE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9AD7B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07C673A9"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ECFD01"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2DB5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95797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284E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92741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CFAF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4906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147B8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31E2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824D8"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A3D2B"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99E7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44283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9B70244"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4FD30A"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00CC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65E6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F116F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0A273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F58F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61DA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BD7D8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6157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F23325"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A11D23"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E7839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E4C71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rsidRPr="00C73B82" w14:paraId="536056D1"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DED207" w14:textId="77777777" w:rsidR="00E822A3" w:rsidRPr="007253C7" w:rsidRDefault="00E822A3"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 xml:space="preserve">Skype </w:t>
            </w:r>
            <w:proofErr w:type="spellStart"/>
            <w:r w:rsidRPr="007253C7">
              <w:rPr>
                <w:rFonts w:asciiTheme="majorHAnsi" w:hAnsiTheme="majorHAnsi"/>
                <w:sz w:val="15"/>
                <w:szCs w:val="15"/>
                <w:lang w:val="en-US"/>
              </w:rPr>
              <w:t>dla</w:t>
            </w:r>
            <w:proofErr w:type="spellEnd"/>
            <w:r w:rsidRPr="007253C7">
              <w:rPr>
                <w:rFonts w:asciiTheme="majorHAnsi" w:hAnsiTheme="majorHAnsi"/>
                <w:sz w:val="15"/>
                <w:szCs w:val="15"/>
                <w:lang w:val="en-US"/>
              </w:rPr>
              <w:t xml:space="preserve"> firm Online —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C42E3"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EF155"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4D0EE4"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40FF79"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572BD"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F95D4"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039F57"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047E5B"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705A46"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441AE0"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7EF58"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ABF19A"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E822A3" w:rsidRPr="00C73B82" w14:paraId="05C4D243"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CFE165" w14:textId="324F89C4" w:rsidR="00E822A3" w:rsidRPr="007253C7" w:rsidRDefault="00E822A3" w:rsidP="00E822A3">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69C75"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AD1A43"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5233A"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54C53"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DE757"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0D09E"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01956"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8CD36"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7569B5"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651D78"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2860D6"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DCE188"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r>
      <w:tr w:rsidR="00E822A3" w:rsidRPr="00C73B82" w14:paraId="437B6FC3"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CB4A55" w14:textId="3064E817" w:rsidR="00E822A3" w:rsidRPr="007253C7" w:rsidRDefault="00E822A3" w:rsidP="00E822A3">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F6ADB"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33FE7"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1773C9"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C1AAF4"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C830A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0351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027252"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E8BD5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B538C7"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5019A4"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F4590F"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189E3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r>
      <w:tr w:rsidR="00E822A3" w14:paraId="77F46B71"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EF80C5"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BCE2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1483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B9AA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9C9F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70BB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A0BC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03B5E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653CA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D38F55"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2E751E"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4FAD1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5B846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3F4E4173"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CAB513"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190D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D5F9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9108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AE6D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7FA2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5E2F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A134B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70042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D3F70"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786A6"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D57BC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F2024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1B111B7A"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95AAF3" w14:textId="7D84139A" w:rsidR="00E822A3" w:rsidRPr="009B68F5" w:rsidRDefault="00874ABF" w:rsidP="0013214B">
            <w:pPr>
              <w:pStyle w:val="ProductList-Body"/>
              <w:tabs>
                <w:tab w:val="clear" w:pos="158"/>
                <w:tab w:val="left" w:pos="720"/>
              </w:tabs>
              <w:spacing w:line="256" w:lineRule="auto"/>
              <w:ind w:left="-108"/>
              <w:rPr>
                <w:rFonts w:asciiTheme="majorHAnsi" w:hAnsiTheme="majorHAnsi"/>
                <w:sz w:val="15"/>
                <w:szCs w:val="15"/>
              </w:rPr>
            </w:pPr>
            <w:r w:rsidRPr="00874ABF">
              <w:rPr>
                <w:rFonts w:asciiTheme="majorHAnsi" w:hAnsiTheme="majorHAnsi"/>
                <w:sz w:val="15"/>
                <w:szCs w:val="15"/>
                <w:lang w:val="en-US"/>
              </w:rPr>
              <w:t>Microsoft 365 Apps for enterprise</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C1C3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3786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0F862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9B418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2CC93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0AE7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A27A8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4533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8E5E1"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7C97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58ED8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D07B2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59050B9" w14:textId="77777777" w:rsidTr="00E822A3">
        <w:trPr>
          <w:trHeight w:val="222"/>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39EBE"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DA60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8486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6F08D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2B2DD0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D5FC8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44CC1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563F1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BDFED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E63028"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D25542"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1D9FF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65C05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1CA0797B"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75ACDD" w14:textId="06517E8B" w:rsidR="00E822A3" w:rsidRPr="009B68F5" w:rsidRDefault="00915069" w:rsidP="0013214B">
            <w:pPr>
              <w:pStyle w:val="ProductList-Body"/>
              <w:tabs>
                <w:tab w:val="clear" w:pos="158"/>
                <w:tab w:val="left" w:pos="720"/>
              </w:tabs>
              <w:spacing w:line="256" w:lineRule="auto"/>
              <w:ind w:left="-108"/>
              <w:rPr>
                <w:rFonts w:asciiTheme="majorHAnsi" w:hAnsiTheme="majorHAnsi"/>
                <w:sz w:val="15"/>
                <w:szCs w:val="15"/>
              </w:rPr>
            </w:pPr>
            <w:r w:rsidRPr="00915069">
              <w:rPr>
                <w:rFonts w:asciiTheme="majorHAnsi" w:hAnsiTheme="majorHAnsi"/>
                <w:sz w:val="15"/>
                <w:szCs w:val="15"/>
                <w:lang w:val="en-US"/>
              </w:rPr>
              <w:t>Microsoft Defender for Office 365</w:t>
            </w:r>
            <w:r w:rsidR="00E822A3">
              <w:rPr>
                <w:rFonts w:asciiTheme="majorHAnsi" w:hAnsiTheme="majorHAnsi"/>
                <w:sz w:val="15"/>
                <w:szCs w:val="15"/>
              </w:rPr>
              <w:t xml:space="preserve"> P2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5641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D9CF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BD56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674D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CF40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9C86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9921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6A6E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9D628D"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AA060"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4764F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19F38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46975DD"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612BB0"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5EE2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D571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38EF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0394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21E5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2459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53CFC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6C1A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13FD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B498A"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11079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C4C93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05CD8D2E"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DB826A" w14:textId="0FFC3ACC" w:rsidR="00E822A3" w:rsidRPr="009B68F5" w:rsidRDefault="00915069" w:rsidP="0013214B">
            <w:pPr>
              <w:pStyle w:val="ProductList-Body"/>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sidR="00E822A3">
              <w:rPr>
                <w:rFonts w:asciiTheme="majorHAnsi" w:hAnsiTheme="majorHAnsi"/>
                <w:sz w:val="15"/>
                <w:szCs w:val="15"/>
              </w:rPr>
              <w:t xml:space="preserve"> P1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7024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E919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74321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3375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5FA06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A9E4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6455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8DC0C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9DE1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A4151"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E8B14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86DCB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56C5465"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ADE27F"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6F23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7C84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C306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8BD3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CF1DB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3438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317FC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0064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FDBDD7"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68B818"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B6C8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680A9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62A391B9"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EE906B"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717A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3907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A693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44FF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C3B1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3364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25E44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2A71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12BDE"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BCCFEC"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1565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8912D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rsidRPr="00C73B82" w14:paraId="6CFE5F3E"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534376" w14:textId="77777777" w:rsidR="00E822A3" w:rsidRPr="007253C7" w:rsidRDefault="00E822A3"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FDFA2"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3148E"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786918"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4B1EE"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AED1A"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6B8D0"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CF082"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3891C"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FE7DD"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DEEA52"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007E1"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F6BEB1"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E822A3" w:rsidRPr="00C73B82" w14:paraId="215B3C04"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98D0A5" w14:textId="77777777" w:rsidR="00E822A3" w:rsidRPr="007253C7" w:rsidRDefault="00E822A3"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9455A"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64777"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07BCC"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A0A3E"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7AACB"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FDF0C"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CBD20"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078E0"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9F3C8"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A014C"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07894"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FEC1BD"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E822A3" w14:paraId="6D08DBC8"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1A1C73" w14:textId="3D82CEAC" w:rsidR="00E822A3" w:rsidRPr="00915069" w:rsidRDefault="00915069" w:rsidP="00915069">
            <w:pPr>
              <w:pStyle w:val="ProductList-Body"/>
              <w:tabs>
                <w:tab w:val="clear" w:pos="158"/>
                <w:tab w:val="left" w:pos="720"/>
              </w:tabs>
              <w:spacing w:line="256" w:lineRule="auto"/>
              <w:ind w:left="-108"/>
              <w:rPr>
                <w:rFonts w:asciiTheme="majorHAnsi" w:hAnsiTheme="majorHAnsi" w:cstheme="majorHAnsi"/>
                <w:sz w:val="15"/>
                <w:szCs w:val="15"/>
              </w:rPr>
            </w:pPr>
            <w:r w:rsidRPr="00915069">
              <w:rPr>
                <w:rFonts w:asciiTheme="majorHAnsi" w:hAnsiTheme="majorHAnsi"/>
                <w:sz w:val="15"/>
                <w:szCs w:val="15"/>
                <w:lang w:val="en-US"/>
              </w:rPr>
              <w:t>Microsoft</w:t>
            </w:r>
            <w:r w:rsidRPr="004E59F0">
              <w:rPr>
                <w:rFonts w:asciiTheme="majorHAnsi" w:hAnsiTheme="majorHAnsi" w:cstheme="majorHAnsi"/>
                <w:sz w:val="15"/>
                <w:szCs w:val="15"/>
              </w:rPr>
              <w:t xml:space="preserve"> Defender for Identity</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24E0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9469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661C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1F55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E19F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61EB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66A5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9729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BE5B3B"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EC5BE"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4E5A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28BC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7971D35"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E471FC"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57A6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6BC6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6B19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765C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7D25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E228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FD01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DDE0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EBF282"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C34D00"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DE8C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804A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D9AD1B3"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487057" w14:textId="2F84C3BB" w:rsidR="00E822A3" w:rsidRPr="006F1174"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A9DA3" w14:textId="558AC9DA"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E3C8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73BC82"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13C868"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FC0E07"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B310FC" w14:textId="486E8A1C"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F89B5"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2CFD3"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BC126" w14:textId="53B52CD0"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D8D12"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9C334"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75F092"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6FE607D3"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6BB6DE" w14:textId="77777777" w:rsidR="00E822A3"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31946"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D55DF"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3EB6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AD2BF"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39FD2"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726D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A361E"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AC3DC"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E8BA25"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39F483"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5FB9D"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CFB881"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r>
    </w:tbl>
    <w:p w14:paraId="1DA90175" w14:textId="6BA25DEB" w:rsidR="009C4D48" w:rsidRPr="00450B1A" w:rsidRDefault="009C4D48" w:rsidP="009C4D48">
      <w:pPr>
        <w:pStyle w:val="ProductList-Body"/>
        <w:spacing w:before="60"/>
        <w:rPr>
          <w:i/>
          <w:sz w:val="16"/>
          <w:szCs w:val="16"/>
        </w:rPr>
      </w:pPr>
      <w:r>
        <w:rPr>
          <w:i/>
          <w:sz w:val="16"/>
          <w:szCs w:val="16"/>
          <w:vertAlign w:val="superscript"/>
        </w:rPr>
        <w:t>1</w:t>
      </w:r>
      <w:r>
        <w:rPr>
          <w:i/>
          <w:sz w:val="16"/>
          <w:szCs w:val="16"/>
        </w:rPr>
        <w:t xml:space="preserve"> </w:t>
      </w:r>
      <w:r w:rsidR="000001A6">
        <w:rPr>
          <w:i/>
          <w:sz w:val="16"/>
          <w:szCs w:val="16"/>
        </w:rPr>
        <w:t>LS na pakiet dodatków, które w nazwie zawierają „bez ProPlus” lub „bez Aplikacji dla przedsiębiorstw”, nie obejmują praw do Aplikacji Microsoft 365 dla przedsiębiorstw</w:t>
      </w:r>
      <w:r>
        <w:rPr>
          <w:i/>
          <w:sz w:val="16"/>
          <w:szCs w:val="16"/>
        </w:rPr>
        <w:t>.</w:t>
      </w:r>
    </w:p>
    <w:p w14:paraId="77A9AB8F" w14:textId="77777777" w:rsidR="009C4D48" w:rsidRPr="00EB4F97" w:rsidRDefault="009C4D48" w:rsidP="009C4D48">
      <w:pPr>
        <w:pStyle w:val="ProductList-Body"/>
        <w:rPr>
          <w:rStyle w:val="Hyperlink"/>
          <w:i/>
          <w:color w:val="000000" w:themeColor="text1"/>
          <w:sz w:val="16"/>
          <w:szCs w:val="16"/>
        </w:rPr>
      </w:pPr>
      <w:r>
        <w:rPr>
          <w:i/>
          <w:sz w:val="16"/>
          <w:szCs w:val="16"/>
          <w:vertAlign w:val="superscript"/>
        </w:rPr>
        <w:t>2</w:t>
      </w:r>
      <w:r>
        <w:rPr>
          <w:i/>
          <w:sz w:val="16"/>
          <w:szCs w:val="16"/>
        </w:rPr>
        <w:t xml:space="preserve"> Podobnie jak Usługi Online wymienione powyżej usługa Microsoft 365 Education spełnia wymóg LS dla Windows Software Assurance na Użytkownika zgodnie z opisem podanym w Postanowieniach dotyczących Produktów.</w:t>
      </w:r>
    </w:p>
    <w:p w14:paraId="4B81EAA3" w14:textId="77777777" w:rsidR="00CE5548" w:rsidRPr="00C040A0" w:rsidRDefault="00CE5548" w:rsidP="00CE5548">
      <w:pPr>
        <w:pStyle w:val="ProductList-Body"/>
        <w:rPr>
          <w:i/>
          <w:sz w:val="16"/>
          <w:szCs w:val="16"/>
        </w:rPr>
      </w:pPr>
      <w:bookmarkStart w:id="224" w:name="Attachment3"/>
      <w:bookmarkEnd w:id="218"/>
      <w:r>
        <w:rPr>
          <w:i/>
          <w:sz w:val="16"/>
          <w:szCs w:val="16"/>
          <w:vertAlign w:val="superscript"/>
        </w:rPr>
        <w:t>3</w:t>
      </w:r>
      <w:r>
        <w:rPr>
          <w:i/>
          <w:sz w:val="16"/>
          <w:szCs w:val="16"/>
        </w:rPr>
        <w:t xml:space="preserve"> Uwzględnienie konferencji głosowych w oprogramowaniu Skype dla firm Online w planach Office 365 E5/A5 zależy od dostępności w danym regionie.</w:t>
      </w:r>
    </w:p>
    <w:p w14:paraId="52134754" w14:textId="77777777" w:rsidR="00CE5548" w:rsidRDefault="00CE5548" w:rsidP="00CE5548">
      <w:pPr>
        <w:pStyle w:val="ProductList-Body"/>
      </w:pPr>
      <w:r>
        <w:rPr>
          <w:i/>
          <w:sz w:val="16"/>
          <w:szCs w:val="16"/>
          <w:vertAlign w:val="superscript"/>
        </w:rPr>
        <w:t>4</w:t>
      </w:r>
      <w:r>
        <w:rPr>
          <w:i/>
          <w:sz w:val="16"/>
          <w:szCs w:val="16"/>
        </w:rPr>
        <w:t xml:space="preserve"> Obejmuje usługi Microsoft 365 A3 z podstawową licencją dostępową (CAL).</w:t>
      </w:r>
    </w:p>
    <w:p w14:paraId="1171B9AA" w14:textId="734694C3" w:rsidR="00471179" w:rsidRDefault="00471179" w:rsidP="00471179">
      <w:pPr>
        <w:pStyle w:val="ProductList-Body"/>
        <w:rPr>
          <w:i/>
          <w:spacing w:val="-2"/>
          <w:sz w:val="16"/>
          <w:szCs w:val="16"/>
        </w:rPr>
      </w:pPr>
      <w:r w:rsidRPr="001A6A2A">
        <w:rPr>
          <w:i/>
          <w:spacing w:val="-2"/>
          <w:sz w:val="16"/>
          <w:szCs w:val="16"/>
          <w:vertAlign w:val="superscript"/>
        </w:rPr>
        <w:t>5</w:t>
      </w:r>
      <w:r w:rsidRPr="001A6A2A">
        <w:rPr>
          <w:i/>
          <w:spacing w:val="-2"/>
          <w:sz w:val="16"/>
          <w:szCs w:val="16"/>
        </w:rPr>
        <w:t xml:space="preserve"> </w:t>
      </w:r>
      <w:r w:rsidR="000001A6">
        <w:rPr>
          <w:i/>
          <w:sz w:val="16"/>
          <w:szCs w:val="16"/>
        </w:rPr>
        <w:t>Klienci, którzy zakupili pakiet Microsoft 365 i mają co najwyżej 500 stanowisk, zostaną przeniesieni do usługi Microsoft Teams i utracą dostęp do usługi Skype dla firm Online</w:t>
      </w:r>
      <w:r w:rsidRPr="001A6A2A">
        <w:rPr>
          <w:i/>
          <w:spacing w:val="-2"/>
          <w:sz w:val="16"/>
          <w:szCs w:val="16"/>
        </w:rPr>
        <w:t>.</w:t>
      </w:r>
    </w:p>
    <w:p w14:paraId="27180983" w14:textId="1F3A9A5D" w:rsidR="007253C7" w:rsidRDefault="007253C7" w:rsidP="007253C7">
      <w:pPr>
        <w:pStyle w:val="ProductList-Body"/>
        <w:rPr>
          <w:i/>
          <w:sz w:val="16"/>
          <w:szCs w:val="16"/>
        </w:rPr>
      </w:pPr>
      <w:r>
        <w:rPr>
          <w:i/>
          <w:sz w:val="16"/>
          <w:szCs w:val="16"/>
          <w:vertAlign w:val="superscript"/>
        </w:rPr>
        <w:t>6</w:t>
      </w:r>
      <w:r>
        <w:rPr>
          <w:i/>
          <w:sz w:val="16"/>
          <w:szCs w:val="16"/>
        </w:rPr>
        <w:t xml:space="preserve"> </w:t>
      </w:r>
      <w:r w:rsidR="008F2AA1">
        <w:rPr>
          <w:i/>
          <w:sz w:val="16"/>
          <w:szCs w:val="16"/>
        </w:rPr>
        <w:t xml:space="preserve">Pakiet Microsoft 365 A5 Security obejmuje </w:t>
      </w:r>
      <w:r w:rsidR="00993356" w:rsidRPr="00993356">
        <w:rPr>
          <w:i/>
          <w:sz w:val="16"/>
          <w:szCs w:val="16"/>
        </w:rPr>
        <w:t>w Ochrony usłudze Microsoft Defender</w:t>
      </w:r>
      <w:r>
        <w:rPr>
          <w:i/>
          <w:sz w:val="16"/>
          <w:szCs w:val="16"/>
        </w:rPr>
        <w:t>.</w:t>
      </w:r>
    </w:p>
    <w:p w14:paraId="7899944D" w14:textId="77777777" w:rsidR="00E03A3C" w:rsidRPr="009445D6" w:rsidRDefault="00E03A3C" w:rsidP="00E03A3C">
      <w:pPr>
        <w:pStyle w:val="ProductList-Body"/>
      </w:pPr>
      <w:r>
        <w:rPr>
          <w:i/>
          <w:sz w:val="16"/>
          <w:szCs w:val="16"/>
          <w:vertAlign w:val="superscript"/>
        </w:rPr>
        <w:t>7</w:t>
      </w:r>
      <w:r>
        <w:rPr>
          <w:i/>
          <w:sz w:val="16"/>
          <w:szCs w:val="16"/>
        </w:rPr>
        <w:t>Nie można przekazywać ani modyfikować filmów.</w:t>
      </w:r>
    </w:p>
    <w:p w14:paraId="411FB618" w14:textId="6BA6ECE4" w:rsidR="00E03A3C" w:rsidRPr="00931AE7" w:rsidRDefault="00E03A3C" w:rsidP="007253C7">
      <w:pPr>
        <w:pStyle w:val="ProductList-Body"/>
      </w:pPr>
      <w:r>
        <w:rPr>
          <w:i/>
          <w:sz w:val="16"/>
          <w:szCs w:val="16"/>
          <w:vertAlign w:val="superscript"/>
        </w:rPr>
        <w:t>8</w:t>
      </w:r>
      <w:r>
        <w:rPr>
          <w:i/>
          <w:sz w:val="16"/>
          <w:szCs w:val="16"/>
        </w:rPr>
        <w:t>Nie można tworzyć wydarzeń na żywo.</w:t>
      </w:r>
    </w:p>
    <w:p w14:paraId="310879FC" w14:textId="77777777" w:rsidR="00B64C49" w:rsidRPr="000F6A0E" w:rsidRDefault="000F0B96"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E316B44" w14:textId="5002A1BE" w:rsidR="00FD2112" w:rsidRPr="000F6A0E" w:rsidRDefault="00FD2112" w:rsidP="00007A75">
      <w:pPr>
        <w:pStyle w:val="ProductList-Body"/>
        <w:spacing w:after="120"/>
        <w:ind w:left="158"/>
      </w:pPr>
      <w:bookmarkStart w:id="225" w:name="Załączniku"/>
      <w:bookmarkEnd w:id="224"/>
      <w:bookmarkEnd w:id="225"/>
    </w:p>
    <w:sectPr w:rsidR="00FD2112" w:rsidRPr="000F6A0E" w:rsidSect="006F1174">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37A9AAE" w14:textId="77777777" w:rsidR="000F0B96" w:rsidRDefault="000F0B96" w:rsidP="009A573F">
      <w:pPr>
        <w:spacing w:after="0" w:line="240" w:lineRule="auto"/>
      </w:pPr>
      <w:r>
        <w:separator/>
      </w:r>
    </w:p>
    <w:p w14:paraId="418D01E4" w14:textId="77777777" w:rsidR="000F0B96" w:rsidRDefault="000F0B96"/>
  </w:endnote>
  <w:endnote w:type="continuationSeparator" w:id="0">
    <w:p w14:paraId="47B59E3D" w14:textId="77777777" w:rsidR="000F0B96" w:rsidRDefault="000F0B96" w:rsidP="009A573F">
      <w:pPr>
        <w:spacing w:after="0" w:line="240" w:lineRule="auto"/>
      </w:pPr>
      <w:r>
        <w:continuationSeparator/>
      </w:r>
    </w:p>
    <w:p w14:paraId="1D846D25" w14:textId="77777777" w:rsidR="000F0B96" w:rsidRDefault="000F0B96"/>
  </w:endnote>
  <w:endnote w:type="continuationNotice" w:id="1">
    <w:p w14:paraId="6A298788" w14:textId="77777777" w:rsidR="000F0B96" w:rsidRDefault="000F0B96">
      <w:pPr>
        <w:spacing w:after="0" w:line="240" w:lineRule="auto"/>
      </w:pPr>
    </w:p>
    <w:p w14:paraId="56416869" w14:textId="77777777" w:rsidR="000F0B96" w:rsidRDefault="000F0B9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0D34E5" w:rsidRDefault="000D34E5" w:rsidP="004D27A6">
    <w:pPr>
      <w:pStyle w:val="ProductList-Body"/>
    </w:pPr>
    <w:r>
      <w:rPr>
        <w:noProof/>
        <w:lang w:val="en-US" w:eastAsia="ko-KR"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0D34E5" w:rsidRPr="00591643" w:rsidRDefault="000D34E5">
    <w:pPr>
      <w:pStyle w:val="Footer"/>
      <w:rPr>
        <w:sz w:val="14"/>
        <w:szCs w:val="14"/>
      </w:rPr>
    </w:pPr>
    <w:r>
      <w:rPr>
        <w:noProof/>
        <w:lang w:val="en-US" w:eastAsia="ko-KR"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0D34E5" w:rsidRPr="00324539" w14:paraId="2D4F07E1"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2A6997" w14:textId="77777777" w:rsidR="000D34E5" w:rsidRPr="00324539" w:rsidRDefault="000F0B96" w:rsidP="001B102E">
          <w:pPr>
            <w:pStyle w:val="ProductList-OfferingBody"/>
            <w:ind w:left="-77" w:right="-73"/>
            <w:jc w:val="center"/>
            <w:rPr>
              <w:rStyle w:val="LogoportDoNotTranslate"/>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219535" w14:textId="77777777" w:rsidR="000D34E5" w:rsidRPr="00324539" w:rsidRDefault="000D34E5" w:rsidP="001B102E">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65D372" w14:textId="77777777" w:rsidR="000D34E5" w:rsidRPr="00324539" w:rsidRDefault="000F0B96" w:rsidP="001B102E">
          <w:pPr>
            <w:pStyle w:val="ProductList-OfferingBody"/>
            <w:ind w:left="-72" w:right="-74"/>
            <w:jc w:val="center"/>
            <w:rPr>
              <w:rStyle w:val="LogoportDoNotTranslate"/>
            </w:rPr>
          </w:pPr>
          <w:hyperlink w:anchor="Introduction" w:history="1">
            <w:r w:rsidR="000D34E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6D70F0" w14:textId="77777777" w:rsidR="000D34E5" w:rsidRPr="00324539" w:rsidRDefault="000D34E5" w:rsidP="001B102E">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928DB0" w14:textId="77777777" w:rsidR="000D34E5" w:rsidRPr="00324539" w:rsidRDefault="000F0B96" w:rsidP="001B102E">
          <w:pPr>
            <w:pStyle w:val="ProductList-OfferingBody"/>
            <w:ind w:left="-72" w:right="-75"/>
            <w:jc w:val="center"/>
            <w:rPr>
              <w:rStyle w:val="LogoportDoNotTranslate"/>
            </w:rPr>
          </w:pPr>
          <w:hyperlink w:anchor="GeneralTerms" w:history="1">
            <w:proofErr w:type="spellStart"/>
            <w:r w:rsidR="000D34E5">
              <w:rPr>
                <w:rStyle w:val="Hyperlink"/>
                <w:sz w:val="14"/>
                <w:szCs w:val="14"/>
                <w:lang w:val="en-US" w:eastAsia="en-US" w:bidi="ar-SA"/>
              </w:rPr>
              <w:t>Postanowienia</w:t>
            </w:r>
            <w:proofErr w:type="spellEnd"/>
            <w:r w:rsidR="000D34E5">
              <w:rPr>
                <w:rStyle w:val="Hyperlink"/>
                <w:sz w:val="14"/>
                <w:szCs w:val="14"/>
                <w:lang w:val="en-US" w:eastAsia="en-US" w:bidi="ar-SA"/>
              </w:rPr>
              <w:t xml:space="preserve"> </w:t>
            </w:r>
            <w:proofErr w:type="spellStart"/>
            <w:r w:rsidR="000D34E5">
              <w:rPr>
                <w:rStyle w:val="Hyperlink"/>
                <w:sz w:val="14"/>
                <w:szCs w:val="14"/>
                <w:lang w:val="en-US" w:eastAsia="en-US" w:bidi="ar-SA"/>
              </w:rPr>
              <w:t>ogólne</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52855C" w14:textId="77777777" w:rsidR="000D34E5" w:rsidRPr="00324539" w:rsidRDefault="000D34E5"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D2EDF8" w14:textId="77777777" w:rsidR="000D34E5" w:rsidRPr="00324539" w:rsidRDefault="000F0B96" w:rsidP="001B102E">
          <w:pPr>
            <w:pStyle w:val="ProductList-OfferingBody"/>
            <w:ind w:left="-72" w:right="-75"/>
            <w:jc w:val="center"/>
            <w:rPr>
              <w:rStyle w:val="LogoportDoNotTranslate"/>
            </w:rPr>
          </w:pPr>
          <w:hyperlink w:anchor="OnlineServiceSpecificTerms" w:history="1">
            <w:r w:rsidR="000D34E5"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000AE0" w14:textId="77777777" w:rsidR="000D34E5" w:rsidRPr="00324539" w:rsidRDefault="000D34E5"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AE0DAA" w14:textId="77777777" w:rsidR="000D34E5" w:rsidRPr="00324539" w:rsidRDefault="000F0B96" w:rsidP="001B102E">
          <w:pPr>
            <w:pStyle w:val="ProductList-OfferingBody"/>
            <w:ind w:left="-72" w:right="-75"/>
            <w:jc w:val="center"/>
            <w:rPr>
              <w:rStyle w:val="LogoportDoNotTranslate"/>
            </w:rPr>
          </w:pPr>
          <w:hyperlink w:anchor="Attachment1" w:history="1">
            <w:proofErr w:type="spellStart"/>
            <w:r w:rsidR="000D34E5">
              <w:rPr>
                <w:rStyle w:val="Hyperlink"/>
                <w:sz w:val="14"/>
                <w:szCs w:val="14"/>
                <w:lang w:val="en-US" w:eastAsia="en-US" w:bidi="ar-SA"/>
              </w:rPr>
              <w:t>Załącznik</w:t>
            </w:r>
            <w:proofErr w:type="spellEnd"/>
          </w:hyperlink>
        </w:p>
      </w:tc>
    </w:tr>
  </w:tbl>
  <w:p w14:paraId="7E537610" w14:textId="77777777" w:rsidR="000D34E5" w:rsidRPr="00591643" w:rsidRDefault="000D34E5"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0D34E5" w:rsidRPr="00324539" w14:paraId="35B813B4" w14:textId="77777777" w:rsidTr="001B102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7A8A974B" w:rsidR="000D34E5" w:rsidRPr="00324539" w:rsidRDefault="000F0B96" w:rsidP="00591643">
          <w:pPr>
            <w:pStyle w:val="ProductList-OfferingBody"/>
            <w:ind w:left="-77" w:right="-73"/>
            <w:jc w:val="center"/>
            <w:rPr>
              <w:rStyle w:val="LogoportDoNotTranslate"/>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F4D2682" w:rsidR="000D34E5" w:rsidRPr="00324539" w:rsidRDefault="000D34E5"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6B243A3" w:rsidR="000D34E5" w:rsidRPr="00324539" w:rsidRDefault="000F0B96" w:rsidP="00591643">
          <w:pPr>
            <w:pStyle w:val="ProductList-OfferingBody"/>
            <w:ind w:left="-72" w:right="-74"/>
            <w:jc w:val="center"/>
            <w:rPr>
              <w:rStyle w:val="LogoportDoNotTranslate"/>
            </w:rPr>
          </w:pPr>
          <w:hyperlink w:anchor="Introduction" w:history="1">
            <w:r w:rsidR="000D34E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92D88" w14:textId="0B11CF9C" w:rsidR="000D34E5" w:rsidRPr="00324539" w:rsidRDefault="000D34E5"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DDAB07" w:rsidR="000D34E5" w:rsidRPr="00324539" w:rsidRDefault="000F0B96" w:rsidP="003812FE">
          <w:pPr>
            <w:pStyle w:val="ProductList-OfferingBody"/>
            <w:ind w:left="-72" w:right="-75"/>
            <w:jc w:val="center"/>
            <w:rPr>
              <w:rStyle w:val="LogoportDoNotTranslate"/>
            </w:rPr>
          </w:pPr>
          <w:hyperlink w:anchor="GeneralTerms" w:history="1">
            <w:proofErr w:type="spellStart"/>
            <w:r w:rsidR="000D34E5">
              <w:rPr>
                <w:rStyle w:val="Hyperlink"/>
                <w:sz w:val="14"/>
                <w:szCs w:val="14"/>
                <w:lang w:val="en-US" w:eastAsia="en-US" w:bidi="ar-SA"/>
              </w:rPr>
              <w:t>Postanowienia</w:t>
            </w:r>
            <w:proofErr w:type="spellEnd"/>
            <w:r w:rsidR="000D34E5">
              <w:rPr>
                <w:rStyle w:val="Hyperlink"/>
                <w:sz w:val="14"/>
                <w:szCs w:val="14"/>
                <w:lang w:val="en-US" w:eastAsia="en-US" w:bidi="ar-SA"/>
              </w:rPr>
              <w:t xml:space="preserve"> </w:t>
            </w:r>
            <w:proofErr w:type="spellStart"/>
            <w:r w:rsidR="000D34E5">
              <w:rPr>
                <w:rStyle w:val="Hyperlink"/>
                <w:sz w:val="14"/>
                <w:szCs w:val="14"/>
                <w:lang w:val="en-US" w:eastAsia="en-US" w:bidi="ar-SA"/>
              </w:rPr>
              <w:t>ogólne</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57B950DB" w:rsidR="000D34E5" w:rsidRPr="00324539" w:rsidRDefault="000D34E5"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EDC1928" w:rsidR="000D34E5" w:rsidRPr="00324539" w:rsidRDefault="000F0B96" w:rsidP="002223DC">
          <w:pPr>
            <w:pStyle w:val="ProductList-OfferingBody"/>
            <w:ind w:left="-72" w:right="-75"/>
            <w:jc w:val="center"/>
            <w:rPr>
              <w:rStyle w:val="LogoportDoNotTranslate"/>
            </w:rPr>
          </w:pPr>
          <w:hyperlink w:anchor="OnlineServiceSpecificTerms" w:history="1">
            <w:r w:rsidR="000D34E5"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24B8D1CE" w:rsidR="000D34E5" w:rsidRPr="00324539" w:rsidRDefault="000D34E5"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7FBBBA26" w:rsidR="000D34E5" w:rsidRPr="00324539" w:rsidRDefault="000F0B96" w:rsidP="002223DC">
          <w:pPr>
            <w:pStyle w:val="ProductList-OfferingBody"/>
            <w:ind w:left="-72" w:right="-75"/>
            <w:jc w:val="center"/>
            <w:rPr>
              <w:rStyle w:val="LogoportDoNotTranslate"/>
            </w:rPr>
          </w:pPr>
          <w:hyperlink w:anchor="Attachment1" w:history="1">
            <w:proofErr w:type="spellStart"/>
            <w:r w:rsidR="000D34E5">
              <w:rPr>
                <w:rStyle w:val="Hyperlink"/>
                <w:sz w:val="14"/>
                <w:szCs w:val="14"/>
                <w:lang w:val="en-US" w:eastAsia="en-US" w:bidi="ar-SA"/>
              </w:rPr>
              <w:t>Załącznik</w:t>
            </w:r>
            <w:proofErr w:type="spellEnd"/>
          </w:hyperlink>
        </w:p>
      </w:tc>
    </w:tr>
  </w:tbl>
  <w:p w14:paraId="71D89FB4" w14:textId="77777777" w:rsidR="000D34E5" w:rsidRPr="000B68FB" w:rsidRDefault="000D34E5">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0D34E5" w:rsidRPr="00324539" w14:paraId="7E4C8981" w14:textId="77777777" w:rsidTr="001B102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2E7724" w14:textId="77777777" w:rsidR="000D34E5" w:rsidRPr="00324539" w:rsidRDefault="000F0B96" w:rsidP="00007A75">
          <w:pPr>
            <w:pStyle w:val="ProductList-OfferingBody"/>
            <w:ind w:left="-77" w:right="-73"/>
            <w:jc w:val="center"/>
            <w:rPr>
              <w:rStyle w:val="LogoportDoNotTranslate"/>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9D59B3" w14:textId="77777777" w:rsidR="000D34E5" w:rsidRPr="00324539" w:rsidRDefault="000D34E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86F5A6" w14:textId="77777777" w:rsidR="000D34E5" w:rsidRPr="00324539" w:rsidRDefault="000F0B96" w:rsidP="00007A75">
          <w:pPr>
            <w:pStyle w:val="ProductList-OfferingBody"/>
            <w:ind w:left="-72" w:right="-74"/>
            <w:jc w:val="center"/>
            <w:rPr>
              <w:rStyle w:val="LogoportDoNotTranslate"/>
            </w:rPr>
          </w:pPr>
          <w:hyperlink w:anchor="Introduction" w:history="1">
            <w:r w:rsidR="000D34E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8AE867" w14:textId="77777777" w:rsidR="000D34E5" w:rsidRPr="00324539" w:rsidRDefault="000D34E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027E13" w14:textId="77777777" w:rsidR="000D34E5" w:rsidRPr="00324539" w:rsidRDefault="000F0B96" w:rsidP="00007A75">
          <w:pPr>
            <w:pStyle w:val="ProductList-OfferingBody"/>
            <w:ind w:left="-72" w:right="-75"/>
            <w:jc w:val="center"/>
            <w:rPr>
              <w:rStyle w:val="LogoportDoNotTranslate"/>
            </w:rPr>
          </w:pPr>
          <w:hyperlink w:anchor="GeneralTerms" w:history="1">
            <w:proofErr w:type="spellStart"/>
            <w:r w:rsidR="000D34E5">
              <w:rPr>
                <w:rStyle w:val="Hyperlink"/>
                <w:sz w:val="14"/>
                <w:szCs w:val="14"/>
                <w:lang w:val="en-US" w:eastAsia="en-US" w:bidi="ar-SA"/>
              </w:rPr>
              <w:t>Postanowienia</w:t>
            </w:r>
            <w:proofErr w:type="spellEnd"/>
            <w:r w:rsidR="000D34E5">
              <w:rPr>
                <w:rStyle w:val="Hyperlink"/>
                <w:sz w:val="14"/>
                <w:szCs w:val="14"/>
                <w:lang w:val="en-US" w:eastAsia="en-US" w:bidi="ar-SA"/>
              </w:rPr>
              <w:t xml:space="preserve"> </w:t>
            </w:r>
            <w:proofErr w:type="spellStart"/>
            <w:r w:rsidR="000D34E5">
              <w:rPr>
                <w:rStyle w:val="Hyperlink"/>
                <w:sz w:val="14"/>
                <w:szCs w:val="14"/>
                <w:lang w:val="en-US" w:eastAsia="en-US" w:bidi="ar-SA"/>
              </w:rPr>
              <w:t>ogólne</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CB6DFB" w14:textId="77777777" w:rsidR="000D34E5" w:rsidRPr="00324539" w:rsidRDefault="000D34E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7151E" w14:textId="77777777" w:rsidR="000D34E5" w:rsidRPr="00324539" w:rsidRDefault="000F0B96" w:rsidP="00007A75">
          <w:pPr>
            <w:pStyle w:val="ProductList-OfferingBody"/>
            <w:ind w:left="-72" w:right="-75"/>
            <w:jc w:val="center"/>
            <w:rPr>
              <w:rStyle w:val="LogoportDoNotTranslate"/>
            </w:rPr>
          </w:pPr>
          <w:hyperlink w:anchor="OnlineServiceSpecificTerms" w:history="1">
            <w:r w:rsidR="000D34E5"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01FF0E" w14:textId="77777777" w:rsidR="000D34E5" w:rsidRPr="00324539" w:rsidRDefault="000D34E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2B026" w14:textId="77777777" w:rsidR="000D34E5" w:rsidRPr="00324539" w:rsidRDefault="000F0B96" w:rsidP="00007A75">
          <w:pPr>
            <w:pStyle w:val="ProductList-OfferingBody"/>
            <w:ind w:left="-72" w:right="-75"/>
            <w:jc w:val="center"/>
            <w:rPr>
              <w:rStyle w:val="LogoportDoNotTranslate"/>
            </w:rPr>
          </w:pPr>
          <w:hyperlink w:anchor="Attachment1" w:history="1">
            <w:proofErr w:type="spellStart"/>
            <w:r w:rsidR="000D34E5">
              <w:rPr>
                <w:rStyle w:val="Hyperlink"/>
                <w:sz w:val="14"/>
                <w:szCs w:val="14"/>
                <w:lang w:val="en-US" w:eastAsia="en-US" w:bidi="ar-SA"/>
              </w:rPr>
              <w:t>Załącznik</w:t>
            </w:r>
            <w:proofErr w:type="spellEnd"/>
          </w:hyperlink>
        </w:p>
      </w:tc>
    </w:tr>
  </w:tbl>
  <w:p w14:paraId="48820ED3" w14:textId="77777777" w:rsidR="000D34E5" w:rsidRPr="000B68FB" w:rsidRDefault="000D34E5" w:rsidP="000B68F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0D34E5" w:rsidRPr="00324539" w14:paraId="2B20C403"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2FC534" w14:textId="77777777" w:rsidR="000D34E5" w:rsidRPr="00324539" w:rsidRDefault="000F0B96" w:rsidP="001B102E">
          <w:pPr>
            <w:pStyle w:val="ProductList-OfferingBody"/>
            <w:ind w:left="-77" w:right="-73"/>
            <w:jc w:val="center"/>
            <w:rPr>
              <w:rStyle w:val="LogoportDoNotTranslate"/>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AD301D" w14:textId="77777777" w:rsidR="000D34E5" w:rsidRPr="00324539" w:rsidRDefault="000D34E5" w:rsidP="001B102E">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1B824E" w14:textId="77777777" w:rsidR="000D34E5" w:rsidRPr="00324539" w:rsidRDefault="000F0B96" w:rsidP="001B102E">
          <w:pPr>
            <w:pStyle w:val="ProductList-OfferingBody"/>
            <w:ind w:left="-72" w:right="-74"/>
            <w:jc w:val="center"/>
            <w:rPr>
              <w:rStyle w:val="LogoportDoNotTranslate"/>
            </w:rPr>
          </w:pPr>
          <w:hyperlink w:anchor="Introduction" w:history="1">
            <w:r w:rsidR="000D34E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2C5E6" w14:textId="77777777" w:rsidR="000D34E5" w:rsidRPr="00324539" w:rsidRDefault="000D34E5" w:rsidP="001B102E">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84EE10B" w14:textId="77777777" w:rsidR="000D34E5" w:rsidRPr="00324539" w:rsidRDefault="000F0B96" w:rsidP="001B102E">
          <w:pPr>
            <w:pStyle w:val="ProductList-OfferingBody"/>
            <w:ind w:left="-72" w:right="-75"/>
            <w:jc w:val="center"/>
            <w:rPr>
              <w:rStyle w:val="LogoportDoNotTranslate"/>
            </w:rPr>
          </w:pPr>
          <w:hyperlink w:anchor="GeneralTerms" w:history="1">
            <w:proofErr w:type="spellStart"/>
            <w:r w:rsidR="000D34E5">
              <w:rPr>
                <w:rStyle w:val="Hyperlink"/>
                <w:sz w:val="14"/>
                <w:szCs w:val="14"/>
                <w:lang w:val="en-US" w:eastAsia="en-US" w:bidi="ar-SA"/>
              </w:rPr>
              <w:t>Postanowienia</w:t>
            </w:r>
            <w:proofErr w:type="spellEnd"/>
            <w:r w:rsidR="000D34E5">
              <w:rPr>
                <w:rStyle w:val="Hyperlink"/>
                <w:sz w:val="14"/>
                <w:szCs w:val="14"/>
                <w:lang w:val="en-US" w:eastAsia="en-US" w:bidi="ar-SA"/>
              </w:rPr>
              <w:t xml:space="preserve"> </w:t>
            </w:r>
            <w:proofErr w:type="spellStart"/>
            <w:r w:rsidR="000D34E5">
              <w:rPr>
                <w:rStyle w:val="Hyperlink"/>
                <w:sz w:val="14"/>
                <w:szCs w:val="14"/>
                <w:lang w:val="en-US" w:eastAsia="en-US" w:bidi="ar-SA"/>
              </w:rPr>
              <w:t>ogólne</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1C50B2" w14:textId="77777777" w:rsidR="000D34E5" w:rsidRPr="00324539" w:rsidRDefault="000D34E5"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06D24" w14:textId="77777777" w:rsidR="000D34E5" w:rsidRPr="00324539" w:rsidRDefault="000F0B96" w:rsidP="001B102E">
          <w:pPr>
            <w:pStyle w:val="ProductList-OfferingBody"/>
            <w:ind w:left="-72" w:right="-75"/>
            <w:jc w:val="center"/>
            <w:rPr>
              <w:rStyle w:val="LogoportDoNotTranslate"/>
            </w:rPr>
          </w:pPr>
          <w:hyperlink w:anchor="OnlineServiceSpecificTerms" w:history="1">
            <w:r w:rsidR="000D34E5"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77EBEB" w14:textId="77777777" w:rsidR="000D34E5" w:rsidRPr="00324539" w:rsidRDefault="000D34E5"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A2A1A9" w14:textId="77777777" w:rsidR="000D34E5" w:rsidRPr="00324539" w:rsidRDefault="000F0B96" w:rsidP="001B102E">
          <w:pPr>
            <w:pStyle w:val="ProductList-OfferingBody"/>
            <w:ind w:left="-72" w:right="-75"/>
            <w:jc w:val="center"/>
            <w:rPr>
              <w:rStyle w:val="LogoportDoNotTranslate"/>
            </w:rPr>
          </w:pPr>
          <w:hyperlink w:anchor="Attachment1" w:history="1">
            <w:proofErr w:type="spellStart"/>
            <w:r w:rsidR="000D34E5">
              <w:rPr>
                <w:rStyle w:val="Hyperlink"/>
                <w:sz w:val="14"/>
                <w:szCs w:val="14"/>
                <w:lang w:val="en-US" w:eastAsia="en-US" w:bidi="ar-SA"/>
              </w:rPr>
              <w:t>Załącznik</w:t>
            </w:r>
            <w:proofErr w:type="spellEnd"/>
          </w:hyperlink>
        </w:p>
      </w:tc>
    </w:tr>
  </w:tbl>
  <w:p w14:paraId="16FF3E6E" w14:textId="77777777" w:rsidR="000D34E5" w:rsidRPr="004A5E72" w:rsidRDefault="000D34E5" w:rsidP="004A5E72">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0D34E5" w:rsidRPr="00324539" w14:paraId="3064A928" w14:textId="77777777" w:rsidTr="001B102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F292DE" w14:textId="77777777" w:rsidR="000D34E5" w:rsidRPr="00324539" w:rsidRDefault="000F0B96" w:rsidP="00007A75">
          <w:pPr>
            <w:pStyle w:val="ProductList-OfferingBody"/>
            <w:ind w:left="-77" w:right="-73"/>
            <w:jc w:val="center"/>
            <w:rPr>
              <w:rStyle w:val="LogoportDoNotTranslate"/>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91CE0" w14:textId="77777777" w:rsidR="000D34E5" w:rsidRPr="00324539" w:rsidRDefault="000D34E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58921" w14:textId="77777777" w:rsidR="000D34E5" w:rsidRPr="00324539" w:rsidRDefault="000F0B96" w:rsidP="00007A75">
          <w:pPr>
            <w:pStyle w:val="ProductList-OfferingBody"/>
            <w:ind w:left="-72" w:right="-74"/>
            <w:jc w:val="center"/>
            <w:rPr>
              <w:rStyle w:val="LogoportDoNotTranslate"/>
            </w:rPr>
          </w:pPr>
          <w:hyperlink w:anchor="Introduction" w:history="1">
            <w:r w:rsidR="000D34E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FA82F7" w14:textId="77777777" w:rsidR="000D34E5" w:rsidRPr="00324539" w:rsidRDefault="000D34E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57F1E9D" w14:textId="77777777" w:rsidR="000D34E5" w:rsidRPr="00324539" w:rsidRDefault="000F0B96" w:rsidP="00007A75">
          <w:pPr>
            <w:pStyle w:val="ProductList-OfferingBody"/>
            <w:ind w:left="-72" w:right="-75"/>
            <w:jc w:val="center"/>
            <w:rPr>
              <w:rStyle w:val="LogoportDoNotTranslate"/>
            </w:rPr>
          </w:pPr>
          <w:hyperlink w:anchor="GeneralTerms" w:history="1">
            <w:proofErr w:type="spellStart"/>
            <w:r w:rsidR="000D34E5">
              <w:rPr>
                <w:rStyle w:val="Hyperlink"/>
                <w:sz w:val="14"/>
                <w:szCs w:val="14"/>
                <w:lang w:val="en-US" w:eastAsia="en-US" w:bidi="ar-SA"/>
              </w:rPr>
              <w:t>Postanowienia</w:t>
            </w:r>
            <w:proofErr w:type="spellEnd"/>
            <w:r w:rsidR="000D34E5">
              <w:rPr>
                <w:rStyle w:val="Hyperlink"/>
                <w:sz w:val="14"/>
                <w:szCs w:val="14"/>
                <w:lang w:val="en-US" w:eastAsia="en-US" w:bidi="ar-SA"/>
              </w:rPr>
              <w:t xml:space="preserve"> </w:t>
            </w:r>
            <w:proofErr w:type="spellStart"/>
            <w:r w:rsidR="000D34E5">
              <w:rPr>
                <w:rStyle w:val="Hyperlink"/>
                <w:sz w:val="14"/>
                <w:szCs w:val="14"/>
                <w:lang w:val="en-US" w:eastAsia="en-US" w:bidi="ar-SA"/>
              </w:rPr>
              <w:t>ogólne</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E3483" w14:textId="77777777" w:rsidR="000D34E5" w:rsidRPr="00324539" w:rsidRDefault="000D34E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E15F94" w14:textId="77777777" w:rsidR="000D34E5" w:rsidRPr="00324539" w:rsidRDefault="000F0B96" w:rsidP="00007A75">
          <w:pPr>
            <w:pStyle w:val="ProductList-OfferingBody"/>
            <w:ind w:left="-72" w:right="-75"/>
            <w:jc w:val="center"/>
            <w:rPr>
              <w:rStyle w:val="LogoportDoNotTranslate"/>
            </w:rPr>
          </w:pPr>
          <w:hyperlink w:anchor="OnlineServiceSpecificTerms" w:history="1">
            <w:r w:rsidR="000D34E5"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1C905F" w14:textId="77777777" w:rsidR="000D34E5" w:rsidRPr="00324539" w:rsidRDefault="000D34E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DB8405" w14:textId="77777777" w:rsidR="000D34E5" w:rsidRPr="00324539" w:rsidRDefault="000F0B96" w:rsidP="00007A75">
          <w:pPr>
            <w:pStyle w:val="ProductList-OfferingBody"/>
            <w:ind w:left="-72" w:right="-75"/>
            <w:jc w:val="center"/>
            <w:rPr>
              <w:rStyle w:val="LogoportDoNotTranslate"/>
            </w:rPr>
          </w:pPr>
          <w:hyperlink w:anchor="Attachment1" w:history="1">
            <w:proofErr w:type="spellStart"/>
            <w:r w:rsidR="000D34E5">
              <w:rPr>
                <w:rStyle w:val="Hyperlink"/>
                <w:sz w:val="14"/>
                <w:szCs w:val="14"/>
                <w:lang w:val="en-US" w:eastAsia="en-US" w:bidi="ar-SA"/>
              </w:rPr>
              <w:t>Załącznik</w:t>
            </w:r>
            <w:proofErr w:type="spellEnd"/>
          </w:hyperlink>
        </w:p>
      </w:tc>
    </w:tr>
  </w:tbl>
  <w:p w14:paraId="0CFE91C7" w14:textId="77777777" w:rsidR="000D34E5" w:rsidRPr="004251CC" w:rsidRDefault="000D34E5" w:rsidP="004251CC">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D34E5" w:rsidRPr="00C76DF3" w14:paraId="2D068DCE"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35640D" w14:textId="77777777" w:rsidR="000D34E5" w:rsidRPr="00C76DF3" w:rsidRDefault="000F0B96" w:rsidP="001B102E">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4C2FD8" w14:textId="77777777" w:rsidR="000D34E5" w:rsidRPr="00C76DF3" w:rsidRDefault="000D34E5"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D46BAC" w14:textId="77777777" w:rsidR="000D34E5" w:rsidRPr="00C76DF3" w:rsidRDefault="000F0B96" w:rsidP="001B102E">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33AF94" w14:textId="77777777" w:rsidR="000D34E5" w:rsidRPr="00C76DF3" w:rsidRDefault="000D34E5"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E3919D" w14:textId="77777777" w:rsidR="000D34E5" w:rsidRPr="00C76DF3" w:rsidRDefault="000F0B96" w:rsidP="001B102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560D80"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50BCB1" w14:textId="77777777" w:rsidR="000D34E5" w:rsidRPr="00C76DF3" w:rsidRDefault="000F0B96" w:rsidP="001B102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63C04B"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D4EFF6" w14:textId="77777777" w:rsidR="000D34E5" w:rsidRPr="00C76DF3" w:rsidRDefault="000F0B96" w:rsidP="001B102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2A155DBE" w14:textId="77777777" w:rsidR="000D34E5" w:rsidRPr="00591643" w:rsidRDefault="000D34E5"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D34E5" w:rsidRPr="00C76DF3" w14:paraId="238145CD" w14:textId="77777777" w:rsidTr="001B102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D8B1D" w14:textId="77777777" w:rsidR="000D34E5" w:rsidRPr="00C76DF3" w:rsidRDefault="000F0B96" w:rsidP="00591643">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8EB4AB" w14:textId="77777777" w:rsidR="000D34E5" w:rsidRPr="00C76DF3" w:rsidRDefault="000D34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B5FBDC" w14:textId="77777777" w:rsidR="000D34E5" w:rsidRPr="00C76DF3" w:rsidRDefault="000F0B96" w:rsidP="00591643">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8BE496" w14:textId="77777777" w:rsidR="000D34E5" w:rsidRPr="00C76DF3" w:rsidRDefault="000D34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CD3B22" w14:textId="77777777" w:rsidR="000D34E5" w:rsidRPr="00C76DF3" w:rsidRDefault="000F0B96" w:rsidP="003812F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95F007"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260299" w14:textId="77777777" w:rsidR="000D34E5" w:rsidRPr="00C76DF3" w:rsidRDefault="000F0B96" w:rsidP="003812F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3EA169"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346D6" w14:textId="77777777" w:rsidR="000D34E5" w:rsidRPr="00C76DF3" w:rsidRDefault="000F0B96" w:rsidP="003812F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315F9CF2" w14:textId="77777777" w:rsidR="000D34E5" w:rsidRPr="00591643" w:rsidRDefault="000D34E5">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D34E5" w:rsidRPr="00C76DF3" w14:paraId="241D1F17"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7ADEB7" w14:textId="77777777" w:rsidR="000D34E5" w:rsidRPr="00C76DF3" w:rsidRDefault="000F0B96" w:rsidP="001B102E">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F0C3D" w14:textId="77777777" w:rsidR="000D34E5" w:rsidRPr="00C76DF3" w:rsidRDefault="000D34E5"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456071" w14:textId="77777777" w:rsidR="000D34E5" w:rsidRPr="00C76DF3" w:rsidRDefault="000F0B96" w:rsidP="001B102E">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91B88D" w14:textId="77777777" w:rsidR="000D34E5" w:rsidRPr="00C76DF3" w:rsidRDefault="000D34E5"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1C979" w14:textId="77777777" w:rsidR="000D34E5" w:rsidRPr="00C76DF3" w:rsidRDefault="000F0B96" w:rsidP="001B102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7AEF0B"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31226F" w14:textId="77777777" w:rsidR="000D34E5" w:rsidRPr="00C76DF3" w:rsidRDefault="000F0B96" w:rsidP="001B102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2C0F7"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17689" w14:textId="77777777" w:rsidR="000D34E5" w:rsidRPr="00C76DF3" w:rsidRDefault="000F0B96" w:rsidP="001B102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758B1405" w14:textId="77777777" w:rsidR="000D34E5" w:rsidRPr="00591643" w:rsidRDefault="000D34E5"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34E5" w:rsidRPr="00C76DF3" w14:paraId="244DFBC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A5DB08" w14:textId="77777777" w:rsidR="000D34E5" w:rsidRPr="00C76DF3" w:rsidRDefault="000F0B96" w:rsidP="00591643">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D09BE6" w14:textId="77777777" w:rsidR="000D34E5" w:rsidRPr="00C76DF3" w:rsidRDefault="000D34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97FCD" w14:textId="77777777" w:rsidR="000D34E5" w:rsidRPr="00C76DF3" w:rsidRDefault="000F0B96" w:rsidP="00591643">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8AC9E" w14:textId="77777777" w:rsidR="000D34E5" w:rsidRPr="00C76DF3" w:rsidRDefault="000D34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31EBD" w14:textId="77777777" w:rsidR="000D34E5" w:rsidRPr="00C76DF3" w:rsidRDefault="000F0B96" w:rsidP="003812F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EEFD85" w14:textId="77777777" w:rsidR="000D34E5" w:rsidRPr="00C76DF3" w:rsidRDefault="000D34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0AE61" w14:textId="77777777" w:rsidR="000D34E5" w:rsidRPr="00C76DF3" w:rsidRDefault="000F0B96" w:rsidP="00591643">
          <w:pPr>
            <w:pStyle w:val="ProductList-OfferingBody"/>
            <w:ind w:left="-72" w:right="-77"/>
            <w:jc w:val="center"/>
            <w:rPr>
              <w:color w:val="808080" w:themeColor="background1" w:themeShade="80"/>
              <w:sz w:val="14"/>
              <w:szCs w:val="14"/>
            </w:rPr>
          </w:pPr>
          <w:hyperlink w:anchor="PrivacyandSecurityTerms" w:history="1">
            <w:r w:rsidR="000D34E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AEC1FE"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54DF67" w14:textId="77777777" w:rsidR="000D34E5" w:rsidRPr="00C76DF3" w:rsidRDefault="000F0B96" w:rsidP="003812F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0B39BF"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35198" w14:textId="77777777" w:rsidR="000D34E5" w:rsidRPr="00C76DF3" w:rsidRDefault="000F0B96" w:rsidP="003812F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5EC0C6AD" w14:textId="77777777" w:rsidR="000D34E5" w:rsidRPr="00591643" w:rsidRDefault="000D34E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63AA4E" w14:textId="77777777" w:rsidR="000D34E5" w:rsidRPr="00591643" w:rsidRDefault="000D34E5">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D34E5" w:rsidRPr="00C76DF3" w14:paraId="43969128"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3E8D7A" w14:textId="77777777" w:rsidR="000D34E5" w:rsidRPr="00C76DF3" w:rsidRDefault="000F0B96" w:rsidP="001B102E">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C625CF" w14:textId="77777777" w:rsidR="000D34E5" w:rsidRPr="00C76DF3" w:rsidRDefault="000D34E5"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A561A6" w14:textId="77777777" w:rsidR="000D34E5" w:rsidRPr="00C76DF3" w:rsidRDefault="000F0B96" w:rsidP="001B102E">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9FE2EB" w14:textId="77777777" w:rsidR="000D34E5" w:rsidRPr="00C76DF3" w:rsidRDefault="000D34E5"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0FB08" w14:textId="77777777" w:rsidR="000D34E5" w:rsidRPr="00C76DF3" w:rsidRDefault="000F0B96" w:rsidP="001B102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3B3B73"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646093" w14:textId="77777777" w:rsidR="000D34E5" w:rsidRPr="00C76DF3" w:rsidRDefault="000F0B96" w:rsidP="001B102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D9D148"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E5D86" w14:textId="77777777" w:rsidR="000D34E5" w:rsidRPr="00C76DF3" w:rsidRDefault="000F0B96" w:rsidP="001B102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5B061FB0" w14:textId="77777777" w:rsidR="000D34E5" w:rsidRPr="00591643" w:rsidRDefault="000D34E5"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34E5" w:rsidRPr="00C76DF3" w14:paraId="5FA614A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438D0" w14:textId="77777777" w:rsidR="000D34E5" w:rsidRPr="00C76DF3" w:rsidRDefault="000F0B96" w:rsidP="00591643">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547A8C" w14:textId="77777777" w:rsidR="000D34E5" w:rsidRPr="00C76DF3" w:rsidRDefault="000D34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EE37C8" w14:textId="77777777" w:rsidR="000D34E5" w:rsidRPr="00C76DF3" w:rsidRDefault="000F0B96" w:rsidP="00591643">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ED536" w14:textId="77777777" w:rsidR="000D34E5" w:rsidRPr="00C76DF3" w:rsidRDefault="000D34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665A4" w14:textId="77777777" w:rsidR="000D34E5" w:rsidRPr="00C76DF3" w:rsidRDefault="000F0B96" w:rsidP="003812F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960312" w14:textId="77777777" w:rsidR="000D34E5" w:rsidRPr="00C76DF3" w:rsidRDefault="000D34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08FBE" w14:textId="77777777" w:rsidR="000D34E5" w:rsidRPr="00C76DF3" w:rsidRDefault="000F0B96" w:rsidP="00591643">
          <w:pPr>
            <w:pStyle w:val="ProductList-OfferingBody"/>
            <w:ind w:left="-72" w:right="-77"/>
            <w:jc w:val="center"/>
            <w:rPr>
              <w:color w:val="808080" w:themeColor="background1" w:themeShade="80"/>
              <w:sz w:val="14"/>
              <w:szCs w:val="14"/>
            </w:rPr>
          </w:pPr>
          <w:hyperlink w:anchor="PrivacyandSecurityTerms" w:history="1">
            <w:r w:rsidR="000D34E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9773CC"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4211AF" w14:textId="77777777" w:rsidR="000D34E5" w:rsidRPr="00C76DF3" w:rsidRDefault="000F0B96" w:rsidP="003812F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AD1F60"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996434" w14:textId="77777777" w:rsidR="000D34E5" w:rsidRPr="00C76DF3" w:rsidRDefault="000F0B96" w:rsidP="003812F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01725376" w14:textId="77777777" w:rsidR="000D34E5" w:rsidRPr="00591643" w:rsidRDefault="000D34E5">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0D34E5" w:rsidRPr="00324539" w14:paraId="517B0DB7"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E46C53" w14:textId="77777777" w:rsidR="000D34E5" w:rsidRPr="00324539" w:rsidRDefault="000F0B96" w:rsidP="00007A75">
          <w:pPr>
            <w:pStyle w:val="ProductList-OfferingBody"/>
            <w:ind w:left="-77" w:right="-73"/>
            <w:jc w:val="center"/>
            <w:rPr>
              <w:rStyle w:val="LogoportDoNotTranslate"/>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1CAFCC" w14:textId="77777777" w:rsidR="000D34E5" w:rsidRPr="00324539" w:rsidRDefault="000D34E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912ADB" w14:textId="77777777" w:rsidR="000D34E5" w:rsidRPr="00324539" w:rsidRDefault="000F0B96" w:rsidP="00007A75">
          <w:pPr>
            <w:pStyle w:val="ProductList-OfferingBody"/>
            <w:ind w:left="-72" w:right="-74"/>
            <w:jc w:val="center"/>
            <w:rPr>
              <w:rStyle w:val="LogoportDoNotTranslate"/>
            </w:rPr>
          </w:pPr>
          <w:hyperlink w:anchor="Introduction" w:history="1">
            <w:r w:rsidR="000D34E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F63D" w14:textId="77777777" w:rsidR="000D34E5" w:rsidRPr="00324539" w:rsidRDefault="000D34E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646477" w14:textId="77777777" w:rsidR="000D34E5" w:rsidRPr="00324539" w:rsidRDefault="000F0B96" w:rsidP="00007A75">
          <w:pPr>
            <w:pStyle w:val="ProductList-OfferingBody"/>
            <w:ind w:left="-72" w:right="-75"/>
            <w:jc w:val="center"/>
            <w:rPr>
              <w:rStyle w:val="LogoportDoNotTranslate"/>
            </w:rPr>
          </w:pPr>
          <w:hyperlink w:anchor="GeneralTerms" w:history="1">
            <w:proofErr w:type="spellStart"/>
            <w:r w:rsidR="000D34E5">
              <w:rPr>
                <w:rStyle w:val="Hyperlink"/>
                <w:sz w:val="14"/>
                <w:szCs w:val="14"/>
                <w:lang w:val="en-US" w:eastAsia="en-US" w:bidi="ar-SA"/>
              </w:rPr>
              <w:t>Postanowienia</w:t>
            </w:r>
            <w:proofErr w:type="spellEnd"/>
            <w:r w:rsidR="000D34E5">
              <w:rPr>
                <w:rStyle w:val="Hyperlink"/>
                <w:sz w:val="14"/>
                <w:szCs w:val="14"/>
                <w:lang w:val="en-US" w:eastAsia="en-US" w:bidi="ar-SA"/>
              </w:rPr>
              <w:t xml:space="preserve"> </w:t>
            </w:r>
            <w:proofErr w:type="spellStart"/>
            <w:r w:rsidR="000D34E5">
              <w:rPr>
                <w:rStyle w:val="Hyperlink"/>
                <w:sz w:val="14"/>
                <w:szCs w:val="14"/>
                <w:lang w:val="en-US" w:eastAsia="en-US" w:bidi="ar-SA"/>
              </w:rPr>
              <w:t>ogólne</w:t>
            </w:r>
            <w:proofErr w:type="spellEnd"/>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6F0F0F" w14:textId="77777777" w:rsidR="000D34E5" w:rsidRPr="00324539" w:rsidRDefault="000D34E5"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A18686" w14:textId="77777777" w:rsidR="000D34E5" w:rsidRPr="00324539" w:rsidRDefault="000F0B96" w:rsidP="00007A75">
          <w:pPr>
            <w:pStyle w:val="ProductList-OfferingBody"/>
            <w:ind w:left="-72" w:right="-75"/>
            <w:jc w:val="center"/>
            <w:rPr>
              <w:rStyle w:val="LogoportDoNotTranslate"/>
            </w:rPr>
          </w:pPr>
          <w:hyperlink w:anchor="PrivacyandSecurityTerms" w:history="1">
            <w:r w:rsidR="000D34E5"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6E83" w14:textId="77777777" w:rsidR="000D34E5" w:rsidRPr="00324539" w:rsidRDefault="000D34E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1467B65" w14:textId="77777777" w:rsidR="000D34E5" w:rsidRPr="00070E41" w:rsidRDefault="000F0B96" w:rsidP="00007A75">
          <w:pPr>
            <w:pStyle w:val="ProductList-OfferingBody"/>
            <w:ind w:left="-72" w:right="-75"/>
            <w:jc w:val="center"/>
            <w:rPr>
              <w:rStyle w:val="LogoportDoNotTranslate"/>
              <w:color w:val="auto"/>
            </w:rPr>
          </w:pPr>
          <w:hyperlink w:anchor="OnlineServiceSpecificTerms" w:history="1">
            <w:r w:rsidR="000D34E5"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8A96F" w14:textId="77777777" w:rsidR="000D34E5" w:rsidRPr="00324539" w:rsidRDefault="000D34E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88D5B3" w14:textId="77777777" w:rsidR="000D34E5" w:rsidRPr="00324539" w:rsidRDefault="000F0B96" w:rsidP="00007A75">
          <w:pPr>
            <w:pStyle w:val="ProductList-OfferingBody"/>
            <w:ind w:left="-72" w:right="-75"/>
            <w:jc w:val="center"/>
            <w:rPr>
              <w:rStyle w:val="LogoportDoNotTranslate"/>
            </w:rPr>
          </w:pPr>
          <w:hyperlink w:anchor="Attachment1" w:history="1">
            <w:proofErr w:type="spellStart"/>
            <w:r w:rsidR="000D34E5">
              <w:rPr>
                <w:rStyle w:val="Hyperlink"/>
                <w:sz w:val="14"/>
                <w:szCs w:val="14"/>
                <w:lang w:val="en-US" w:eastAsia="en-US" w:bidi="ar-SA"/>
              </w:rPr>
              <w:t>Załącznik</w:t>
            </w:r>
            <w:proofErr w:type="spellEnd"/>
          </w:hyperlink>
        </w:p>
      </w:tc>
    </w:tr>
  </w:tbl>
  <w:p w14:paraId="78CA0F93" w14:textId="77777777" w:rsidR="000D34E5" w:rsidRPr="004A5E72" w:rsidRDefault="000D34E5" w:rsidP="00803C6D">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34E5" w:rsidRPr="00C76DF3"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77777777" w:rsidR="000D34E5" w:rsidRPr="00C76DF3" w:rsidRDefault="000F0B96" w:rsidP="00591643">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7777777" w:rsidR="000D34E5" w:rsidRPr="00C76DF3" w:rsidRDefault="000D34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77777777" w:rsidR="000D34E5" w:rsidRPr="00C76DF3" w:rsidRDefault="000F0B96" w:rsidP="00591643">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777777" w:rsidR="000D34E5" w:rsidRPr="00C76DF3" w:rsidRDefault="000D34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777777" w:rsidR="000D34E5" w:rsidRPr="00C76DF3" w:rsidRDefault="000F0B96" w:rsidP="003812F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77777777" w:rsidR="000D34E5" w:rsidRPr="00C76DF3" w:rsidRDefault="000D34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77777777" w:rsidR="000D34E5" w:rsidRPr="00C76DF3" w:rsidRDefault="000F0B96" w:rsidP="00591643">
          <w:pPr>
            <w:pStyle w:val="ProductList-OfferingBody"/>
            <w:ind w:left="-72" w:right="-77"/>
            <w:jc w:val="center"/>
            <w:rPr>
              <w:color w:val="808080" w:themeColor="background1" w:themeShade="80"/>
              <w:sz w:val="14"/>
              <w:szCs w:val="14"/>
            </w:rPr>
          </w:pPr>
          <w:hyperlink w:anchor="PrivacyandSecurityTerms" w:history="1">
            <w:r w:rsidR="000D34E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77777777" w:rsidR="000D34E5" w:rsidRPr="00C76DF3" w:rsidRDefault="000F0B96" w:rsidP="003812F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77777777" w:rsidR="000D34E5" w:rsidRPr="00C76DF3" w:rsidRDefault="000F0B96" w:rsidP="003812F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540726BF" w14:textId="77777777" w:rsidR="000D34E5" w:rsidRPr="00591643" w:rsidRDefault="000D34E5">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D34E5" w:rsidRPr="00C76DF3" w14:paraId="62D03BA9"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B7D35" w14:textId="77777777" w:rsidR="000D34E5" w:rsidRPr="00C76DF3" w:rsidRDefault="000F0B96" w:rsidP="001B102E">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0F0D48" w14:textId="77777777" w:rsidR="000D34E5" w:rsidRPr="00C76DF3" w:rsidRDefault="000D34E5"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D5162" w14:textId="77777777" w:rsidR="000D34E5" w:rsidRPr="00C76DF3" w:rsidRDefault="000F0B96" w:rsidP="001B102E">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A7FF5B" w14:textId="77777777" w:rsidR="000D34E5" w:rsidRPr="00C76DF3" w:rsidRDefault="000D34E5"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C2F55" w14:textId="77777777" w:rsidR="000D34E5" w:rsidRPr="00C76DF3" w:rsidRDefault="000F0B96" w:rsidP="001B102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B0B196"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999BF0" w14:textId="77777777" w:rsidR="000D34E5" w:rsidRPr="00C76DF3" w:rsidRDefault="000F0B96" w:rsidP="001B102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014DD"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D317B" w14:textId="77777777" w:rsidR="000D34E5" w:rsidRPr="00C76DF3" w:rsidRDefault="000F0B96" w:rsidP="001B102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0C19123F" w14:textId="77777777" w:rsidR="000D34E5" w:rsidRPr="004A5E72" w:rsidRDefault="000D34E5" w:rsidP="007253C7">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7F72ED" w14:textId="77777777" w:rsidR="000D34E5" w:rsidRPr="00461340" w:rsidRDefault="000D34E5" w:rsidP="0013214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34E5" w:rsidRPr="00C76DF3" w14:paraId="288A236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F3A912" w14:textId="77777777" w:rsidR="000D34E5" w:rsidRPr="00C76DF3" w:rsidRDefault="000F0B96" w:rsidP="005C51AC">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A9E23F" w14:textId="77777777" w:rsidR="000D34E5" w:rsidRPr="00C76DF3" w:rsidRDefault="000D34E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594209" w14:textId="77777777" w:rsidR="000D34E5" w:rsidRPr="00C76DF3" w:rsidRDefault="000F0B96" w:rsidP="005C51AC">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47211F" w14:textId="77777777" w:rsidR="000D34E5" w:rsidRPr="00C76DF3" w:rsidRDefault="000D34E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E718A" w14:textId="77777777" w:rsidR="000D34E5" w:rsidRPr="00C76DF3" w:rsidRDefault="000F0B96" w:rsidP="005C51AC">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E6755B" w14:textId="77777777" w:rsidR="000D34E5" w:rsidRPr="00C76DF3" w:rsidRDefault="000D34E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30DCB4" w14:textId="77777777" w:rsidR="000D34E5" w:rsidRPr="00C76DF3" w:rsidRDefault="000F0B96" w:rsidP="005C51AC">
          <w:pPr>
            <w:pStyle w:val="ProductList-OfferingBody"/>
            <w:ind w:left="-72" w:right="-77"/>
            <w:jc w:val="center"/>
            <w:rPr>
              <w:color w:val="808080" w:themeColor="background1" w:themeShade="80"/>
              <w:sz w:val="14"/>
              <w:szCs w:val="14"/>
            </w:rPr>
          </w:pPr>
          <w:hyperlink w:anchor="PrivacyandSecurityTerms" w:history="1">
            <w:r w:rsidR="000D34E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8FCB85" w14:textId="77777777" w:rsidR="000D34E5" w:rsidRPr="00C76DF3" w:rsidRDefault="000D34E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7F76E6" w14:textId="77777777" w:rsidR="000D34E5" w:rsidRPr="00C76DF3" w:rsidRDefault="000F0B96" w:rsidP="005C51AC">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011744" w14:textId="77777777" w:rsidR="000D34E5" w:rsidRPr="00C76DF3" w:rsidRDefault="000D34E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E67102" w14:textId="77777777" w:rsidR="000D34E5" w:rsidRPr="00C76DF3" w:rsidRDefault="000F0B96" w:rsidP="005C51AC">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567C2F48" w14:textId="77777777" w:rsidR="000D34E5" w:rsidRPr="00591643" w:rsidRDefault="000D34E5"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34E5" w:rsidRPr="00C76DF3" w14:paraId="1AB98B5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8D9A3" w14:textId="77777777" w:rsidR="000D34E5" w:rsidRPr="00C76DF3" w:rsidRDefault="000F0B96" w:rsidP="00591643">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D20761" w14:textId="77777777" w:rsidR="000D34E5" w:rsidRPr="00C76DF3" w:rsidRDefault="000D34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71BA74" w14:textId="77777777" w:rsidR="000D34E5" w:rsidRPr="00C76DF3" w:rsidRDefault="000F0B96" w:rsidP="00591643">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0AC00A" w14:textId="77777777" w:rsidR="000D34E5" w:rsidRPr="00C76DF3" w:rsidRDefault="000D34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63FE8" w14:textId="77777777" w:rsidR="000D34E5" w:rsidRPr="00C76DF3" w:rsidRDefault="000F0B96" w:rsidP="003812F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7EA648" w14:textId="77777777" w:rsidR="000D34E5" w:rsidRPr="00C76DF3" w:rsidRDefault="000D34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E13DC" w14:textId="77777777" w:rsidR="000D34E5" w:rsidRPr="00C76DF3" w:rsidRDefault="000F0B96" w:rsidP="00591643">
          <w:pPr>
            <w:pStyle w:val="ProductList-OfferingBody"/>
            <w:ind w:left="-72" w:right="-77"/>
            <w:jc w:val="center"/>
            <w:rPr>
              <w:color w:val="808080" w:themeColor="background1" w:themeShade="80"/>
              <w:sz w:val="14"/>
              <w:szCs w:val="14"/>
            </w:rPr>
          </w:pPr>
          <w:hyperlink w:anchor="PrivacyandSecurityTerms" w:history="1">
            <w:r w:rsidR="000D34E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0CDAED"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37A79E" w14:textId="77777777" w:rsidR="000D34E5" w:rsidRPr="00C76DF3" w:rsidRDefault="000F0B96" w:rsidP="003812F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2612FF"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375C2" w14:textId="77777777" w:rsidR="000D34E5" w:rsidRPr="00C76DF3" w:rsidRDefault="000F0B96" w:rsidP="003812F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5B243A3D" w14:textId="77777777" w:rsidR="000D34E5" w:rsidRPr="00591643" w:rsidRDefault="000D34E5">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D34E5" w:rsidRPr="00C76DF3" w14:paraId="67E04530"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8DA586" w14:textId="77777777" w:rsidR="000D34E5" w:rsidRPr="00C76DF3" w:rsidRDefault="000F0B96" w:rsidP="001B102E">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13EB6E" w14:textId="77777777" w:rsidR="000D34E5" w:rsidRPr="00C76DF3" w:rsidRDefault="000D34E5"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BCE6C" w14:textId="77777777" w:rsidR="000D34E5" w:rsidRPr="00C76DF3" w:rsidRDefault="000F0B96" w:rsidP="001B102E">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6B01FE" w14:textId="77777777" w:rsidR="000D34E5" w:rsidRPr="00C76DF3" w:rsidRDefault="000D34E5"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38314F" w14:textId="77777777" w:rsidR="000D34E5" w:rsidRPr="00C76DF3" w:rsidRDefault="000F0B96" w:rsidP="001B102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C87AD8"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1D6D76" w14:textId="77777777" w:rsidR="000D34E5" w:rsidRPr="00C76DF3" w:rsidRDefault="000F0B96" w:rsidP="001B102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FD1C29"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E437F" w14:textId="77777777" w:rsidR="000D34E5" w:rsidRPr="00C76DF3" w:rsidRDefault="000F0B96" w:rsidP="001B102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484E7AFB" w14:textId="77777777" w:rsidR="000D34E5" w:rsidRPr="00591643" w:rsidRDefault="000D34E5"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B19464" w14:textId="77777777" w:rsidR="000D34E5" w:rsidRPr="00012CED" w:rsidRDefault="000D34E5" w:rsidP="0013214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34E5" w:rsidRPr="00C76DF3" w14:paraId="5702E67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9D0D4" w14:textId="77777777" w:rsidR="000D34E5" w:rsidRPr="00C76DF3" w:rsidRDefault="000F0B96" w:rsidP="005C51AC">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3D1E12" w14:textId="77777777" w:rsidR="000D34E5" w:rsidRPr="00C76DF3" w:rsidRDefault="000D34E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77632" w14:textId="77777777" w:rsidR="000D34E5" w:rsidRPr="00C76DF3" w:rsidRDefault="000F0B96" w:rsidP="005C51AC">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3E5E51" w14:textId="77777777" w:rsidR="000D34E5" w:rsidRPr="00C76DF3" w:rsidRDefault="000D34E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51088" w14:textId="77777777" w:rsidR="000D34E5" w:rsidRPr="00C76DF3" w:rsidRDefault="000F0B96" w:rsidP="005C51AC">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4819B4" w14:textId="77777777" w:rsidR="000D34E5" w:rsidRPr="00C76DF3" w:rsidRDefault="000D34E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F0899" w14:textId="77777777" w:rsidR="000D34E5" w:rsidRPr="00C76DF3" w:rsidRDefault="000F0B96" w:rsidP="005C51AC">
          <w:pPr>
            <w:pStyle w:val="ProductList-OfferingBody"/>
            <w:ind w:left="-72" w:right="-77"/>
            <w:jc w:val="center"/>
            <w:rPr>
              <w:color w:val="808080" w:themeColor="background1" w:themeShade="80"/>
              <w:sz w:val="14"/>
              <w:szCs w:val="14"/>
            </w:rPr>
          </w:pPr>
          <w:hyperlink w:anchor="PrivacyandSecurityTerms" w:history="1">
            <w:r w:rsidR="000D34E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C9B94F" w14:textId="77777777" w:rsidR="000D34E5" w:rsidRPr="00C76DF3" w:rsidRDefault="000D34E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D702D5" w14:textId="77777777" w:rsidR="000D34E5" w:rsidRPr="00C76DF3" w:rsidRDefault="000F0B96" w:rsidP="005C51AC">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949E3E" w14:textId="77777777" w:rsidR="000D34E5" w:rsidRPr="00C76DF3" w:rsidRDefault="000D34E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7638D" w14:textId="77777777" w:rsidR="000D34E5" w:rsidRPr="00C76DF3" w:rsidRDefault="000F0B96" w:rsidP="005C51AC">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254FAC89" w14:textId="77777777" w:rsidR="000D34E5" w:rsidRPr="00591643" w:rsidRDefault="000D34E5"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34E5" w:rsidRPr="00C76DF3" w14:paraId="46F83C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4E2EB" w14:textId="77777777" w:rsidR="000D34E5" w:rsidRPr="00C76DF3" w:rsidRDefault="000F0B96" w:rsidP="00591643">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4225D1" w14:textId="77777777" w:rsidR="000D34E5" w:rsidRPr="00C76DF3" w:rsidRDefault="000D34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1919A" w14:textId="77777777" w:rsidR="000D34E5" w:rsidRPr="00C76DF3" w:rsidRDefault="000F0B96" w:rsidP="00591643">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2B9025" w14:textId="77777777" w:rsidR="000D34E5" w:rsidRPr="00C76DF3" w:rsidRDefault="000D34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5B50F" w14:textId="77777777" w:rsidR="000D34E5" w:rsidRPr="00C76DF3" w:rsidRDefault="000F0B96" w:rsidP="003812F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3FBD36" w14:textId="77777777" w:rsidR="000D34E5" w:rsidRPr="00C76DF3" w:rsidRDefault="000D34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ACCBB" w14:textId="77777777" w:rsidR="000D34E5" w:rsidRPr="00C76DF3" w:rsidRDefault="000F0B96" w:rsidP="00591643">
          <w:pPr>
            <w:pStyle w:val="ProductList-OfferingBody"/>
            <w:ind w:left="-72" w:right="-77"/>
            <w:jc w:val="center"/>
            <w:rPr>
              <w:color w:val="808080" w:themeColor="background1" w:themeShade="80"/>
              <w:sz w:val="14"/>
              <w:szCs w:val="14"/>
            </w:rPr>
          </w:pPr>
          <w:hyperlink w:anchor="PrivacyandSecurityTerms" w:history="1">
            <w:r w:rsidR="000D34E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D158C"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508031" w14:textId="77777777" w:rsidR="000D34E5" w:rsidRPr="00C76DF3" w:rsidRDefault="000F0B96" w:rsidP="003812F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29399"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061D" w14:textId="77777777" w:rsidR="000D34E5" w:rsidRPr="00C76DF3" w:rsidRDefault="000F0B96" w:rsidP="003812F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3C35327F" w14:textId="77777777" w:rsidR="000D34E5" w:rsidRPr="00591643" w:rsidRDefault="000D34E5">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D34E5" w:rsidRPr="00C76DF3" w14:paraId="1C2A13B3"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CB2B90" w14:textId="77777777" w:rsidR="000D34E5" w:rsidRPr="00C76DF3" w:rsidRDefault="000F0B96" w:rsidP="001B102E">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530716" w14:textId="77777777" w:rsidR="000D34E5" w:rsidRPr="00C76DF3" w:rsidRDefault="000D34E5"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438D51" w14:textId="77777777" w:rsidR="000D34E5" w:rsidRPr="00C76DF3" w:rsidRDefault="000F0B96" w:rsidP="001B102E">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912A59" w14:textId="77777777" w:rsidR="000D34E5" w:rsidRPr="00C76DF3" w:rsidRDefault="000D34E5"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294F1" w14:textId="77777777" w:rsidR="000D34E5" w:rsidRPr="00C76DF3" w:rsidRDefault="000F0B96" w:rsidP="001B102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E897B9"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117A8F" w14:textId="77777777" w:rsidR="000D34E5" w:rsidRPr="00C76DF3" w:rsidRDefault="000F0B96" w:rsidP="001B102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979E70"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A5E409" w14:textId="77777777" w:rsidR="000D34E5" w:rsidRPr="00C76DF3" w:rsidRDefault="000F0B96" w:rsidP="001B102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69D58B42" w14:textId="77777777" w:rsidR="000D34E5" w:rsidRPr="00591643" w:rsidRDefault="000D34E5"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34E5" w:rsidRPr="00C76DF3" w14:paraId="6D534B5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CDE02" w14:textId="77777777" w:rsidR="000D34E5" w:rsidRPr="00C76DF3" w:rsidRDefault="000F0B96" w:rsidP="00591643">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EDDB1B" w14:textId="77777777" w:rsidR="000D34E5" w:rsidRPr="00C76DF3" w:rsidRDefault="000D34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B4F42" w14:textId="77777777" w:rsidR="000D34E5" w:rsidRPr="00C76DF3" w:rsidRDefault="000F0B96" w:rsidP="00591643">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1C7682" w14:textId="77777777" w:rsidR="000D34E5" w:rsidRPr="00C76DF3" w:rsidRDefault="000D34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FB49C5" w14:textId="77777777" w:rsidR="000D34E5" w:rsidRPr="00C76DF3" w:rsidRDefault="000F0B96" w:rsidP="003812F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49DDCF" w14:textId="77777777" w:rsidR="000D34E5" w:rsidRPr="00C76DF3" w:rsidRDefault="000D34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F46D5" w14:textId="77777777" w:rsidR="000D34E5" w:rsidRPr="00C76DF3" w:rsidRDefault="000F0B96" w:rsidP="00591643">
          <w:pPr>
            <w:pStyle w:val="ProductList-OfferingBody"/>
            <w:ind w:left="-72" w:right="-77"/>
            <w:jc w:val="center"/>
            <w:rPr>
              <w:color w:val="808080" w:themeColor="background1" w:themeShade="80"/>
              <w:sz w:val="14"/>
              <w:szCs w:val="14"/>
            </w:rPr>
          </w:pPr>
          <w:hyperlink w:anchor="PrivacyandSecurityTerms" w:history="1">
            <w:r w:rsidR="000D34E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DD444C"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921F88" w14:textId="77777777" w:rsidR="000D34E5" w:rsidRPr="00C76DF3" w:rsidRDefault="000F0B96" w:rsidP="003812F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D06B10"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829AB" w14:textId="77777777" w:rsidR="000D34E5" w:rsidRPr="00C76DF3" w:rsidRDefault="000F0B96" w:rsidP="003812F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2F7DB6EC" w14:textId="77777777" w:rsidR="000D34E5" w:rsidRPr="00591643" w:rsidRDefault="000D34E5">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34E5" w:rsidRPr="00C76DF3" w14:paraId="5CF82DF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A63149" w14:textId="77777777" w:rsidR="000D34E5" w:rsidRPr="00C76DF3" w:rsidRDefault="000F0B96" w:rsidP="005C51AC">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BD64DC" w14:textId="77777777" w:rsidR="000D34E5" w:rsidRPr="00C76DF3" w:rsidRDefault="000D34E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D30D43" w14:textId="77777777" w:rsidR="000D34E5" w:rsidRPr="00C76DF3" w:rsidRDefault="000F0B96" w:rsidP="005C51AC">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B085CC" w14:textId="77777777" w:rsidR="000D34E5" w:rsidRPr="00C76DF3" w:rsidRDefault="000D34E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9E7BC" w14:textId="77777777" w:rsidR="000D34E5" w:rsidRPr="00C76DF3" w:rsidRDefault="000F0B96" w:rsidP="005C51AC">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0BDE41" w14:textId="77777777" w:rsidR="000D34E5" w:rsidRPr="00C76DF3" w:rsidRDefault="000D34E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5A3DF9" w14:textId="77777777" w:rsidR="000D34E5" w:rsidRPr="00C76DF3" w:rsidRDefault="000F0B96" w:rsidP="005C51AC">
          <w:pPr>
            <w:pStyle w:val="ProductList-OfferingBody"/>
            <w:ind w:left="-72" w:right="-77"/>
            <w:jc w:val="center"/>
            <w:rPr>
              <w:color w:val="808080" w:themeColor="background1" w:themeShade="80"/>
              <w:sz w:val="14"/>
              <w:szCs w:val="14"/>
            </w:rPr>
          </w:pPr>
          <w:hyperlink w:anchor="PrivacyandSecurityTerms" w:history="1">
            <w:r w:rsidR="000D34E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087BE8" w14:textId="77777777" w:rsidR="000D34E5" w:rsidRPr="00C76DF3" w:rsidRDefault="000D34E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865643" w14:textId="77777777" w:rsidR="000D34E5" w:rsidRPr="00C76DF3" w:rsidRDefault="000F0B96" w:rsidP="005C51AC">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A82028" w14:textId="77777777" w:rsidR="000D34E5" w:rsidRPr="00C76DF3" w:rsidRDefault="000D34E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673E1" w14:textId="77777777" w:rsidR="000D34E5" w:rsidRPr="00C76DF3" w:rsidRDefault="000F0B96" w:rsidP="005C51AC">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38076106" w14:textId="77777777" w:rsidR="000D34E5" w:rsidRPr="00591643" w:rsidRDefault="000D34E5"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34E5" w:rsidRPr="00C76DF3" w14:paraId="6FF8AD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8531E" w14:textId="77777777" w:rsidR="000D34E5" w:rsidRPr="00C76DF3" w:rsidRDefault="000F0B96" w:rsidP="00591643">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97A91" w14:textId="77777777" w:rsidR="000D34E5" w:rsidRPr="00C76DF3" w:rsidRDefault="000D34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9FF042" w14:textId="77777777" w:rsidR="000D34E5" w:rsidRPr="00C76DF3" w:rsidRDefault="000F0B96" w:rsidP="00591643">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D0D6E3" w14:textId="77777777" w:rsidR="000D34E5" w:rsidRPr="00C76DF3" w:rsidRDefault="000D34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D0A42C" w14:textId="77777777" w:rsidR="000D34E5" w:rsidRPr="00C76DF3" w:rsidRDefault="000F0B96" w:rsidP="003812F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37006D" w14:textId="77777777" w:rsidR="000D34E5" w:rsidRPr="00C76DF3" w:rsidRDefault="000D34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84AA4" w14:textId="77777777" w:rsidR="000D34E5" w:rsidRPr="00C76DF3" w:rsidRDefault="000F0B96" w:rsidP="00591643">
          <w:pPr>
            <w:pStyle w:val="ProductList-OfferingBody"/>
            <w:ind w:left="-72" w:right="-77"/>
            <w:jc w:val="center"/>
            <w:rPr>
              <w:color w:val="808080" w:themeColor="background1" w:themeShade="80"/>
              <w:sz w:val="14"/>
              <w:szCs w:val="14"/>
            </w:rPr>
          </w:pPr>
          <w:hyperlink w:anchor="PrivacyandSecurityTerms" w:history="1">
            <w:r w:rsidR="000D34E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F41E91"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4561DD" w14:textId="77777777" w:rsidR="000D34E5" w:rsidRPr="00C76DF3" w:rsidRDefault="000F0B96" w:rsidP="003812F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C8362C"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D31C7C" w14:textId="77777777" w:rsidR="000D34E5" w:rsidRPr="00C76DF3" w:rsidRDefault="000F0B96" w:rsidP="003812F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3223A811" w14:textId="77777777" w:rsidR="000D34E5" w:rsidRPr="00591643" w:rsidRDefault="000D34E5">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D34E5" w:rsidRPr="00C76DF3" w14:paraId="5236C0F6"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42791F" w14:textId="77777777" w:rsidR="000D34E5" w:rsidRPr="00C76DF3" w:rsidRDefault="000F0B96" w:rsidP="001B102E">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2D4B7E" w14:textId="77777777" w:rsidR="000D34E5" w:rsidRPr="00C76DF3" w:rsidRDefault="000D34E5"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B5E137" w14:textId="77777777" w:rsidR="000D34E5" w:rsidRPr="00C76DF3" w:rsidRDefault="000F0B96" w:rsidP="001B102E">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8DB68C" w14:textId="77777777" w:rsidR="000D34E5" w:rsidRPr="00C76DF3" w:rsidRDefault="000D34E5"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10235" w14:textId="77777777" w:rsidR="000D34E5" w:rsidRPr="00C76DF3" w:rsidRDefault="000F0B96" w:rsidP="001B102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DE9414"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E3A186" w14:textId="77777777" w:rsidR="000D34E5" w:rsidRPr="00C76DF3" w:rsidRDefault="000F0B96" w:rsidP="001B102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B87ED9"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E73DB2" w14:textId="77777777" w:rsidR="000D34E5" w:rsidRPr="00C76DF3" w:rsidRDefault="000F0B96" w:rsidP="001B102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132E788A" w14:textId="77777777" w:rsidR="000D34E5" w:rsidRPr="004A5E72" w:rsidRDefault="000D34E5" w:rsidP="00803C6D">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34E5" w:rsidRPr="00C76DF3" w14:paraId="486356B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CEE96" w14:textId="77777777" w:rsidR="000D34E5" w:rsidRPr="00C76DF3" w:rsidRDefault="000F0B96" w:rsidP="00591643">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09ADC9" w14:textId="77777777" w:rsidR="000D34E5" w:rsidRPr="00C76DF3" w:rsidRDefault="000D34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5CC1D3" w14:textId="77777777" w:rsidR="000D34E5" w:rsidRPr="00C76DF3" w:rsidRDefault="000F0B96" w:rsidP="00591643">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849246" w14:textId="77777777" w:rsidR="000D34E5" w:rsidRPr="00C76DF3" w:rsidRDefault="000D34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EC3A02" w14:textId="77777777" w:rsidR="000D34E5" w:rsidRPr="00C76DF3" w:rsidRDefault="000F0B96" w:rsidP="003812F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7A2981" w14:textId="77777777" w:rsidR="000D34E5" w:rsidRPr="00C76DF3" w:rsidRDefault="000D34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71E58" w14:textId="77777777" w:rsidR="000D34E5" w:rsidRPr="00C76DF3" w:rsidRDefault="000F0B96" w:rsidP="00591643">
          <w:pPr>
            <w:pStyle w:val="ProductList-OfferingBody"/>
            <w:ind w:left="-72" w:right="-77"/>
            <w:jc w:val="center"/>
            <w:rPr>
              <w:color w:val="808080" w:themeColor="background1" w:themeShade="80"/>
              <w:sz w:val="14"/>
              <w:szCs w:val="14"/>
            </w:rPr>
          </w:pPr>
          <w:hyperlink w:anchor="PrivacyandSecurityTerms" w:history="1">
            <w:r w:rsidR="000D34E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3DFC6"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5C858C" w14:textId="77777777" w:rsidR="000D34E5" w:rsidRPr="00C76DF3" w:rsidRDefault="000F0B96" w:rsidP="003812F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C24CC"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9C9741" w14:textId="77777777" w:rsidR="000D34E5" w:rsidRPr="00C76DF3" w:rsidRDefault="000F0B96" w:rsidP="003812F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26030DAA" w14:textId="77777777" w:rsidR="000D34E5" w:rsidRPr="00591643" w:rsidRDefault="000D34E5">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0D34E5" w:rsidRPr="00324539" w14:paraId="4F14C9D7"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EAB3C22" w14:textId="77777777" w:rsidR="000D34E5" w:rsidRPr="00324539" w:rsidRDefault="000F0B96" w:rsidP="001B102E">
          <w:pPr>
            <w:pStyle w:val="ProductList-OfferingBody"/>
            <w:ind w:left="-77" w:right="-73"/>
            <w:jc w:val="center"/>
            <w:rPr>
              <w:rStyle w:val="LogoportDoNotTranslate"/>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2ECC0D" w14:textId="77777777" w:rsidR="000D34E5" w:rsidRPr="00324539" w:rsidRDefault="000D34E5" w:rsidP="001B102E">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6F78D" w14:textId="77777777" w:rsidR="000D34E5" w:rsidRPr="00324539" w:rsidRDefault="000F0B96" w:rsidP="001B102E">
          <w:pPr>
            <w:pStyle w:val="ProductList-OfferingBody"/>
            <w:ind w:left="-72" w:right="-74"/>
            <w:jc w:val="center"/>
            <w:rPr>
              <w:rStyle w:val="LogoportDoNotTranslate"/>
            </w:rPr>
          </w:pPr>
          <w:hyperlink w:anchor="Introduction" w:history="1">
            <w:r w:rsidR="000D34E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63941F" w14:textId="77777777" w:rsidR="000D34E5" w:rsidRPr="00324539" w:rsidRDefault="000D34E5" w:rsidP="001B102E">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E363011" w14:textId="77777777" w:rsidR="000D34E5" w:rsidRPr="00324539" w:rsidRDefault="000F0B96" w:rsidP="001B102E">
          <w:pPr>
            <w:pStyle w:val="ProductList-OfferingBody"/>
            <w:ind w:left="-72" w:right="-75"/>
            <w:jc w:val="center"/>
            <w:rPr>
              <w:rStyle w:val="LogoportDoNotTranslate"/>
            </w:rPr>
          </w:pPr>
          <w:hyperlink w:anchor="GeneralTerms" w:history="1">
            <w:proofErr w:type="spellStart"/>
            <w:r w:rsidR="000D34E5">
              <w:rPr>
                <w:rStyle w:val="Hyperlink"/>
                <w:sz w:val="14"/>
                <w:szCs w:val="14"/>
                <w:lang w:val="en-US" w:eastAsia="en-US" w:bidi="ar-SA"/>
              </w:rPr>
              <w:t>Postanowienia</w:t>
            </w:r>
            <w:proofErr w:type="spellEnd"/>
            <w:r w:rsidR="000D34E5">
              <w:rPr>
                <w:rStyle w:val="Hyperlink"/>
                <w:sz w:val="14"/>
                <w:szCs w:val="14"/>
                <w:lang w:val="en-US" w:eastAsia="en-US" w:bidi="ar-SA"/>
              </w:rPr>
              <w:t xml:space="preserve"> </w:t>
            </w:r>
            <w:proofErr w:type="spellStart"/>
            <w:r w:rsidR="000D34E5">
              <w:rPr>
                <w:rStyle w:val="Hyperlink"/>
                <w:sz w:val="14"/>
                <w:szCs w:val="14"/>
                <w:lang w:val="en-US" w:eastAsia="en-US" w:bidi="ar-SA"/>
              </w:rPr>
              <w:t>ogólne</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DEEEF7" w14:textId="77777777" w:rsidR="000D34E5" w:rsidRPr="00324539" w:rsidRDefault="000D34E5"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825E10" w14:textId="77777777" w:rsidR="000D34E5" w:rsidRPr="00070E41" w:rsidRDefault="000F0B96" w:rsidP="001B102E">
          <w:pPr>
            <w:pStyle w:val="ProductList-OfferingBody"/>
            <w:ind w:left="-72" w:right="-75"/>
            <w:jc w:val="center"/>
            <w:rPr>
              <w:rStyle w:val="LogoportDoNotTranslate"/>
              <w:color w:val="auto"/>
            </w:rPr>
          </w:pPr>
          <w:hyperlink w:anchor="OnlineServiceSpecificTerms" w:history="1">
            <w:r w:rsidR="000D34E5"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5F479B" w14:textId="77777777" w:rsidR="000D34E5" w:rsidRPr="00324539" w:rsidRDefault="000D34E5"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C4ADD33" w14:textId="77777777" w:rsidR="000D34E5" w:rsidRPr="00324539" w:rsidRDefault="000F0B96" w:rsidP="001B102E">
          <w:pPr>
            <w:pStyle w:val="ProductList-OfferingBody"/>
            <w:ind w:left="-72" w:right="-75"/>
            <w:jc w:val="center"/>
            <w:rPr>
              <w:rStyle w:val="LogoportDoNotTranslate"/>
            </w:rPr>
          </w:pPr>
          <w:hyperlink w:anchor="Attachment1" w:history="1">
            <w:proofErr w:type="spellStart"/>
            <w:r w:rsidR="000D34E5">
              <w:rPr>
                <w:rStyle w:val="Hyperlink"/>
                <w:sz w:val="14"/>
                <w:szCs w:val="14"/>
                <w:lang w:val="en-US" w:eastAsia="en-US" w:bidi="ar-SA"/>
              </w:rPr>
              <w:t>Załącznik</w:t>
            </w:r>
            <w:proofErr w:type="spellEnd"/>
          </w:hyperlink>
        </w:p>
      </w:tc>
    </w:tr>
  </w:tbl>
  <w:p w14:paraId="7DDCB8F3" w14:textId="77777777" w:rsidR="000D34E5" w:rsidRPr="004A5E72" w:rsidRDefault="000D34E5" w:rsidP="00803C6D">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0D34E5" w:rsidRPr="00324539" w14:paraId="3698C9DF" w14:textId="77777777" w:rsidTr="001B102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78CA42" w14:textId="77777777" w:rsidR="000D34E5" w:rsidRPr="00324539" w:rsidRDefault="000F0B96" w:rsidP="00007A75">
          <w:pPr>
            <w:pStyle w:val="ProductList-OfferingBody"/>
            <w:ind w:left="-77" w:right="-73"/>
            <w:jc w:val="center"/>
            <w:rPr>
              <w:rStyle w:val="LogoportDoNotTranslate"/>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F4176C" w14:textId="77777777" w:rsidR="000D34E5" w:rsidRPr="00324539" w:rsidRDefault="000D34E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337515" w14:textId="77777777" w:rsidR="000D34E5" w:rsidRPr="00324539" w:rsidRDefault="000F0B96" w:rsidP="00007A75">
          <w:pPr>
            <w:pStyle w:val="ProductList-OfferingBody"/>
            <w:ind w:left="-72" w:right="-74"/>
            <w:jc w:val="center"/>
            <w:rPr>
              <w:rStyle w:val="LogoportDoNotTranslate"/>
            </w:rPr>
          </w:pPr>
          <w:hyperlink w:anchor="Introduction" w:history="1">
            <w:r w:rsidR="000D34E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1F8138" w14:textId="77777777" w:rsidR="000D34E5" w:rsidRPr="00324539" w:rsidRDefault="000D34E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AD0BF9" w14:textId="77777777" w:rsidR="000D34E5" w:rsidRPr="00324539" w:rsidRDefault="000F0B96" w:rsidP="00007A75">
          <w:pPr>
            <w:pStyle w:val="ProductList-OfferingBody"/>
            <w:ind w:left="-72" w:right="-75"/>
            <w:jc w:val="center"/>
            <w:rPr>
              <w:rStyle w:val="LogoportDoNotTranslate"/>
            </w:rPr>
          </w:pPr>
          <w:hyperlink w:anchor="GeneralTerms" w:history="1">
            <w:proofErr w:type="spellStart"/>
            <w:r w:rsidR="000D34E5">
              <w:rPr>
                <w:rStyle w:val="Hyperlink"/>
                <w:sz w:val="14"/>
                <w:szCs w:val="14"/>
                <w:lang w:val="en-US" w:eastAsia="en-US" w:bidi="ar-SA"/>
              </w:rPr>
              <w:t>Postanowienia</w:t>
            </w:r>
            <w:proofErr w:type="spellEnd"/>
            <w:r w:rsidR="000D34E5">
              <w:rPr>
                <w:rStyle w:val="Hyperlink"/>
                <w:sz w:val="14"/>
                <w:szCs w:val="14"/>
                <w:lang w:val="en-US" w:eastAsia="en-US" w:bidi="ar-SA"/>
              </w:rPr>
              <w:t xml:space="preserve"> </w:t>
            </w:r>
            <w:proofErr w:type="spellStart"/>
            <w:r w:rsidR="000D34E5">
              <w:rPr>
                <w:rStyle w:val="Hyperlink"/>
                <w:sz w:val="14"/>
                <w:szCs w:val="14"/>
                <w:lang w:val="en-US" w:eastAsia="en-US" w:bidi="ar-SA"/>
              </w:rPr>
              <w:t>ogólne</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4E25B" w14:textId="77777777" w:rsidR="000D34E5" w:rsidRPr="00324539" w:rsidRDefault="000D34E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CA12A" w14:textId="77777777" w:rsidR="000D34E5" w:rsidRPr="00070E41" w:rsidRDefault="000F0B96" w:rsidP="00007A75">
          <w:pPr>
            <w:pStyle w:val="ProductList-OfferingBody"/>
            <w:ind w:left="-72" w:right="-75"/>
            <w:jc w:val="center"/>
            <w:rPr>
              <w:rStyle w:val="LogoportDoNotTranslate"/>
              <w:color w:val="auto"/>
            </w:rPr>
          </w:pPr>
          <w:hyperlink w:anchor="OnlineServiceSpecificTerms" w:history="1">
            <w:r w:rsidR="000D34E5"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6F9583" w14:textId="77777777" w:rsidR="000D34E5" w:rsidRPr="00324539" w:rsidRDefault="000D34E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C7807B" w14:textId="77777777" w:rsidR="000D34E5" w:rsidRPr="00324539" w:rsidRDefault="000F0B96" w:rsidP="00007A75">
          <w:pPr>
            <w:pStyle w:val="ProductList-OfferingBody"/>
            <w:ind w:left="-72" w:right="-75"/>
            <w:jc w:val="center"/>
            <w:rPr>
              <w:rStyle w:val="LogoportDoNotTranslate"/>
            </w:rPr>
          </w:pPr>
          <w:hyperlink w:anchor="Attachment1" w:history="1">
            <w:proofErr w:type="spellStart"/>
            <w:r w:rsidR="000D34E5">
              <w:rPr>
                <w:rStyle w:val="Hyperlink"/>
                <w:sz w:val="14"/>
                <w:szCs w:val="14"/>
                <w:lang w:val="en-US" w:eastAsia="en-US" w:bidi="ar-SA"/>
              </w:rPr>
              <w:t>Załącznik</w:t>
            </w:r>
            <w:proofErr w:type="spellEnd"/>
          </w:hyperlink>
        </w:p>
      </w:tc>
    </w:tr>
  </w:tbl>
  <w:p w14:paraId="1E854C07" w14:textId="77777777" w:rsidR="000D34E5" w:rsidRPr="004A5E72" w:rsidRDefault="000D34E5" w:rsidP="00803C6D">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688B09D" w14:textId="77777777" w:rsidR="000F0B96" w:rsidRDefault="000F0B96" w:rsidP="009A573F">
      <w:pPr>
        <w:spacing w:after="0" w:line="240" w:lineRule="auto"/>
      </w:pPr>
      <w:r>
        <w:separator/>
      </w:r>
    </w:p>
    <w:p w14:paraId="34EC4975" w14:textId="77777777" w:rsidR="000F0B96" w:rsidRDefault="000F0B96"/>
  </w:footnote>
  <w:footnote w:type="continuationSeparator" w:id="0">
    <w:p w14:paraId="6CFA7992" w14:textId="77777777" w:rsidR="000F0B96" w:rsidRDefault="000F0B96" w:rsidP="009A573F">
      <w:pPr>
        <w:spacing w:after="0" w:line="240" w:lineRule="auto"/>
      </w:pPr>
      <w:r>
        <w:continuationSeparator/>
      </w:r>
    </w:p>
    <w:p w14:paraId="6016CBE6" w14:textId="77777777" w:rsidR="000F0B96" w:rsidRDefault="000F0B96"/>
  </w:footnote>
  <w:footnote w:type="continuationNotice" w:id="1">
    <w:p w14:paraId="403E5483" w14:textId="77777777" w:rsidR="000F0B96" w:rsidRDefault="000F0B96">
      <w:pPr>
        <w:spacing w:after="0" w:line="240" w:lineRule="auto"/>
      </w:pPr>
    </w:p>
    <w:p w14:paraId="323D08B9" w14:textId="77777777" w:rsidR="000F0B96" w:rsidRDefault="000F0B9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0D34E5" w:rsidRPr="004D27A6" w:rsidRDefault="000D34E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46986903"/>
      <w:docPartObj>
        <w:docPartGallery w:val="Page Numbers (Top of Page)"/>
        <w:docPartUnique/>
      </w:docPartObj>
    </w:sdtPr>
    <w:sdtEndPr>
      <w:rPr>
        <w:noProof/>
      </w:rPr>
    </w:sdtEndPr>
    <w:sdtContent>
      <w:p w14:paraId="2B61707C" w14:textId="429A35D1" w:rsidR="000D34E5" w:rsidRPr="00CE5548" w:rsidRDefault="000D34E5" w:rsidP="00CE5548">
        <w:pPr>
          <w:pStyle w:val="ProductList-Body"/>
          <w:tabs>
            <w:tab w:val="right" w:pos="10800"/>
          </w:tabs>
          <w:spacing w:before="20" w:after="20"/>
          <w:ind w:left="-14" w:right="-101"/>
          <w:rPr>
            <w:sz w:val="16"/>
            <w:szCs w:val="16"/>
          </w:rPr>
        </w:pPr>
        <w:r>
          <w:rPr>
            <w:sz w:val="16"/>
            <w:szCs w:val="16"/>
          </w:rPr>
          <w:t xml:space="preserve">Postanowienia dotyczące Usług Online w ramach licencjonowania zbiorowego </w:t>
        </w:r>
        <w:r>
          <w:rPr>
            <w:sz w:val="16"/>
            <w:szCs w:val="16"/>
          </w:rPr>
          <w:t>Microsoft (</w:t>
        </w:r>
        <w:r>
          <w:rPr>
            <w:sz w:val="16"/>
          </w:rPr>
          <w:t>wersja polska,</w:t>
        </w:r>
        <w:r w:rsidRPr="00326E5F">
          <w:t xml:space="preserve"> </w:t>
        </w:r>
        <w:r w:rsidR="00B35330" w:rsidRPr="00B35330">
          <w:rPr>
            <w:sz w:val="16"/>
          </w:rPr>
          <w:t>styczeń 2021 r</w:t>
        </w:r>
        <w:r w:rsidRPr="00CE5548">
          <w:rPr>
            <w:sz w:val="16"/>
          </w:rPr>
          <w:t>.)</w:t>
        </w:r>
        <w:r w:rsidRPr="00CE5548">
          <w:rPr>
            <w:sz w:val="16"/>
            <w:szCs w:val="16"/>
          </w:rPr>
          <w:tab/>
        </w:r>
        <w:r w:rsidRPr="00CE5548">
          <w:rPr>
            <w:sz w:val="16"/>
            <w:szCs w:val="16"/>
          </w:rPr>
          <w:fldChar w:fldCharType="begin"/>
        </w:r>
        <w:r w:rsidRPr="00CE5548">
          <w:rPr>
            <w:sz w:val="16"/>
            <w:szCs w:val="16"/>
          </w:rPr>
          <w:instrText xml:space="preserve"> PAGE   \* MERGEFORMAT </w:instrText>
        </w:r>
        <w:r w:rsidRPr="00CE5548">
          <w:rPr>
            <w:sz w:val="16"/>
            <w:szCs w:val="16"/>
          </w:rPr>
          <w:fldChar w:fldCharType="separate"/>
        </w:r>
        <w:r>
          <w:rPr>
            <w:sz w:val="16"/>
            <w:szCs w:val="16"/>
          </w:rPr>
          <w:t>2</w:t>
        </w:r>
        <w:r w:rsidRPr="00CE5548">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rPr>
        <w:noProof/>
      </w:rPr>
    </w:sdtEndPr>
    <w:sdtContent>
      <w:p w14:paraId="54DB6321" w14:textId="17065FF9" w:rsidR="000D34E5" w:rsidRPr="00CE5548" w:rsidRDefault="000D34E5" w:rsidP="00E81473">
        <w:pPr>
          <w:pStyle w:val="ProductList-Body"/>
          <w:tabs>
            <w:tab w:val="right" w:pos="10800"/>
          </w:tabs>
          <w:spacing w:before="20" w:after="20"/>
          <w:ind w:left="-14" w:right="-101"/>
          <w:rPr>
            <w:sz w:val="16"/>
            <w:szCs w:val="16"/>
          </w:rPr>
        </w:pPr>
        <w:r>
          <w:rPr>
            <w:sz w:val="16"/>
            <w:szCs w:val="16"/>
          </w:rPr>
          <w:t>Postanowienia dotyczące Usług Online w ramach licencjonowania zbiorowego Microsoft (</w:t>
        </w:r>
        <w:r>
          <w:rPr>
            <w:sz w:val="16"/>
          </w:rPr>
          <w:t>wersja polska,</w:t>
        </w:r>
        <w:r w:rsidRPr="00326E5F">
          <w:t xml:space="preserve"> </w:t>
        </w:r>
        <w:r w:rsidR="00B35330" w:rsidRPr="00B35330">
          <w:rPr>
            <w:sz w:val="16"/>
          </w:rPr>
          <w:t>styczeń 2021 r.</w:t>
        </w:r>
        <w:r w:rsidRPr="00CE5548">
          <w:rPr>
            <w:sz w:val="16"/>
          </w:rPr>
          <w:t>)</w:t>
        </w:r>
        <w:r w:rsidRPr="00CE5548">
          <w:rPr>
            <w:sz w:val="16"/>
            <w:szCs w:val="16"/>
          </w:rPr>
          <w:tab/>
        </w:r>
        <w:r w:rsidRPr="00CE5548">
          <w:rPr>
            <w:sz w:val="16"/>
            <w:szCs w:val="16"/>
          </w:rPr>
          <w:fldChar w:fldCharType="begin"/>
        </w:r>
        <w:r w:rsidRPr="00CE5548">
          <w:rPr>
            <w:sz w:val="16"/>
            <w:szCs w:val="16"/>
          </w:rPr>
          <w:instrText xml:space="preserve"> PAGE   \* MERGEFORMAT </w:instrText>
        </w:r>
        <w:r w:rsidRPr="00CE5548">
          <w:rPr>
            <w:sz w:val="16"/>
            <w:szCs w:val="16"/>
          </w:rPr>
          <w:fldChar w:fldCharType="separate"/>
        </w:r>
        <w:r w:rsidRPr="00CE5548">
          <w:rPr>
            <w:noProof/>
            <w:sz w:val="16"/>
            <w:szCs w:val="16"/>
          </w:rPr>
          <w:t>3</w:t>
        </w:r>
        <w:r w:rsidRPr="00CE5548">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DF4E30DE"/>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4F96B9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1"/>
  </w:num>
  <w:num w:numId="6">
    <w:abstractNumId w:val="6"/>
  </w:num>
  <w:num w:numId="7">
    <w:abstractNumId w:val="15"/>
  </w:num>
  <w:num w:numId="8">
    <w:abstractNumId w:val="3"/>
  </w:num>
  <w:num w:numId="9">
    <w:abstractNumId w:val="7"/>
  </w:num>
  <w:num w:numId="10">
    <w:abstractNumId w:val="0"/>
  </w:num>
  <w:num w:numId="11">
    <w:abstractNumId w:val="13"/>
  </w:num>
  <w:num w:numId="12">
    <w:abstractNumId w:val="5"/>
  </w:num>
  <w:num w:numId="13">
    <w:abstractNumId w:val="8"/>
  </w:num>
  <w:num w:numId="14">
    <w:abstractNumId w:val="11"/>
  </w:num>
  <w:num w:numId="15">
    <w:abstractNumId w:val="14"/>
  </w:num>
  <w:num w:numId="16">
    <w:abstractNumId w:val="1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hideSpellingErrors/>
  <w:hideGrammaticalErrors/>
  <w:proofState w:spelling="clean"/>
  <w:documentProtection w:edit="readOnly" w:formatting="1" w:enforcement="1" w:cryptProviderType="rsaAES" w:cryptAlgorithmClass="hash" w:cryptAlgorithmType="typeAny" w:cryptAlgorithmSid="14" w:cryptSpinCount="100000" w:hash="tNtJD79+iF2xxvDMutRSpYhoNzKECsjrnXNKfLtfHQ7x6Ms+ghDbk8LbXn4eDeFn1qPs7yJ/yp43iU/nRGbViA==" w:salt="XQ8LORokb+yU/dMUroCfb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FE"/>
    <w:rsid w:val="000001A6"/>
    <w:rsid w:val="00000A06"/>
    <w:rsid w:val="00000AE0"/>
    <w:rsid w:val="000018B8"/>
    <w:rsid w:val="00002139"/>
    <w:rsid w:val="000021AA"/>
    <w:rsid w:val="00003503"/>
    <w:rsid w:val="00004BE2"/>
    <w:rsid w:val="000056F6"/>
    <w:rsid w:val="000063D1"/>
    <w:rsid w:val="0000793E"/>
    <w:rsid w:val="00007A75"/>
    <w:rsid w:val="00007D8A"/>
    <w:rsid w:val="000106A8"/>
    <w:rsid w:val="00010A69"/>
    <w:rsid w:val="000113A1"/>
    <w:rsid w:val="00012831"/>
    <w:rsid w:val="0001518D"/>
    <w:rsid w:val="000153B5"/>
    <w:rsid w:val="00017369"/>
    <w:rsid w:val="00017A5A"/>
    <w:rsid w:val="00017A85"/>
    <w:rsid w:val="00017A87"/>
    <w:rsid w:val="00020F32"/>
    <w:rsid w:val="000217C1"/>
    <w:rsid w:val="00024B72"/>
    <w:rsid w:val="00025741"/>
    <w:rsid w:val="0002594B"/>
    <w:rsid w:val="00025A39"/>
    <w:rsid w:val="0002605D"/>
    <w:rsid w:val="000264FD"/>
    <w:rsid w:val="00026678"/>
    <w:rsid w:val="00026DDE"/>
    <w:rsid w:val="00026E0A"/>
    <w:rsid w:val="00026E57"/>
    <w:rsid w:val="0002719C"/>
    <w:rsid w:val="0002794B"/>
    <w:rsid w:val="00027A1C"/>
    <w:rsid w:val="00027C79"/>
    <w:rsid w:val="00027CCB"/>
    <w:rsid w:val="00027CFF"/>
    <w:rsid w:val="00030B8D"/>
    <w:rsid w:val="00031223"/>
    <w:rsid w:val="000314CF"/>
    <w:rsid w:val="00033247"/>
    <w:rsid w:val="000341B0"/>
    <w:rsid w:val="000346AC"/>
    <w:rsid w:val="00035155"/>
    <w:rsid w:val="00035F22"/>
    <w:rsid w:val="00036242"/>
    <w:rsid w:val="0003651D"/>
    <w:rsid w:val="0004038E"/>
    <w:rsid w:val="00040ABB"/>
    <w:rsid w:val="00041280"/>
    <w:rsid w:val="00041300"/>
    <w:rsid w:val="000432AA"/>
    <w:rsid w:val="00043BAC"/>
    <w:rsid w:val="000443FB"/>
    <w:rsid w:val="000448BB"/>
    <w:rsid w:val="00044CD2"/>
    <w:rsid w:val="000469DE"/>
    <w:rsid w:val="00046BBD"/>
    <w:rsid w:val="0004759F"/>
    <w:rsid w:val="000476AA"/>
    <w:rsid w:val="00047FAD"/>
    <w:rsid w:val="00050259"/>
    <w:rsid w:val="000502BA"/>
    <w:rsid w:val="00050BC6"/>
    <w:rsid w:val="000513BE"/>
    <w:rsid w:val="000552CB"/>
    <w:rsid w:val="00055772"/>
    <w:rsid w:val="00056138"/>
    <w:rsid w:val="00056522"/>
    <w:rsid w:val="000565C5"/>
    <w:rsid w:val="000566CE"/>
    <w:rsid w:val="00056B9F"/>
    <w:rsid w:val="00056FAF"/>
    <w:rsid w:val="00060C27"/>
    <w:rsid w:val="00061C73"/>
    <w:rsid w:val="00061F6E"/>
    <w:rsid w:val="000625F0"/>
    <w:rsid w:val="00065F4E"/>
    <w:rsid w:val="00065FF8"/>
    <w:rsid w:val="00066820"/>
    <w:rsid w:val="00067854"/>
    <w:rsid w:val="00067AB9"/>
    <w:rsid w:val="00067B4B"/>
    <w:rsid w:val="00067C7D"/>
    <w:rsid w:val="00070E41"/>
    <w:rsid w:val="00071A79"/>
    <w:rsid w:val="00071C2C"/>
    <w:rsid w:val="00072DBA"/>
    <w:rsid w:val="00073527"/>
    <w:rsid w:val="0007363B"/>
    <w:rsid w:val="0007491F"/>
    <w:rsid w:val="00074B86"/>
    <w:rsid w:val="0007551D"/>
    <w:rsid w:val="000756A2"/>
    <w:rsid w:val="000759BB"/>
    <w:rsid w:val="00076DED"/>
    <w:rsid w:val="00077415"/>
    <w:rsid w:val="00077A6B"/>
    <w:rsid w:val="00080C26"/>
    <w:rsid w:val="00081033"/>
    <w:rsid w:val="00081149"/>
    <w:rsid w:val="00081380"/>
    <w:rsid w:val="00081CA7"/>
    <w:rsid w:val="000821F8"/>
    <w:rsid w:val="0008269C"/>
    <w:rsid w:val="0008307A"/>
    <w:rsid w:val="000833C9"/>
    <w:rsid w:val="00083FE8"/>
    <w:rsid w:val="000843ED"/>
    <w:rsid w:val="0008544B"/>
    <w:rsid w:val="00085D21"/>
    <w:rsid w:val="00086EDC"/>
    <w:rsid w:val="00086F17"/>
    <w:rsid w:val="000872EB"/>
    <w:rsid w:val="00087BC2"/>
    <w:rsid w:val="00090C2D"/>
    <w:rsid w:val="00090EF6"/>
    <w:rsid w:val="000913C3"/>
    <w:rsid w:val="0009164C"/>
    <w:rsid w:val="00091F8B"/>
    <w:rsid w:val="000953A4"/>
    <w:rsid w:val="000954B1"/>
    <w:rsid w:val="0009588E"/>
    <w:rsid w:val="00097FAF"/>
    <w:rsid w:val="000A000C"/>
    <w:rsid w:val="000A002D"/>
    <w:rsid w:val="000A0359"/>
    <w:rsid w:val="000A03D2"/>
    <w:rsid w:val="000A0CB3"/>
    <w:rsid w:val="000A0CD9"/>
    <w:rsid w:val="000A1035"/>
    <w:rsid w:val="000A18C7"/>
    <w:rsid w:val="000A26C9"/>
    <w:rsid w:val="000A27DB"/>
    <w:rsid w:val="000A2E8E"/>
    <w:rsid w:val="000A31E0"/>
    <w:rsid w:val="000A3D31"/>
    <w:rsid w:val="000A5DC6"/>
    <w:rsid w:val="000A5E8A"/>
    <w:rsid w:val="000A5FA1"/>
    <w:rsid w:val="000A6502"/>
    <w:rsid w:val="000A6BE5"/>
    <w:rsid w:val="000A774F"/>
    <w:rsid w:val="000B02C9"/>
    <w:rsid w:val="000B0365"/>
    <w:rsid w:val="000B0627"/>
    <w:rsid w:val="000B07BF"/>
    <w:rsid w:val="000B0C7A"/>
    <w:rsid w:val="000B1561"/>
    <w:rsid w:val="000B1B0C"/>
    <w:rsid w:val="000B2305"/>
    <w:rsid w:val="000B26AE"/>
    <w:rsid w:val="000B39CD"/>
    <w:rsid w:val="000B3BAB"/>
    <w:rsid w:val="000B523A"/>
    <w:rsid w:val="000B552B"/>
    <w:rsid w:val="000B6010"/>
    <w:rsid w:val="000B68FB"/>
    <w:rsid w:val="000B745E"/>
    <w:rsid w:val="000B7DA3"/>
    <w:rsid w:val="000C0ACA"/>
    <w:rsid w:val="000C1F24"/>
    <w:rsid w:val="000C2DAF"/>
    <w:rsid w:val="000C2E6F"/>
    <w:rsid w:val="000C457F"/>
    <w:rsid w:val="000C4BD0"/>
    <w:rsid w:val="000C5490"/>
    <w:rsid w:val="000C650A"/>
    <w:rsid w:val="000C6732"/>
    <w:rsid w:val="000D0373"/>
    <w:rsid w:val="000D08A6"/>
    <w:rsid w:val="000D1DB4"/>
    <w:rsid w:val="000D24C8"/>
    <w:rsid w:val="000D327E"/>
    <w:rsid w:val="000D34E5"/>
    <w:rsid w:val="000D52F0"/>
    <w:rsid w:val="000D5752"/>
    <w:rsid w:val="000D6060"/>
    <w:rsid w:val="000E07FC"/>
    <w:rsid w:val="000E08C0"/>
    <w:rsid w:val="000E13E7"/>
    <w:rsid w:val="000E16D8"/>
    <w:rsid w:val="000E1DEC"/>
    <w:rsid w:val="000E35B3"/>
    <w:rsid w:val="000E3993"/>
    <w:rsid w:val="000E4BCF"/>
    <w:rsid w:val="000E55C0"/>
    <w:rsid w:val="000E56D5"/>
    <w:rsid w:val="000E680F"/>
    <w:rsid w:val="000E696A"/>
    <w:rsid w:val="000E6ED8"/>
    <w:rsid w:val="000E7786"/>
    <w:rsid w:val="000F0057"/>
    <w:rsid w:val="000F032B"/>
    <w:rsid w:val="000F0B96"/>
    <w:rsid w:val="000F10E9"/>
    <w:rsid w:val="000F27A3"/>
    <w:rsid w:val="000F2CEF"/>
    <w:rsid w:val="000F30AA"/>
    <w:rsid w:val="000F30F7"/>
    <w:rsid w:val="000F4F43"/>
    <w:rsid w:val="000F55CC"/>
    <w:rsid w:val="000F56C8"/>
    <w:rsid w:val="000F6A0E"/>
    <w:rsid w:val="00100636"/>
    <w:rsid w:val="00100652"/>
    <w:rsid w:val="001013C9"/>
    <w:rsid w:val="0010172F"/>
    <w:rsid w:val="00101F38"/>
    <w:rsid w:val="00102462"/>
    <w:rsid w:val="00102D55"/>
    <w:rsid w:val="00103924"/>
    <w:rsid w:val="00103BD4"/>
    <w:rsid w:val="00104DBC"/>
    <w:rsid w:val="0010587C"/>
    <w:rsid w:val="00105B4C"/>
    <w:rsid w:val="00107C93"/>
    <w:rsid w:val="00107F31"/>
    <w:rsid w:val="0011102E"/>
    <w:rsid w:val="001113C6"/>
    <w:rsid w:val="00111B6A"/>
    <w:rsid w:val="00114EFE"/>
    <w:rsid w:val="0011624A"/>
    <w:rsid w:val="00117EB2"/>
    <w:rsid w:val="00120A93"/>
    <w:rsid w:val="001214C1"/>
    <w:rsid w:val="001216CF"/>
    <w:rsid w:val="00122096"/>
    <w:rsid w:val="00123E7D"/>
    <w:rsid w:val="001242BA"/>
    <w:rsid w:val="00125581"/>
    <w:rsid w:val="00125CBE"/>
    <w:rsid w:val="0012606A"/>
    <w:rsid w:val="00126CB3"/>
    <w:rsid w:val="00127C5F"/>
    <w:rsid w:val="001320C2"/>
    <w:rsid w:val="0013214B"/>
    <w:rsid w:val="00132A99"/>
    <w:rsid w:val="001337BC"/>
    <w:rsid w:val="001345D1"/>
    <w:rsid w:val="001349C6"/>
    <w:rsid w:val="00134DA1"/>
    <w:rsid w:val="00134EF8"/>
    <w:rsid w:val="00135786"/>
    <w:rsid w:val="00136452"/>
    <w:rsid w:val="0013771B"/>
    <w:rsid w:val="00137E59"/>
    <w:rsid w:val="0014005B"/>
    <w:rsid w:val="001407B5"/>
    <w:rsid w:val="00140900"/>
    <w:rsid w:val="0014192B"/>
    <w:rsid w:val="00141936"/>
    <w:rsid w:val="00142847"/>
    <w:rsid w:val="00143286"/>
    <w:rsid w:val="00144059"/>
    <w:rsid w:val="00144BFD"/>
    <w:rsid w:val="00146574"/>
    <w:rsid w:val="001471BA"/>
    <w:rsid w:val="001472FC"/>
    <w:rsid w:val="00147482"/>
    <w:rsid w:val="0015021B"/>
    <w:rsid w:val="00150515"/>
    <w:rsid w:val="00150B50"/>
    <w:rsid w:val="00150F54"/>
    <w:rsid w:val="001517E0"/>
    <w:rsid w:val="001529AD"/>
    <w:rsid w:val="001534B1"/>
    <w:rsid w:val="001535A9"/>
    <w:rsid w:val="00153E85"/>
    <w:rsid w:val="00154047"/>
    <w:rsid w:val="00154093"/>
    <w:rsid w:val="00154ACE"/>
    <w:rsid w:val="00156112"/>
    <w:rsid w:val="00156772"/>
    <w:rsid w:val="00156C1C"/>
    <w:rsid w:val="00157BAC"/>
    <w:rsid w:val="00157D95"/>
    <w:rsid w:val="001602AC"/>
    <w:rsid w:val="001602F8"/>
    <w:rsid w:val="00160730"/>
    <w:rsid w:val="00160CB8"/>
    <w:rsid w:val="0016324D"/>
    <w:rsid w:val="00165F81"/>
    <w:rsid w:val="00166039"/>
    <w:rsid w:val="00167070"/>
    <w:rsid w:val="00167128"/>
    <w:rsid w:val="00167443"/>
    <w:rsid w:val="00167C1A"/>
    <w:rsid w:val="001713F6"/>
    <w:rsid w:val="00171B2E"/>
    <w:rsid w:val="00171DF5"/>
    <w:rsid w:val="00172F76"/>
    <w:rsid w:val="00174B2A"/>
    <w:rsid w:val="00174C82"/>
    <w:rsid w:val="00175B93"/>
    <w:rsid w:val="00176374"/>
    <w:rsid w:val="00176C7C"/>
    <w:rsid w:val="0017786C"/>
    <w:rsid w:val="001816FB"/>
    <w:rsid w:val="00182B14"/>
    <w:rsid w:val="00183408"/>
    <w:rsid w:val="00183474"/>
    <w:rsid w:val="001838D6"/>
    <w:rsid w:val="001844E3"/>
    <w:rsid w:val="00185A8B"/>
    <w:rsid w:val="00186BF6"/>
    <w:rsid w:val="00190386"/>
    <w:rsid w:val="00191210"/>
    <w:rsid w:val="001923CF"/>
    <w:rsid w:val="00192660"/>
    <w:rsid w:val="00193084"/>
    <w:rsid w:val="00194126"/>
    <w:rsid w:val="0019498E"/>
    <w:rsid w:val="001A0550"/>
    <w:rsid w:val="001A0977"/>
    <w:rsid w:val="001A0CFD"/>
    <w:rsid w:val="001A19E0"/>
    <w:rsid w:val="001A1BF4"/>
    <w:rsid w:val="001A289E"/>
    <w:rsid w:val="001A2CCC"/>
    <w:rsid w:val="001A2FF4"/>
    <w:rsid w:val="001A46DF"/>
    <w:rsid w:val="001A4CBF"/>
    <w:rsid w:val="001A5485"/>
    <w:rsid w:val="001A56AE"/>
    <w:rsid w:val="001A7DE1"/>
    <w:rsid w:val="001B02CF"/>
    <w:rsid w:val="001B06E1"/>
    <w:rsid w:val="001B07B6"/>
    <w:rsid w:val="001B102E"/>
    <w:rsid w:val="001B127D"/>
    <w:rsid w:val="001B1769"/>
    <w:rsid w:val="001B25E0"/>
    <w:rsid w:val="001B351E"/>
    <w:rsid w:val="001B3F5A"/>
    <w:rsid w:val="001B44F9"/>
    <w:rsid w:val="001B497B"/>
    <w:rsid w:val="001B4F20"/>
    <w:rsid w:val="001B537D"/>
    <w:rsid w:val="001B5C8B"/>
    <w:rsid w:val="001B65B5"/>
    <w:rsid w:val="001B718E"/>
    <w:rsid w:val="001B7ACF"/>
    <w:rsid w:val="001C0157"/>
    <w:rsid w:val="001C09BD"/>
    <w:rsid w:val="001C1731"/>
    <w:rsid w:val="001C1754"/>
    <w:rsid w:val="001C33C4"/>
    <w:rsid w:val="001C3EDC"/>
    <w:rsid w:val="001C3F2C"/>
    <w:rsid w:val="001C5E23"/>
    <w:rsid w:val="001C7264"/>
    <w:rsid w:val="001D0765"/>
    <w:rsid w:val="001D0B44"/>
    <w:rsid w:val="001D1AA6"/>
    <w:rsid w:val="001D2169"/>
    <w:rsid w:val="001D2A76"/>
    <w:rsid w:val="001D494D"/>
    <w:rsid w:val="001D4F66"/>
    <w:rsid w:val="001D643A"/>
    <w:rsid w:val="001D7C37"/>
    <w:rsid w:val="001E32A0"/>
    <w:rsid w:val="001E33A8"/>
    <w:rsid w:val="001E3855"/>
    <w:rsid w:val="001E3972"/>
    <w:rsid w:val="001E424B"/>
    <w:rsid w:val="001E489B"/>
    <w:rsid w:val="001E48E9"/>
    <w:rsid w:val="001E5012"/>
    <w:rsid w:val="001E548A"/>
    <w:rsid w:val="001E578E"/>
    <w:rsid w:val="001E589F"/>
    <w:rsid w:val="001E6605"/>
    <w:rsid w:val="001E6E28"/>
    <w:rsid w:val="001F15CE"/>
    <w:rsid w:val="001F243D"/>
    <w:rsid w:val="001F2DDF"/>
    <w:rsid w:val="001F3E2F"/>
    <w:rsid w:val="001F3F1F"/>
    <w:rsid w:val="001F4069"/>
    <w:rsid w:val="001F46CD"/>
    <w:rsid w:val="001F474F"/>
    <w:rsid w:val="001F47DC"/>
    <w:rsid w:val="001F4A2A"/>
    <w:rsid w:val="00200AF6"/>
    <w:rsid w:val="0020142F"/>
    <w:rsid w:val="00201D8A"/>
    <w:rsid w:val="0020319C"/>
    <w:rsid w:val="00203232"/>
    <w:rsid w:val="0020346B"/>
    <w:rsid w:val="00205A59"/>
    <w:rsid w:val="00206C82"/>
    <w:rsid w:val="00207044"/>
    <w:rsid w:val="00207B92"/>
    <w:rsid w:val="00207C9A"/>
    <w:rsid w:val="00210083"/>
    <w:rsid w:val="002101AD"/>
    <w:rsid w:val="00210376"/>
    <w:rsid w:val="00210530"/>
    <w:rsid w:val="00210B67"/>
    <w:rsid w:val="00212A48"/>
    <w:rsid w:val="002130D2"/>
    <w:rsid w:val="0021316D"/>
    <w:rsid w:val="00213A1A"/>
    <w:rsid w:val="002150A8"/>
    <w:rsid w:val="00215536"/>
    <w:rsid w:val="002160E0"/>
    <w:rsid w:val="00216403"/>
    <w:rsid w:val="00216B4F"/>
    <w:rsid w:val="00217724"/>
    <w:rsid w:val="002203AF"/>
    <w:rsid w:val="00221CBE"/>
    <w:rsid w:val="002223DC"/>
    <w:rsid w:val="00222492"/>
    <w:rsid w:val="00222927"/>
    <w:rsid w:val="002246F8"/>
    <w:rsid w:val="00224DEB"/>
    <w:rsid w:val="00225498"/>
    <w:rsid w:val="00226209"/>
    <w:rsid w:val="0022641B"/>
    <w:rsid w:val="002266D5"/>
    <w:rsid w:val="0022675F"/>
    <w:rsid w:val="00226B6F"/>
    <w:rsid w:val="0022725A"/>
    <w:rsid w:val="002278AF"/>
    <w:rsid w:val="00227E95"/>
    <w:rsid w:val="00230242"/>
    <w:rsid w:val="00230302"/>
    <w:rsid w:val="00231971"/>
    <w:rsid w:val="002324D2"/>
    <w:rsid w:val="002325C3"/>
    <w:rsid w:val="00232755"/>
    <w:rsid w:val="00233C87"/>
    <w:rsid w:val="00234095"/>
    <w:rsid w:val="002346B6"/>
    <w:rsid w:val="00234C19"/>
    <w:rsid w:val="00235556"/>
    <w:rsid w:val="00235F78"/>
    <w:rsid w:val="00236AEC"/>
    <w:rsid w:val="002373C0"/>
    <w:rsid w:val="00237725"/>
    <w:rsid w:val="0024009A"/>
    <w:rsid w:val="00240307"/>
    <w:rsid w:val="00241689"/>
    <w:rsid w:val="00241CED"/>
    <w:rsid w:val="00241D62"/>
    <w:rsid w:val="00241F8F"/>
    <w:rsid w:val="00241FA0"/>
    <w:rsid w:val="00242A7E"/>
    <w:rsid w:val="00243677"/>
    <w:rsid w:val="00243A56"/>
    <w:rsid w:val="002449E9"/>
    <w:rsid w:val="00245C71"/>
    <w:rsid w:val="002465B3"/>
    <w:rsid w:val="00247361"/>
    <w:rsid w:val="00247DBF"/>
    <w:rsid w:val="002502BF"/>
    <w:rsid w:val="0025267B"/>
    <w:rsid w:val="002536F3"/>
    <w:rsid w:val="00254CA5"/>
    <w:rsid w:val="002553A2"/>
    <w:rsid w:val="00255964"/>
    <w:rsid w:val="00256427"/>
    <w:rsid w:val="00256F64"/>
    <w:rsid w:val="002603C6"/>
    <w:rsid w:val="002608B0"/>
    <w:rsid w:val="0026228C"/>
    <w:rsid w:val="00262ED4"/>
    <w:rsid w:val="002634DC"/>
    <w:rsid w:val="002635F6"/>
    <w:rsid w:val="00263B09"/>
    <w:rsid w:val="00263CA4"/>
    <w:rsid w:val="002647B9"/>
    <w:rsid w:val="00266EE8"/>
    <w:rsid w:val="002673EE"/>
    <w:rsid w:val="00267734"/>
    <w:rsid w:val="0026799F"/>
    <w:rsid w:val="00270CD4"/>
    <w:rsid w:val="00270E4C"/>
    <w:rsid w:val="00271059"/>
    <w:rsid w:val="00271353"/>
    <w:rsid w:val="00272578"/>
    <w:rsid w:val="00272B9D"/>
    <w:rsid w:val="002731FA"/>
    <w:rsid w:val="00273364"/>
    <w:rsid w:val="002743C4"/>
    <w:rsid w:val="00274A9F"/>
    <w:rsid w:val="00275CCC"/>
    <w:rsid w:val="002767DC"/>
    <w:rsid w:val="00277AC4"/>
    <w:rsid w:val="00277FDA"/>
    <w:rsid w:val="002804F8"/>
    <w:rsid w:val="00280709"/>
    <w:rsid w:val="002807C4"/>
    <w:rsid w:val="0028263A"/>
    <w:rsid w:val="00282CEB"/>
    <w:rsid w:val="00284BF1"/>
    <w:rsid w:val="00284EF9"/>
    <w:rsid w:val="00285240"/>
    <w:rsid w:val="00287117"/>
    <w:rsid w:val="002879FE"/>
    <w:rsid w:val="00290608"/>
    <w:rsid w:val="00290EDC"/>
    <w:rsid w:val="00291105"/>
    <w:rsid w:val="00292A7B"/>
    <w:rsid w:val="002931C3"/>
    <w:rsid w:val="00294526"/>
    <w:rsid w:val="002949FD"/>
    <w:rsid w:val="00294A9B"/>
    <w:rsid w:val="002967A3"/>
    <w:rsid w:val="002967C1"/>
    <w:rsid w:val="00297098"/>
    <w:rsid w:val="0029712D"/>
    <w:rsid w:val="002A23FB"/>
    <w:rsid w:val="002A2AAF"/>
    <w:rsid w:val="002A35C6"/>
    <w:rsid w:val="002A3B84"/>
    <w:rsid w:val="002A6167"/>
    <w:rsid w:val="002A7B29"/>
    <w:rsid w:val="002B123C"/>
    <w:rsid w:val="002B4B19"/>
    <w:rsid w:val="002B4E83"/>
    <w:rsid w:val="002B686B"/>
    <w:rsid w:val="002B789A"/>
    <w:rsid w:val="002C0221"/>
    <w:rsid w:val="002C0AB4"/>
    <w:rsid w:val="002C1458"/>
    <w:rsid w:val="002C2D16"/>
    <w:rsid w:val="002C3399"/>
    <w:rsid w:val="002C60C3"/>
    <w:rsid w:val="002C61BE"/>
    <w:rsid w:val="002C6BAD"/>
    <w:rsid w:val="002C7590"/>
    <w:rsid w:val="002D111F"/>
    <w:rsid w:val="002D3658"/>
    <w:rsid w:val="002D38D7"/>
    <w:rsid w:val="002D3DD8"/>
    <w:rsid w:val="002D5CF8"/>
    <w:rsid w:val="002D77A2"/>
    <w:rsid w:val="002D7FDC"/>
    <w:rsid w:val="002E028F"/>
    <w:rsid w:val="002E06FF"/>
    <w:rsid w:val="002E16B0"/>
    <w:rsid w:val="002E1894"/>
    <w:rsid w:val="002E18B4"/>
    <w:rsid w:val="002E1F83"/>
    <w:rsid w:val="002E1FC8"/>
    <w:rsid w:val="002E202B"/>
    <w:rsid w:val="002E22A2"/>
    <w:rsid w:val="002E2391"/>
    <w:rsid w:val="002E402E"/>
    <w:rsid w:val="002E56AD"/>
    <w:rsid w:val="002E6233"/>
    <w:rsid w:val="002E6A88"/>
    <w:rsid w:val="002E6E58"/>
    <w:rsid w:val="002E7154"/>
    <w:rsid w:val="002E79F7"/>
    <w:rsid w:val="002E7CC6"/>
    <w:rsid w:val="002F0522"/>
    <w:rsid w:val="002F06B0"/>
    <w:rsid w:val="002F0E74"/>
    <w:rsid w:val="002F275E"/>
    <w:rsid w:val="002F3019"/>
    <w:rsid w:val="002F3779"/>
    <w:rsid w:val="002F3FF6"/>
    <w:rsid w:val="002F5F3E"/>
    <w:rsid w:val="002F6407"/>
    <w:rsid w:val="002F690C"/>
    <w:rsid w:val="002F6B85"/>
    <w:rsid w:val="00300F0B"/>
    <w:rsid w:val="00301068"/>
    <w:rsid w:val="00303530"/>
    <w:rsid w:val="003035AD"/>
    <w:rsid w:val="00303A6C"/>
    <w:rsid w:val="003049A9"/>
    <w:rsid w:val="003050A5"/>
    <w:rsid w:val="00305488"/>
    <w:rsid w:val="00306778"/>
    <w:rsid w:val="00306B0E"/>
    <w:rsid w:val="00307930"/>
    <w:rsid w:val="00307E17"/>
    <w:rsid w:val="00310A3B"/>
    <w:rsid w:val="003118A7"/>
    <w:rsid w:val="00311BCF"/>
    <w:rsid w:val="00311D20"/>
    <w:rsid w:val="00312A95"/>
    <w:rsid w:val="00312DB2"/>
    <w:rsid w:val="00312DCE"/>
    <w:rsid w:val="00312F3B"/>
    <w:rsid w:val="003134A1"/>
    <w:rsid w:val="00314681"/>
    <w:rsid w:val="0031516B"/>
    <w:rsid w:val="00315245"/>
    <w:rsid w:val="0031612F"/>
    <w:rsid w:val="00316CEB"/>
    <w:rsid w:val="003204CA"/>
    <w:rsid w:val="00320528"/>
    <w:rsid w:val="00320846"/>
    <w:rsid w:val="00320D8C"/>
    <w:rsid w:val="0032131B"/>
    <w:rsid w:val="00321BDB"/>
    <w:rsid w:val="00321FEE"/>
    <w:rsid w:val="0032256C"/>
    <w:rsid w:val="00324539"/>
    <w:rsid w:val="00325A84"/>
    <w:rsid w:val="00326BBC"/>
    <w:rsid w:val="00326E5F"/>
    <w:rsid w:val="0032798B"/>
    <w:rsid w:val="00327F75"/>
    <w:rsid w:val="00330E96"/>
    <w:rsid w:val="00332075"/>
    <w:rsid w:val="00332B3D"/>
    <w:rsid w:val="00332DA2"/>
    <w:rsid w:val="00336434"/>
    <w:rsid w:val="00337870"/>
    <w:rsid w:val="00340AF6"/>
    <w:rsid w:val="00340BAB"/>
    <w:rsid w:val="00341304"/>
    <w:rsid w:val="00341C39"/>
    <w:rsid w:val="00343417"/>
    <w:rsid w:val="00345225"/>
    <w:rsid w:val="003473FF"/>
    <w:rsid w:val="00347478"/>
    <w:rsid w:val="00351B78"/>
    <w:rsid w:val="003523BA"/>
    <w:rsid w:val="00353E4C"/>
    <w:rsid w:val="00354D09"/>
    <w:rsid w:val="00354EA0"/>
    <w:rsid w:val="00355E48"/>
    <w:rsid w:val="00356011"/>
    <w:rsid w:val="0035775E"/>
    <w:rsid w:val="00360AB3"/>
    <w:rsid w:val="003619D2"/>
    <w:rsid w:val="00362758"/>
    <w:rsid w:val="003632D9"/>
    <w:rsid w:val="003637B4"/>
    <w:rsid w:val="00366C8E"/>
    <w:rsid w:val="0036780D"/>
    <w:rsid w:val="003702A6"/>
    <w:rsid w:val="0037088F"/>
    <w:rsid w:val="003716DA"/>
    <w:rsid w:val="00371CE9"/>
    <w:rsid w:val="00372E68"/>
    <w:rsid w:val="0037484F"/>
    <w:rsid w:val="00375919"/>
    <w:rsid w:val="00376347"/>
    <w:rsid w:val="003765F0"/>
    <w:rsid w:val="003778BA"/>
    <w:rsid w:val="003812FE"/>
    <w:rsid w:val="003821DE"/>
    <w:rsid w:val="0038335A"/>
    <w:rsid w:val="003836DB"/>
    <w:rsid w:val="00383EC0"/>
    <w:rsid w:val="003877E8"/>
    <w:rsid w:val="0038794D"/>
    <w:rsid w:val="003904F0"/>
    <w:rsid w:val="003912D9"/>
    <w:rsid w:val="00391EFC"/>
    <w:rsid w:val="00392282"/>
    <w:rsid w:val="00393010"/>
    <w:rsid w:val="00393110"/>
    <w:rsid w:val="003945F4"/>
    <w:rsid w:val="00394CBE"/>
    <w:rsid w:val="00395CB2"/>
    <w:rsid w:val="00395D5F"/>
    <w:rsid w:val="0039784E"/>
    <w:rsid w:val="00397EB0"/>
    <w:rsid w:val="003A0873"/>
    <w:rsid w:val="003A088F"/>
    <w:rsid w:val="003A0DB6"/>
    <w:rsid w:val="003A2025"/>
    <w:rsid w:val="003A336A"/>
    <w:rsid w:val="003A3384"/>
    <w:rsid w:val="003A35A1"/>
    <w:rsid w:val="003A5243"/>
    <w:rsid w:val="003A53F8"/>
    <w:rsid w:val="003B0439"/>
    <w:rsid w:val="003B0AC4"/>
    <w:rsid w:val="003B0BE5"/>
    <w:rsid w:val="003B0F0C"/>
    <w:rsid w:val="003B1577"/>
    <w:rsid w:val="003B19D8"/>
    <w:rsid w:val="003B1D0C"/>
    <w:rsid w:val="003B2FD9"/>
    <w:rsid w:val="003B3EBC"/>
    <w:rsid w:val="003B4047"/>
    <w:rsid w:val="003B633C"/>
    <w:rsid w:val="003B7142"/>
    <w:rsid w:val="003B7902"/>
    <w:rsid w:val="003B7A21"/>
    <w:rsid w:val="003C13F9"/>
    <w:rsid w:val="003C35CD"/>
    <w:rsid w:val="003C3864"/>
    <w:rsid w:val="003C399B"/>
    <w:rsid w:val="003C3B94"/>
    <w:rsid w:val="003C4238"/>
    <w:rsid w:val="003C5DDB"/>
    <w:rsid w:val="003C6496"/>
    <w:rsid w:val="003C6EF6"/>
    <w:rsid w:val="003C75FF"/>
    <w:rsid w:val="003C7A5E"/>
    <w:rsid w:val="003D0497"/>
    <w:rsid w:val="003D0DBD"/>
    <w:rsid w:val="003D0FFA"/>
    <w:rsid w:val="003D1550"/>
    <w:rsid w:val="003D1789"/>
    <w:rsid w:val="003D1E51"/>
    <w:rsid w:val="003D22CB"/>
    <w:rsid w:val="003D28DB"/>
    <w:rsid w:val="003D396A"/>
    <w:rsid w:val="003D3F1E"/>
    <w:rsid w:val="003D65CD"/>
    <w:rsid w:val="003D6606"/>
    <w:rsid w:val="003D66C9"/>
    <w:rsid w:val="003D7052"/>
    <w:rsid w:val="003D7931"/>
    <w:rsid w:val="003D7A21"/>
    <w:rsid w:val="003E0686"/>
    <w:rsid w:val="003E1133"/>
    <w:rsid w:val="003E13EF"/>
    <w:rsid w:val="003E1568"/>
    <w:rsid w:val="003E1F95"/>
    <w:rsid w:val="003E2F70"/>
    <w:rsid w:val="003E3526"/>
    <w:rsid w:val="003E35BF"/>
    <w:rsid w:val="003E4720"/>
    <w:rsid w:val="003E4BAF"/>
    <w:rsid w:val="003F165B"/>
    <w:rsid w:val="003F1B20"/>
    <w:rsid w:val="003F1CB6"/>
    <w:rsid w:val="003F2CA3"/>
    <w:rsid w:val="003F2F03"/>
    <w:rsid w:val="003F3078"/>
    <w:rsid w:val="003F337F"/>
    <w:rsid w:val="003F452B"/>
    <w:rsid w:val="003F6A8B"/>
    <w:rsid w:val="003F6BD4"/>
    <w:rsid w:val="003F6CEE"/>
    <w:rsid w:val="003F6D10"/>
    <w:rsid w:val="0040275F"/>
    <w:rsid w:val="004036E6"/>
    <w:rsid w:val="00403D7F"/>
    <w:rsid w:val="004041D5"/>
    <w:rsid w:val="00404E2B"/>
    <w:rsid w:val="00405189"/>
    <w:rsid w:val="00407104"/>
    <w:rsid w:val="0040715C"/>
    <w:rsid w:val="00407597"/>
    <w:rsid w:val="00407E60"/>
    <w:rsid w:val="00410287"/>
    <w:rsid w:val="004126E0"/>
    <w:rsid w:val="00412A0F"/>
    <w:rsid w:val="00412C48"/>
    <w:rsid w:val="00413A37"/>
    <w:rsid w:val="00413DD7"/>
    <w:rsid w:val="00414009"/>
    <w:rsid w:val="004143B8"/>
    <w:rsid w:val="00416E33"/>
    <w:rsid w:val="00421A6C"/>
    <w:rsid w:val="00421C0E"/>
    <w:rsid w:val="00422587"/>
    <w:rsid w:val="004239C3"/>
    <w:rsid w:val="004251CC"/>
    <w:rsid w:val="00425886"/>
    <w:rsid w:val="00426BAF"/>
    <w:rsid w:val="00427B92"/>
    <w:rsid w:val="004307BC"/>
    <w:rsid w:val="0043090E"/>
    <w:rsid w:val="00430C94"/>
    <w:rsid w:val="00432183"/>
    <w:rsid w:val="00432379"/>
    <w:rsid w:val="0043330C"/>
    <w:rsid w:val="00434703"/>
    <w:rsid w:val="004347EB"/>
    <w:rsid w:val="00434D43"/>
    <w:rsid w:val="0043598B"/>
    <w:rsid w:val="0043674F"/>
    <w:rsid w:val="004378C0"/>
    <w:rsid w:val="004404E5"/>
    <w:rsid w:val="00440CC7"/>
    <w:rsid w:val="00442B9A"/>
    <w:rsid w:val="00442FC1"/>
    <w:rsid w:val="004450CF"/>
    <w:rsid w:val="00445461"/>
    <w:rsid w:val="004456F3"/>
    <w:rsid w:val="00445893"/>
    <w:rsid w:val="00445F89"/>
    <w:rsid w:val="00446290"/>
    <w:rsid w:val="00447660"/>
    <w:rsid w:val="00447F7F"/>
    <w:rsid w:val="004502AC"/>
    <w:rsid w:val="0045030D"/>
    <w:rsid w:val="00450B39"/>
    <w:rsid w:val="00450BEA"/>
    <w:rsid w:val="00450EF0"/>
    <w:rsid w:val="00452717"/>
    <w:rsid w:val="00454377"/>
    <w:rsid w:val="00455696"/>
    <w:rsid w:val="00456898"/>
    <w:rsid w:val="004605BC"/>
    <w:rsid w:val="00460BEB"/>
    <w:rsid w:val="00460CEE"/>
    <w:rsid w:val="00461F02"/>
    <w:rsid w:val="00462987"/>
    <w:rsid w:val="00462C59"/>
    <w:rsid w:val="00463CC3"/>
    <w:rsid w:val="0046457A"/>
    <w:rsid w:val="00466857"/>
    <w:rsid w:val="00466AAF"/>
    <w:rsid w:val="004677BA"/>
    <w:rsid w:val="00467C95"/>
    <w:rsid w:val="00467FAB"/>
    <w:rsid w:val="00471179"/>
    <w:rsid w:val="00472FC6"/>
    <w:rsid w:val="004736A8"/>
    <w:rsid w:val="0047391E"/>
    <w:rsid w:val="00473EF5"/>
    <w:rsid w:val="004742DE"/>
    <w:rsid w:val="00475513"/>
    <w:rsid w:val="00476830"/>
    <w:rsid w:val="00477621"/>
    <w:rsid w:val="00477C23"/>
    <w:rsid w:val="00481542"/>
    <w:rsid w:val="00481839"/>
    <w:rsid w:val="004839E9"/>
    <w:rsid w:val="00485515"/>
    <w:rsid w:val="00485BAA"/>
    <w:rsid w:val="004915D8"/>
    <w:rsid w:val="004916D3"/>
    <w:rsid w:val="00491BB3"/>
    <w:rsid w:val="004925A1"/>
    <w:rsid w:val="0049363D"/>
    <w:rsid w:val="00494784"/>
    <w:rsid w:val="004947AF"/>
    <w:rsid w:val="004947FD"/>
    <w:rsid w:val="004949B3"/>
    <w:rsid w:val="00495DD9"/>
    <w:rsid w:val="00496D8E"/>
    <w:rsid w:val="004976F4"/>
    <w:rsid w:val="00497E15"/>
    <w:rsid w:val="004A1CBF"/>
    <w:rsid w:val="004A2A95"/>
    <w:rsid w:val="004A324B"/>
    <w:rsid w:val="004A3FA6"/>
    <w:rsid w:val="004A4541"/>
    <w:rsid w:val="004A5441"/>
    <w:rsid w:val="004A5E72"/>
    <w:rsid w:val="004A6CAA"/>
    <w:rsid w:val="004A7D90"/>
    <w:rsid w:val="004B009D"/>
    <w:rsid w:val="004B01C0"/>
    <w:rsid w:val="004B21D7"/>
    <w:rsid w:val="004B3528"/>
    <w:rsid w:val="004B5E16"/>
    <w:rsid w:val="004B5F85"/>
    <w:rsid w:val="004B6DAB"/>
    <w:rsid w:val="004B79A4"/>
    <w:rsid w:val="004C1D23"/>
    <w:rsid w:val="004C1D7D"/>
    <w:rsid w:val="004C2EC4"/>
    <w:rsid w:val="004C3350"/>
    <w:rsid w:val="004C49FB"/>
    <w:rsid w:val="004C4ED8"/>
    <w:rsid w:val="004C523B"/>
    <w:rsid w:val="004C5DFE"/>
    <w:rsid w:val="004D0ACF"/>
    <w:rsid w:val="004D0AF6"/>
    <w:rsid w:val="004D27A6"/>
    <w:rsid w:val="004D2B1C"/>
    <w:rsid w:val="004D3E09"/>
    <w:rsid w:val="004D4312"/>
    <w:rsid w:val="004D4DBB"/>
    <w:rsid w:val="004D53C5"/>
    <w:rsid w:val="004D7CB1"/>
    <w:rsid w:val="004E0241"/>
    <w:rsid w:val="004E0FE4"/>
    <w:rsid w:val="004E2FC0"/>
    <w:rsid w:val="004E3A36"/>
    <w:rsid w:val="004E4CF2"/>
    <w:rsid w:val="004E52BA"/>
    <w:rsid w:val="004E53FA"/>
    <w:rsid w:val="004E5676"/>
    <w:rsid w:val="004F03C6"/>
    <w:rsid w:val="004F0F08"/>
    <w:rsid w:val="004F12A4"/>
    <w:rsid w:val="004F1552"/>
    <w:rsid w:val="004F19ED"/>
    <w:rsid w:val="004F2172"/>
    <w:rsid w:val="004F2979"/>
    <w:rsid w:val="004F36CE"/>
    <w:rsid w:val="004F3BA6"/>
    <w:rsid w:val="004F3C3C"/>
    <w:rsid w:val="004F3C6D"/>
    <w:rsid w:val="004F4F80"/>
    <w:rsid w:val="004F541D"/>
    <w:rsid w:val="004F681E"/>
    <w:rsid w:val="004F774C"/>
    <w:rsid w:val="004F788C"/>
    <w:rsid w:val="004F7C1D"/>
    <w:rsid w:val="0050010F"/>
    <w:rsid w:val="00501A79"/>
    <w:rsid w:val="00501CBA"/>
    <w:rsid w:val="00502A47"/>
    <w:rsid w:val="00502BC6"/>
    <w:rsid w:val="00502E27"/>
    <w:rsid w:val="00503C9D"/>
    <w:rsid w:val="0050441F"/>
    <w:rsid w:val="00504547"/>
    <w:rsid w:val="00505FEA"/>
    <w:rsid w:val="005061F9"/>
    <w:rsid w:val="00507288"/>
    <w:rsid w:val="00507D7B"/>
    <w:rsid w:val="00510119"/>
    <w:rsid w:val="0051055C"/>
    <w:rsid w:val="005108F0"/>
    <w:rsid w:val="00510937"/>
    <w:rsid w:val="00510FE1"/>
    <w:rsid w:val="00511138"/>
    <w:rsid w:val="00511BD4"/>
    <w:rsid w:val="005127DC"/>
    <w:rsid w:val="00514990"/>
    <w:rsid w:val="00514A8B"/>
    <w:rsid w:val="005153E2"/>
    <w:rsid w:val="00516278"/>
    <w:rsid w:val="005164D8"/>
    <w:rsid w:val="00516F55"/>
    <w:rsid w:val="005208FF"/>
    <w:rsid w:val="00521B08"/>
    <w:rsid w:val="0052389D"/>
    <w:rsid w:val="00526FC7"/>
    <w:rsid w:val="005271F9"/>
    <w:rsid w:val="005277B9"/>
    <w:rsid w:val="00527DC0"/>
    <w:rsid w:val="0053042C"/>
    <w:rsid w:val="00530493"/>
    <w:rsid w:val="0053069E"/>
    <w:rsid w:val="0053077A"/>
    <w:rsid w:val="00530CF6"/>
    <w:rsid w:val="0053216D"/>
    <w:rsid w:val="005328B4"/>
    <w:rsid w:val="00533DD5"/>
    <w:rsid w:val="0053420D"/>
    <w:rsid w:val="005353F7"/>
    <w:rsid w:val="0053554F"/>
    <w:rsid w:val="0053555F"/>
    <w:rsid w:val="00536EE4"/>
    <w:rsid w:val="0053726B"/>
    <w:rsid w:val="005403A3"/>
    <w:rsid w:val="00541963"/>
    <w:rsid w:val="00541996"/>
    <w:rsid w:val="00541C3A"/>
    <w:rsid w:val="00541E2E"/>
    <w:rsid w:val="0054282A"/>
    <w:rsid w:val="00542AE0"/>
    <w:rsid w:val="00543682"/>
    <w:rsid w:val="00543FFF"/>
    <w:rsid w:val="00544156"/>
    <w:rsid w:val="005441C4"/>
    <w:rsid w:val="00544A38"/>
    <w:rsid w:val="00545638"/>
    <w:rsid w:val="005470A9"/>
    <w:rsid w:val="005476D2"/>
    <w:rsid w:val="00550011"/>
    <w:rsid w:val="005501DB"/>
    <w:rsid w:val="00550829"/>
    <w:rsid w:val="005513D3"/>
    <w:rsid w:val="00552951"/>
    <w:rsid w:val="00553404"/>
    <w:rsid w:val="005535A4"/>
    <w:rsid w:val="00553757"/>
    <w:rsid w:val="00553FDE"/>
    <w:rsid w:val="00554F9B"/>
    <w:rsid w:val="00555DB1"/>
    <w:rsid w:val="00555E31"/>
    <w:rsid w:val="0055692C"/>
    <w:rsid w:val="00561361"/>
    <w:rsid w:val="005616CC"/>
    <w:rsid w:val="00561759"/>
    <w:rsid w:val="00563F68"/>
    <w:rsid w:val="0056432C"/>
    <w:rsid w:val="0056554A"/>
    <w:rsid w:val="00567AAC"/>
    <w:rsid w:val="00571400"/>
    <w:rsid w:val="005722C1"/>
    <w:rsid w:val="00572907"/>
    <w:rsid w:val="005741AA"/>
    <w:rsid w:val="00574672"/>
    <w:rsid w:val="00574F43"/>
    <w:rsid w:val="00575F4D"/>
    <w:rsid w:val="0057709F"/>
    <w:rsid w:val="00577174"/>
    <w:rsid w:val="00581CDB"/>
    <w:rsid w:val="00583DDA"/>
    <w:rsid w:val="00584C8F"/>
    <w:rsid w:val="00585A48"/>
    <w:rsid w:val="00585DCA"/>
    <w:rsid w:val="00586E9A"/>
    <w:rsid w:val="005876FF"/>
    <w:rsid w:val="00590623"/>
    <w:rsid w:val="00591004"/>
    <w:rsid w:val="00591643"/>
    <w:rsid w:val="005918EA"/>
    <w:rsid w:val="005935C5"/>
    <w:rsid w:val="00593FE4"/>
    <w:rsid w:val="00594255"/>
    <w:rsid w:val="00594422"/>
    <w:rsid w:val="00594501"/>
    <w:rsid w:val="0059474C"/>
    <w:rsid w:val="005959D0"/>
    <w:rsid w:val="00596280"/>
    <w:rsid w:val="00596636"/>
    <w:rsid w:val="0059704A"/>
    <w:rsid w:val="005972A6"/>
    <w:rsid w:val="00597364"/>
    <w:rsid w:val="00597ECA"/>
    <w:rsid w:val="00597EF9"/>
    <w:rsid w:val="005A0966"/>
    <w:rsid w:val="005A12F9"/>
    <w:rsid w:val="005A27D3"/>
    <w:rsid w:val="005A483A"/>
    <w:rsid w:val="005A6270"/>
    <w:rsid w:val="005A64D3"/>
    <w:rsid w:val="005A6A87"/>
    <w:rsid w:val="005A7108"/>
    <w:rsid w:val="005A7910"/>
    <w:rsid w:val="005B0B81"/>
    <w:rsid w:val="005B2831"/>
    <w:rsid w:val="005B3EB3"/>
    <w:rsid w:val="005B6FDF"/>
    <w:rsid w:val="005B7124"/>
    <w:rsid w:val="005B77E5"/>
    <w:rsid w:val="005B79BC"/>
    <w:rsid w:val="005C11DB"/>
    <w:rsid w:val="005C299D"/>
    <w:rsid w:val="005C2B3A"/>
    <w:rsid w:val="005C30A1"/>
    <w:rsid w:val="005C40C4"/>
    <w:rsid w:val="005C51AC"/>
    <w:rsid w:val="005C5D61"/>
    <w:rsid w:val="005C5E94"/>
    <w:rsid w:val="005C7157"/>
    <w:rsid w:val="005C7ADC"/>
    <w:rsid w:val="005D0AC4"/>
    <w:rsid w:val="005D1CA5"/>
    <w:rsid w:val="005D22F8"/>
    <w:rsid w:val="005D267E"/>
    <w:rsid w:val="005D2853"/>
    <w:rsid w:val="005D4FD0"/>
    <w:rsid w:val="005D5942"/>
    <w:rsid w:val="005D5E14"/>
    <w:rsid w:val="005D6244"/>
    <w:rsid w:val="005D74CC"/>
    <w:rsid w:val="005D7A23"/>
    <w:rsid w:val="005E01A0"/>
    <w:rsid w:val="005E05F1"/>
    <w:rsid w:val="005E1CF2"/>
    <w:rsid w:val="005E2584"/>
    <w:rsid w:val="005E2606"/>
    <w:rsid w:val="005E3CA2"/>
    <w:rsid w:val="005E47BB"/>
    <w:rsid w:val="005E69C9"/>
    <w:rsid w:val="005E7F3E"/>
    <w:rsid w:val="005F013C"/>
    <w:rsid w:val="005F068D"/>
    <w:rsid w:val="005F08E6"/>
    <w:rsid w:val="005F0BFB"/>
    <w:rsid w:val="005F17AF"/>
    <w:rsid w:val="005F1ED1"/>
    <w:rsid w:val="005F7A69"/>
    <w:rsid w:val="005F7C66"/>
    <w:rsid w:val="00600926"/>
    <w:rsid w:val="00600B9C"/>
    <w:rsid w:val="00601776"/>
    <w:rsid w:val="00602F15"/>
    <w:rsid w:val="00603B87"/>
    <w:rsid w:val="00604DD7"/>
    <w:rsid w:val="00605D7F"/>
    <w:rsid w:val="00605E40"/>
    <w:rsid w:val="00605ED4"/>
    <w:rsid w:val="00605FF5"/>
    <w:rsid w:val="006065E6"/>
    <w:rsid w:val="00606601"/>
    <w:rsid w:val="0061055A"/>
    <w:rsid w:val="00610C71"/>
    <w:rsid w:val="00610FDE"/>
    <w:rsid w:val="00611682"/>
    <w:rsid w:val="00611E56"/>
    <w:rsid w:val="0061263F"/>
    <w:rsid w:val="00612DED"/>
    <w:rsid w:val="006146A3"/>
    <w:rsid w:val="0061507D"/>
    <w:rsid w:val="006154EB"/>
    <w:rsid w:val="00615570"/>
    <w:rsid w:val="0062022E"/>
    <w:rsid w:val="0062068A"/>
    <w:rsid w:val="00624037"/>
    <w:rsid w:val="006241CB"/>
    <w:rsid w:val="00624D19"/>
    <w:rsid w:val="0062665C"/>
    <w:rsid w:val="00626814"/>
    <w:rsid w:val="00627D37"/>
    <w:rsid w:val="00630F9A"/>
    <w:rsid w:val="00632543"/>
    <w:rsid w:val="00633463"/>
    <w:rsid w:val="0063373E"/>
    <w:rsid w:val="0063398B"/>
    <w:rsid w:val="00633CC2"/>
    <w:rsid w:val="006379B5"/>
    <w:rsid w:val="00640366"/>
    <w:rsid w:val="0064152F"/>
    <w:rsid w:val="00642513"/>
    <w:rsid w:val="006434A0"/>
    <w:rsid w:val="00643AD8"/>
    <w:rsid w:val="00644D5F"/>
    <w:rsid w:val="006519F7"/>
    <w:rsid w:val="00651B74"/>
    <w:rsid w:val="006523C8"/>
    <w:rsid w:val="006524A3"/>
    <w:rsid w:val="006524DA"/>
    <w:rsid w:val="006527E4"/>
    <w:rsid w:val="00653E71"/>
    <w:rsid w:val="006547F9"/>
    <w:rsid w:val="00654900"/>
    <w:rsid w:val="006558BB"/>
    <w:rsid w:val="006558D9"/>
    <w:rsid w:val="00655A3E"/>
    <w:rsid w:val="00657C16"/>
    <w:rsid w:val="00660791"/>
    <w:rsid w:val="00660952"/>
    <w:rsid w:val="00661085"/>
    <w:rsid w:val="00661180"/>
    <w:rsid w:val="0066205A"/>
    <w:rsid w:val="00662221"/>
    <w:rsid w:val="0066287B"/>
    <w:rsid w:val="006635BA"/>
    <w:rsid w:val="0066364F"/>
    <w:rsid w:val="00664357"/>
    <w:rsid w:val="00666443"/>
    <w:rsid w:val="006715C9"/>
    <w:rsid w:val="006717C0"/>
    <w:rsid w:val="00671B8F"/>
    <w:rsid w:val="00671BD0"/>
    <w:rsid w:val="0067246B"/>
    <w:rsid w:val="006729EB"/>
    <w:rsid w:val="00673475"/>
    <w:rsid w:val="00673D8E"/>
    <w:rsid w:val="006743C9"/>
    <w:rsid w:val="00674E65"/>
    <w:rsid w:val="00675890"/>
    <w:rsid w:val="00676901"/>
    <w:rsid w:val="00677274"/>
    <w:rsid w:val="00677C94"/>
    <w:rsid w:val="00680573"/>
    <w:rsid w:val="00680B23"/>
    <w:rsid w:val="00680B4D"/>
    <w:rsid w:val="00681B4E"/>
    <w:rsid w:val="00684714"/>
    <w:rsid w:val="00684A60"/>
    <w:rsid w:val="00684CB8"/>
    <w:rsid w:val="00685ABF"/>
    <w:rsid w:val="00686EF8"/>
    <w:rsid w:val="00687BB1"/>
    <w:rsid w:val="00691C26"/>
    <w:rsid w:val="006925AE"/>
    <w:rsid w:val="00692C33"/>
    <w:rsid w:val="00693493"/>
    <w:rsid w:val="0069373A"/>
    <w:rsid w:val="00694C65"/>
    <w:rsid w:val="00695195"/>
    <w:rsid w:val="00696A2C"/>
    <w:rsid w:val="006A07C3"/>
    <w:rsid w:val="006A133B"/>
    <w:rsid w:val="006A16BA"/>
    <w:rsid w:val="006A2AA6"/>
    <w:rsid w:val="006A3E81"/>
    <w:rsid w:val="006A488F"/>
    <w:rsid w:val="006A4EAE"/>
    <w:rsid w:val="006A612B"/>
    <w:rsid w:val="006A7B4B"/>
    <w:rsid w:val="006B11C8"/>
    <w:rsid w:val="006B151D"/>
    <w:rsid w:val="006B1AEA"/>
    <w:rsid w:val="006B1C05"/>
    <w:rsid w:val="006B2591"/>
    <w:rsid w:val="006B3C8D"/>
    <w:rsid w:val="006B527D"/>
    <w:rsid w:val="006B5B83"/>
    <w:rsid w:val="006B662A"/>
    <w:rsid w:val="006B6946"/>
    <w:rsid w:val="006B70A4"/>
    <w:rsid w:val="006C054D"/>
    <w:rsid w:val="006C0B5E"/>
    <w:rsid w:val="006C2303"/>
    <w:rsid w:val="006C2505"/>
    <w:rsid w:val="006C265A"/>
    <w:rsid w:val="006C2E4A"/>
    <w:rsid w:val="006C357E"/>
    <w:rsid w:val="006C3A28"/>
    <w:rsid w:val="006C620E"/>
    <w:rsid w:val="006C6E4A"/>
    <w:rsid w:val="006C79DE"/>
    <w:rsid w:val="006D010B"/>
    <w:rsid w:val="006D0A95"/>
    <w:rsid w:val="006D0C8F"/>
    <w:rsid w:val="006D1141"/>
    <w:rsid w:val="006D49E1"/>
    <w:rsid w:val="006D4A41"/>
    <w:rsid w:val="006D6C6C"/>
    <w:rsid w:val="006E1817"/>
    <w:rsid w:val="006E3035"/>
    <w:rsid w:val="006E30F0"/>
    <w:rsid w:val="006E3B3F"/>
    <w:rsid w:val="006E454E"/>
    <w:rsid w:val="006E5B74"/>
    <w:rsid w:val="006E6A2F"/>
    <w:rsid w:val="006E73AE"/>
    <w:rsid w:val="006F1126"/>
    <w:rsid w:val="006F1174"/>
    <w:rsid w:val="006F1BAE"/>
    <w:rsid w:val="006F2563"/>
    <w:rsid w:val="006F2F48"/>
    <w:rsid w:val="006F2F59"/>
    <w:rsid w:val="006F3394"/>
    <w:rsid w:val="006F5181"/>
    <w:rsid w:val="006F63D7"/>
    <w:rsid w:val="006F666A"/>
    <w:rsid w:val="006F6997"/>
    <w:rsid w:val="006F706D"/>
    <w:rsid w:val="006F7414"/>
    <w:rsid w:val="0070170D"/>
    <w:rsid w:val="00701CF0"/>
    <w:rsid w:val="00703044"/>
    <w:rsid w:val="00704D9C"/>
    <w:rsid w:val="00704E5D"/>
    <w:rsid w:val="007056A7"/>
    <w:rsid w:val="00705779"/>
    <w:rsid w:val="00706140"/>
    <w:rsid w:val="00706672"/>
    <w:rsid w:val="00711815"/>
    <w:rsid w:val="00711D13"/>
    <w:rsid w:val="00712C90"/>
    <w:rsid w:val="00713E1C"/>
    <w:rsid w:val="007144B7"/>
    <w:rsid w:val="007155B2"/>
    <w:rsid w:val="00721DAE"/>
    <w:rsid w:val="00721E07"/>
    <w:rsid w:val="007223E3"/>
    <w:rsid w:val="00722EB1"/>
    <w:rsid w:val="00723776"/>
    <w:rsid w:val="007246D4"/>
    <w:rsid w:val="00724F90"/>
    <w:rsid w:val="007253C7"/>
    <w:rsid w:val="007257F9"/>
    <w:rsid w:val="0072631D"/>
    <w:rsid w:val="0073039C"/>
    <w:rsid w:val="007303AE"/>
    <w:rsid w:val="007304A1"/>
    <w:rsid w:val="00730B3A"/>
    <w:rsid w:val="007324AD"/>
    <w:rsid w:val="00733083"/>
    <w:rsid w:val="0073317D"/>
    <w:rsid w:val="007333A8"/>
    <w:rsid w:val="007337E7"/>
    <w:rsid w:val="007343B6"/>
    <w:rsid w:val="007347E5"/>
    <w:rsid w:val="00735051"/>
    <w:rsid w:val="007408CB"/>
    <w:rsid w:val="00740D08"/>
    <w:rsid w:val="00740E12"/>
    <w:rsid w:val="00741CF8"/>
    <w:rsid w:val="00741ED8"/>
    <w:rsid w:val="007420F5"/>
    <w:rsid w:val="00742749"/>
    <w:rsid w:val="0074447C"/>
    <w:rsid w:val="00744B5A"/>
    <w:rsid w:val="007460A4"/>
    <w:rsid w:val="007476EE"/>
    <w:rsid w:val="00750C7A"/>
    <w:rsid w:val="00750E6B"/>
    <w:rsid w:val="00751312"/>
    <w:rsid w:val="00751F06"/>
    <w:rsid w:val="00752424"/>
    <w:rsid w:val="00752C50"/>
    <w:rsid w:val="007531BC"/>
    <w:rsid w:val="0075347A"/>
    <w:rsid w:val="00753527"/>
    <w:rsid w:val="007545BE"/>
    <w:rsid w:val="00754F1E"/>
    <w:rsid w:val="0075635C"/>
    <w:rsid w:val="00757A34"/>
    <w:rsid w:val="00757F69"/>
    <w:rsid w:val="00761047"/>
    <w:rsid w:val="007619B6"/>
    <w:rsid w:val="007625AC"/>
    <w:rsid w:val="0076350B"/>
    <w:rsid w:val="00764028"/>
    <w:rsid w:val="00764712"/>
    <w:rsid w:val="00764C0C"/>
    <w:rsid w:val="007651A7"/>
    <w:rsid w:val="0076540F"/>
    <w:rsid w:val="00765EA8"/>
    <w:rsid w:val="0076642C"/>
    <w:rsid w:val="007668E0"/>
    <w:rsid w:val="00766EEC"/>
    <w:rsid w:val="00767845"/>
    <w:rsid w:val="00771E2A"/>
    <w:rsid w:val="00771E2F"/>
    <w:rsid w:val="0077418E"/>
    <w:rsid w:val="00774CF6"/>
    <w:rsid w:val="00775292"/>
    <w:rsid w:val="00775FA0"/>
    <w:rsid w:val="00777FB4"/>
    <w:rsid w:val="007804C9"/>
    <w:rsid w:val="00780D45"/>
    <w:rsid w:val="00781084"/>
    <w:rsid w:val="0078183A"/>
    <w:rsid w:val="00782926"/>
    <w:rsid w:val="00782C7B"/>
    <w:rsid w:val="00783294"/>
    <w:rsid w:val="007835FC"/>
    <w:rsid w:val="00783931"/>
    <w:rsid w:val="00784263"/>
    <w:rsid w:val="00787D50"/>
    <w:rsid w:val="00791F41"/>
    <w:rsid w:val="00791F74"/>
    <w:rsid w:val="0079798B"/>
    <w:rsid w:val="007A046B"/>
    <w:rsid w:val="007A06F6"/>
    <w:rsid w:val="007A08BF"/>
    <w:rsid w:val="007A0ACA"/>
    <w:rsid w:val="007A1689"/>
    <w:rsid w:val="007A1B71"/>
    <w:rsid w:val="007A2D28"/>
    <w:rsid w:val="007A2E6E"/>
    <w:rsid w:val="007A3745"/>
    <w:rsid w:val="007A43BE"/>
    <w:rsid w:val="007A5260"/>
    <w:rsid w:val="007A57FA"/>
    <w:rsid w:val="007A5CCA"/>
    <w:rsid w:val="007A5D4D"/>
    <w:rsid w:val="007A6C25"/>
    <w:rsid w:val="007A6E41"/>
    <w:rsid w:val="007A770B"/>
    <w:rsid w:val="007A78D1"/>
    <w:rsid w:val="007A7925"/>
    <w:rsid w:val="007B030B"/>
    <w:rsid w:val="007B0545"/>
    <w:rsid w:val="007B1754"/>
    <w:rsid w:val="007B34ED"/>
    <w:rsid w:val="007B3E8C"/>
    <w:rsid w:val="007B528C"/>
    <w:rsid w:val="007B5CDE"/>
    <w:rsid w:val="007B68D7"/>
    <w:rsid w:val="007B69B2"/>
    <w:rsid w:val="007B77A7"/>
    <w:rsid w:val="007B7A4E"/>
    <w:rsid w:val="007B7BB8"/>
    <w:rsid w:val="007B7BC8"/>
    <w:rsid w:val="007C0ADA"/>
    <w:rsid w:val="007C1CD5"/>
    <w:rsid w:val="007C5BF6"/>
    <w:rsid w:val="007C5CFA"/>
    <w:rsid w:val="007C5F15"/>
    <w:rsid w:val="007D0838"/>
    <w:rsid w:val="007D0B22"/>
    <w:rsid w:val="007D171D"/>
    <w:rsid w:val="007D22FF"/>
    <w:rsid w:val="007D27AE"/>
    <w:rsid w:val="007D29D8"/>
    <w:rsid w:val="007D4221"/>
    <w:rsid w:val="007D521E"/>
    <w:rsid w:val="007D590A"/>
    <w:rsid w:val="007D6832"/>
    <w:rsid w:val="007D6FFF"/>
    <w:rsid w:val="007D7CCD"/>
    <w:rsid w:val="007E0105"/>
    <w:rsid w:val="007E0A69"/>
    <w:rsid w:val="007E3F14"/>
    <w:rsid w:val="007E4431"/>
    <w:rsid w:val="007E5B3C"/>
    <w:rsid w:val="007E63D2"/>
    <w:rsid w:val="007E7DB0"/>
    <w:rsid w:val="007F1B5F"/>
    <w:rsid w:val="007F39F3"/>
    <w:rsid w:val="007F3FE6"/>
    <w:rsid w:val="007F41A2"/>
    <w:rsid w:val="007F45D7"/>
    <w:rsid w:val="007F49B0"/>
    <w:rsid w:val="007F4EE2"/>
    <w:rsid w:val="007F4EEE"/>
    <w:rsid w:val="007F5083"/>
    <w:rsid w:val="007F5C09"/>
    <w:rsid w:val="007F799B"/>
    <w:rsid w:val="008006D3"/>
    <w:rsid w:val="0080135B"/>
    <w:rsid w:val="0080181B"/>
    <w:rsid w:val="0080349B"/>
    <w:rsid w:val="00803C6D"/>
    <w:rsid w:val="008041CD"/>
    <w:rsid w:val="008041F1"/>
    <w:rsid w:val="008048C4"/>
    <w:rsid w:val="00804913"/>
    <w:rsid w:val="008070AF"/>
    <w:rsid w:val="00807286"/>
    <w:rsid w:val="00807AF2"/>
    <w:rsid w:val="008105E4"/>
    <w:rsid w:val="0081293D"/>
    <w:rsid w:val="00813FC9"/>
    <w:rsid w:val="008144EF"/>
    <w:rsid w:val="0081488D"/>
    <w:rsid w:val="00815BC3"/>
    <w:rsid w:val="00815C71"/>
    <w:rsid w:val="00816E31"/>
    <w:rsid w:val="0081713D"/>
    <w:rsid w:val="0082123B"/>
    <w:rsid w:val="00822152"/>
    <w:rsid w:val="00822F15"/>
    <w:rsid w:val="0082411D"/>
    <w:rsid w:val="0082529F"/>
    <w:rsid w:val="00826803"/>
    <w:rsid w:val="0082692B"/>
    <w:rsid w:val="0082741B"/>
    <w:rsid w:val="00827B1F"/>
    <w:rsid w:val="00830432"/>
    <w:rsid w:val="0083085A"/>
    <w:rsid w:val="00830CA5"/>
    <w:rsid w:val="00830DCD"/>
    <w:rsid w:val="00833B36"/>
    <w:rsid w:val="00834A87"/>
    <w:rsid w:val="0083500E"/>
    <w:rsid w:val="0083545F"/>
    <w:rsid w:val="0083582D"/>
    <w:rsid w:val="00836FA6"/>
    <w:rsid w:val="0083768C"/>
    <w:rsid w:val="00840373"/>
    <w:rsid w:val="00840F96"/>
    <w:rsid w:val="0084136D"/>
    <w:rsid w:val="008414C4"/>
    <w:rsid w:val="00844CBF"/>
    <w:rsid w:val="008452B4"/>
    <w:rsid w:val="00845311"/>
    <w:rsid w:val="00846616"/>
    <w:rsid w:val="00847092"/>
    <w:rsid w:val="008479A7"/>
    <w:rsid w:val="00850384"/>
    <w:rsid w:val="008507CF"/>
    <w:rsid w:val="00852464"/>
    <w:rsid w:val="00852623"/>
    <w:rsid w:val="008526EC"/>
    <w:rsid w:val="00854286"/>
    <w:rsid w:val="0085555D"/>
    <w:rsid w:val="008566B1"/>
    <w:rsid w:val="0085720F"/>
    <w:rsid w:val="008573BE"/>
    <w:rsid w:val="0086153F"/>
    <w:rsid w:val="00861FEC"/>
    <w:rsid w:val="00862C50"/>
    <w:rsid w:val="00864A1C"/>
    <w:rsid w:val="00864C0F"/>
    <w:rsid w:val="00865765"/>
    <w:rsid w:val="00866323"/>
    <w:rsid w:val="00866CCE"/>
    <w:rsid w:val="00866E19"/>
    <w:rsid w:val="00867B7D"/>
    <w:rsid w:val="00867D3C"/>
    <w:rsid w:val="00870755"/>
    <w:rsid w:val="008729B5"/>
    <w:rsid w:val="00873A25"/>
    <w:rsid w:val="00873EAC"/>
    <w:rsid w:val="00874919"/>
    <w:rsid w:val="00874A71"/>
    <w:rsid w:val="00874ABF"/>
    <w:rsid w:val="00874FA9"/>
    <w:rsid w:val="00875592"/>
    <w:rsid w:val="00875762"/>
    <w:rsid w:val="00875A20"/>
    <w:rsid w:val="008761C7"/>
    <w:rsid w:val="0087636D"/>
    <w:rsid w:val="00876C5D"/>
    <w:rsid w:val="008774E5"/>
    <w:rsid w:val="008807FD"/>
    <w:rsid w:val="0088164F"/>
    <w:rsid w:val="00881A11"/>
    <w:rsid w:val="00882148"/>
    <w:rsid w:val="00884109"/>
    <w:rsid w:val="00884369"/>
    <w:rsid w:val="008855C2"/>
    <w:rsid w:val="0088603D"/>
    <w:rsid w:val="00887218"/>
    <w:rsid w:val="00887E02"/>
    <w:rsid w:val="0089066A"/>
    <w:rsid w:val="00890B97"/>
    <w:rsid w:val="00891785"/>
    <w:rsid w:val="00892417"/>
    <w:rsid w:val="0089291C"/>
    <w:rsid w:val="00893823"/>
    <w:rsid w:val="008940CA"/>
    <w:rsid w:val="0089477A"/>
    <w:rsid w:val="00894AB1"/>
    <w:rsid w:val="00897417"/>
    <w:rsid w:val="00897730"/>
    <w:rsid w:val="00897D19"/>
    <w:rsid w:val="008A0064"/>
    <w:rsid w:val="008A10A9"/>
    <w:rsid w:val="008A16B0"/>
    <w:rsid w:val="008A272F"/>
    <w:rsid w:val="008A2E96"/>
    <w:rsid w:val="008A4B59"/>
    <w:rsid w:val="008A6DF6"/>
    <w:rsid w:val="008A7451"/>
    <w:rsid w:val="008A7B7C"/>
    <w:rsid w:val="008B009B"/>
    <w:rsid w:val="008B02EF"/>
    <w:rsid w:val="008B08EC"/>
    <w:rsid w:val="008B25AE"/>
    <w:rsid w:val="008B2898"/>
    <w:rsid w:val="008B2E04"/>
    <w:rsid w:val="008B3629"/>
    <w:rsid w:val="008B6ABD"/>
    <w:rsid w:val="008C0120"/>
    <w:rsid w:val="008C0FB9"/>
    <w:rsid w:val="008C1B76"/>
    <w:rsid w:val="008C3128"/>
    <w:rsid w:val="008C3E2C"/>
    <w:rsid w:val="008C4C4A"/>
    <w:rsid w:val="008C6215"/>
    <w:rsid w:val="008C7252"/>
    <w:rsid w:val="008C733D"/>
    <w:rsid w:val="008D0C8F"/>
    <w:rsid w:val="008D1FF3"/>
    <w:rsid w:val="008D23E8"/>
    <w:rsid w:val="008D2437"/>
    <w:rsid w:val="008D319C"/>
    <w:rsid w:val="008D38E9"/>
    <w:rsid w:val="008D48C6"/>
    <w:rsid w:val="008D6B46"/>
    <w:rsid w:val="008D6DBF"/>
    <w:rsid w:val="008D6F21"/>
    <w:rsid w:val="008D74AC"/>
    <w:rsid w:val="008D7AE7"/>
    <w:rsid w:val="008E07C5"/>
    <w:rsid w:val="008E0AAA"/>
    <w:rsid w:val="008E0B8A"/>
    <w:rsid w:val="008E15EC"/>
    <w:rsid w:val="008E1A0D"/>
    <w:rsid w:val="008E1EAF"/>
    <w:rsid w:val="008E36C0"/>
    <w:rsid w:val="008E36F2"/>
    <w:rsid w:val="008E426F"/>
    <w:rsid w:val="008E450B"/>
    <w:rsid w:val="008E4C23"/>
    <w:rsid w:val="008E667F"/>
    <w:rsid w:val="008E676F"/>
    <w:rsid w:val="008E7251"/>
    <w:rsid w:val="008E76EF"/>
    <w:rsid w:val="008E7D7C"/>
    <w:rsid w:val="008E7F14"/>
    <w:rsid w:val="008F0097"/>
    <w:rsid w:val="008F0133"/>
    <w:rsid w:val="008F0187"/>
    <w:rsid w:val="008F02B0"/>
    <w:rsid w:val="008F1DCE"/>
    <w:rsid w:val="008F2449"/>
    <w:rsid w:val="008F2AA1"/>
    <w:rsid w:val="008F2DFE"/>
    <w:rsid w:val="008F4ABC"/>
    <w:rsid w:val="008F6235"/>
    <w:rsid w:val="009007FB"/>
    <w:rsid w:val="00902E6E"/>
    <w:rsid w:val="00903003"/>
    <w:rsid w:val="00903D35"/>
    <w:rsid w:val="009041B8"/>
    <w:rsid w:val="0090445B"/>
    <w:rsid w:val="009048D8"/>
    <w:rsid w:val="0090692C"/>
    <w:rsid w:val="00906A75"/>
    <w:rsid w:val="00907B94"/>
    <w:rsid w:val="0091146A"/>
    <w:rsid w:val="0091186E"/>
    <w:rsid w:val="009123E5"/>
    <w:rsid w:val="009130AF"/>
    <w:rsid w:val="009141A9"/>
    <w:rsid w:val="00915069"/>
    <w:rsid w:val="00917104"/>
    <w:rsid w:val="00917344"/>
    <w:rsid w:val="00922EEB"/>
    <w:rsid w:val="00924CF2"/>
    <w:rsid w:val="0092559C"/>
    <w:rsid w:val="00925750"/>
    <w:rsid w:val="009267F8"/>
    <w:rsid w:val="009269BA"/>
    <w:rsid w:val="00927552"/>
    <w:rsid w:val="00927D96"/>
    <w:rsid w:val="00927DFB"/>
    <w:rsid w:val="00927F8F"/>
    <w:rsid w:val="00930A79"/>
    <w:rsid w:val="00930D5E"/>
    <w:rsid w:val="009329E7"/>
    <w:rsid w:val="00933671"/>
    <w:rsid w:val="00934410"/>
    <w:rsid w:val="00934B9C"/>
    <w:rsid w:val="0093529F"/>
    <w:rsid w:val="009377C8"/>
    <w:rsid w:val="00937AA0"/>
    <w:rsid w:val="009411A6"/>
    <w:rsid w:val="009427A1"/>
    <w:rsid w:val="0094355C"/>
    <w:rsid w:val="00943761"/>
    <w:rsid w:val="009442A6"/>
    <w:rsid w:val="009446CB"/>
    <w:rsid w:val="00944F89"/>
    <w:rsid w:val="0094511F"/>
    <w:rsid w:val="00946596"/>
    <w:rsid w:val="00946F1D"/>
    <w:rsid w:val="009542DD"/>
    <w:rsid w:val="0095444F"/>
    <w:rsid w:val="0095518C"/>
    <w:rsid w:val="00956AFC"/>
    <w:rsid w:val="0095714B"/>
    <w:rsid w:val="009616E2"/>
    <w:rsid w:val="00963368"/>
    <w:rsid w:val="0096350D"/>
    <w:rsid w:val="0096519C"/>
    <w:rsid w:val="00965777"/>
    <w:rsid w:val="0096647E"/>
    <w:rsid w:val="00966926"/>
    <w:rsid w:val="00966F66"/>
    <w:rsid w:val="009706B3"/>
    <w:rsid w:val="009708AE"/>
    <w:rsid w:val="00971B66"/>
    <w:rsid w:val="00971DC1"/>
    <w:rsid w:val="0097324E"/>
    <w:rsid w:val="009737F2"/>
    <w:rsid w:val="00973FA7"/>
    <w:rsid w:val="00974D57"/>
    <w:rsid w:val="00974D6F"/>
    <w:rsid w:val="00974EAE"/>
    <w:rsid w:val="00976475"/>
    <w:rsid w:val="009767B9"/>
    <w:rsid w:val="009767F4"/>
    <w:rsid w:val="00976EB6"/>
    <w:rsid w:val="009774C9"/>
    <w:rsid w:val="00981940"/>
    <w:rsid w:val="00981B7C"/>
    <w:rsid w:val="00982CAD"/>
    <w:rsid w:val="00983205"/>
    <w:rsid w:val="009842C6"/>
    <w:rsid w:val="00984FF9"/>
    <w:rsid w:val="0098719B"/>
    <w:rsid w:val="00990867"/>
    <w:rsid w:val="009912E6"/>
    <w:rsid w:val="009919D2"/>
    <w:rsid w:val="00992355"/>
    <w:rsid w:val="0099256C"/>
    <w:rsid w:val="00992D6E"/>
    <w:rsid w:val="00993356"/>
    <w:rsid w:val="00993957"/>
    <w:rsid w:val="00993D80"/>
    <w:rsid w:val="009941DC"/>
    <w:rsid w:val="009946E6"/>
    <w:rsid w:val="0099471C"/>
    <w:rsid w:val="009966FE"/>
    <w:rsid w:val="009A028C"/>
    <w:rsid w:val="009A0311"/>
    <w:rsid w:val="009A0C93"/>
    <w:rsid w:val="009A167F"/>
    <w:rsid w:val="009A3046"/>
    <w:rsid w:val="009A38BC"/>
    <w:rsid w:val="009A48E0"/>
    <w:rsid w:val="009A541A"/>
    <w:rsid w:val="009A573F"/>
    <w:rsid w:val="009A5DDB"/>
    <w:rsid w:val="009A6A5B"/>
    <w:rsid w:val="009A6ABA"/>
    <w:rsid w:val="009B0ECA"/>
    <w:rsid w:val="009B0F82"/>
    <w:rsid w:val="009B17C3"/>
    <w:rsid w:val="009B1BF6"/>
    <w:rsid w:val="009B1CC5"/>
    <w:rsid w:val="009B1D23"/>
    <w:rsid w:val="009B280A"/>
    <w:rsid w:val="009B2DBE"/>
    <w:rsid w:val="009B3712"/>
    <w:rsid w:val="009B373A"/>
    <w:rsid w:val="009B3FD1"/>
    <w:rsid w:val="009B462A"/>
    <w:rsid w:val="009B4EDF"/>
    <w:rsid w:val="009B510E"/>
    <w:rsid w:val="009B5155"/>
    <w:rsid w:val="009B56B6"/>
    <w:rsid w:val="009B68F5"/>
    <w:rsid w:val="009B6922"/>
    <w:rsid w:val="009B7110"/>
    <w:rsid w:val="009C1170"/>
    <w:rsid w:val="009C1A77"/>
    <w:rsid w:val="009C2439"/>
    <w:rsid w:val="009C2F38"/>
    <w:rsid w:val="009C3946"/>
    <w:rsid w:val="009C429C"/>
    <w:rsid w:val="009C45A3"/>
    <w:rsid w:val="009C4D48"/>
    <w:rsid w:val="009C5898"/>
    <w:rsid w:val="009C6951"/>
    <w:rsid w:val="009C6E3D"/>
    <w:rsid w:val="009C6F94"/>
    <w:rsid w:val="009C773B"/>
    <w:rsid w:val="009C7B4F"/>
    <w:rsid w:val="009D05E4"/>
    <w:rsid w:val="009D0CF1"/>
    <w:rsid w:val="009D1E1E"/>
    <w:rsid w:val="009D1EDE"/>
    <w:rsid w:val="009D375D"/>
    <w:rsid w:val="009D47AA"/>
    <w:rsid w:val="009D48DC"/>
    <w:rsid w:val="009D55C7"/>
    <w:rsid w:val="009D689D"/>
    <w:rsid w:val="009D6EEB"/>
    <w:rsid w:val="009D7029"/>
    <w:rsid w:val="009D7559"/>
    <w:rsid w:val="009D75E4"/>
    <w:rsid w:val="009D7B57"/>
    <w:rsid w:val="009E04A1"/>
    <w:rsid w:val="009E1894"/>
    <w:rsid w:val="009E1F49"/>
    <w:rsid w:val="009E2768"/>
    <w:rsid w:val="009E2F2D"/>
    <w:rsid w:val="009E3128"/>
    <w:rsid w:val="009E3F90"/>
    <w:rsid w:val="009E504E"/>
    <w:rsid w:val="009E67BB"/>
    <w:rsid w:val="009E68C3"/>
    <w:rsid w:val="009E6950"/>
    <w:rsid w:val="009E720B"/>
    <w:rsid w:val="009E770E"/>
    <w:rsid w:val="009E7813"/>
    <w:rsid w:val="009E7F8C"/>
    <w:rsid w:val="009F123B"/>
    <w:rsid w:val="009F2065"/>
    <w:rsid w:val="009F282C"/>
    <w:rsid w:val="009F5AE7"/>
    <w:rsid w:val="009F7D89"/>
    <w:rsid w:val="00A00443"/>
    <w:rsid w:val="00A0071A"/>
    <w:rsid w:val="00A00880"/>
    <w:rsid w:val="00A01F41"/>
    <w:rsid w:val="00A033F8"/>
    <w:rsid w:val="00A0473D"/>
    <w:rsid w:val="00A04814"/>
    <w:rsid w:val="00A0485E"/>
    <w:rsid w:val="00A049E4"/>
    <w:rsid w:val="00A05175"/>
    <w:rsid w:val="00A10C0C"/>
    <w:rsid w:val="00A11051"/>
    <w:rsid w:val="00A11413"/>
    <w:rsid w:val="00A11E3B"/>
    <w:rsid w:val="00A12C31"/>
    <w:rsid w:val="00A13C12"/>
    <w:rsid w:val="00A1418D"/>
    <w:rsid w:val="00A154DF"/>
    <w:rsid w:val="00A157E7"/>
    <w:rsid w:val="00A1619E"/>
    <w:rsid w:val="00A172BE"/>
    <w:rsid w:val="00A1786A"/>
    <w:rsid w:val="00A20952"/>
    <w:rsid w:val="00A21EC1"/>
    <w:rsid w:val="00A21F1C"/>
    <w:rsid w:val="00A22AFB"/>
    <w:rsid w:val="00A23924"/>
    <w:rsid w:val="00A23E16"/>
    <w:rsid w:val="00A23FD9"/>
    <w:rsid w:val="00A243BC"/>
    <w:rsid w:val="00A244B5"/>
    <w:rsid w:val="00A246E5"/>
    <w:rsid w:val="00A246E9"/>
    <w:rsid w:val="00A257E8"/>
    <w:rsid w:val="00A25F80"/>
    <w:rsid w:val="00A26398"/>
    <w:rsid w:val="00A27817"/>
    <w:rsid w:val="00A27D70"/>
    <w:rsid w:val="00A3028C"/>
    <w:rsid w:val="00A30398"/>
    <w:rsid w:val="00A30B11"/>
    <w:rsid w:val="00A31815"/>
    <w:rsid w:val="00A319AE"/>
    <w:rsid w:val="00A33689"/>
    <w:rsid w:val="00A35873"/>
    <w:rsid w:val="00A35A4A"/>
    <w:rsid w:val="00A4006C"/>
    <w:rsid w:val="00A40375"/>
    <w:rsid w:val="00A405CB"/>
    <w:rsid w:val="00A41808"/>
    <w:rsid w:val="00A430D3"/>
    <w:rsid w:val="00A43EDA"/>
    <w:rsid w:val="00A448CD"/>
    <w:rsid w:val="00A44A41"/>
    <w:rsid w:val="00A44D6D"/>
    <w:rsid w:val="00A47BC2"/>
    <w:rsid w:val="00A50201"/>
    <w:rsid w:val="00A50B0B"/>
    <w:rsid w:val="00A5152B"/>
    <w:rsid w:val="00A53D5C"/>
    <w:rsid w:val="00A568DD"/>
    <w:rsid w:val="00A61912"/>
    <w:rsid w:val="00A61B2A"/>
    <w:rsid w:val="00A61ED4"/>
    <w:rsid w:val="00A62183"/>
    <w:rsid w:val="00A6290F"/>
    <w:rsid w:val="00A62919"/>
    <w:rsid w:val="00A62D6C"/>
    <w:rsid w:val="00A640E4"/>
    <w:rsid w:val="00A646CD"/>
    <w:rsid w:val="00A66B12"/>
    <w:rsid w:val="00A66CE9"/>
    <w:rsid w:val="00A70614"/>
    <w:rsid w:val="00A70C78"/>
    <w:rsid w:val="00A70E29"/>
    <w:rsid w:val="00A72314"/>
    <w:rsid w:val="00A723F7"/>
    <w:rsid w:val="00A72B12"/>
    <w:rsid w:val="00A7338E"/>
    <w:rsid w:val="00A739D3"/>
    <w:rsid w:val="00A751CC"/>
    <w:rsid w:val="00A76430"/>
    <w:rsid w:val="00A765FA"/>
    <w:rsid w:val="00A769CE"/>
    <w:rsid w:val="00A76C12"/>
    <w:rsid w:val="00A76FD2"/>
    <w:rsid w:val="00A80AAC"/>
    <w:rsid w:val="00A81D37"/>
    <w:rsid w:val="00A82D2F"/>
    <w:rsid w:val="00A8327A"/>
    <w:rsid w:val="00A83621"/>
    <w:rsid w:val="00A840B9"/>
    <w:rsid w:val="00A84C7C"/>
    <w:rsid w:val="00A84F89"/>
    <w:rsid w:val="00A905BA"/>
    <w:rsid w:val="00A914BF"/>
    <w:rsid w:val="00A92414"/>
    <w:rsid w:val="00A92ED3"/>
    <w:rsid w:val="00A938E0"/>
    <w:rsid w:val="00A93B06"/>
    <w:rsid w:val="00A93C39"/>
    <w:rsid w:val="00A9432E"/>
    <w:rsid w:val="00A94738"/>
    <w:rsid w:val="00A94C02"/>
    <w:rsid w:val="00A94FDF"/>
    <w:rsid w:val="00A959C3"/>
    <w:rsid w:val="00A963F2"/>
    <w:rsid w:val="00A97CA1"/>
    <w:rsid w:val="00AA0B21"/>
    <w:rsid w:val="00AA0F4D"/>
    <w:rsid w:val="00AA2A25"/>
    <w:rsid w:val="00AA2A48"/>
    <w:rsid w:val="00AA2BD8"/>
    <w:rsid w:val="00AA483D"/>
    <w:rsid w:val="00AA56FC"/>
    <w:rsid w:val="00AA6837"/>
    <w:rsid w:val="00AA69BE"/>
    <w:rsid w:val="00AA6E0A"/>
    <w:rsid w:val="00AA70C6"/>
    <w:rsid w:val="00AA74FB"/>
    <w:rsid w:val="00AA7F8C"/>
    <w:rsid w:val="00AB1559"/>
    <w:rsid w:val="00AB1667"/>
    <w:rsid w:val="00AB218A"/>
    <w:rsid w:val="00AB223B"/>
    <w:rsid w:val="00AB4578"/>
    <w:rsid w:val="00AB4789"/>
    <w:rsid w:val="00AB48DD"/>
    <w:rsid w:val="00AB4ACA"/>
    <w:rsid w:val="00AB5CE8"/>
    <w:rsid w:val="00AB64F8"/>
    <w:rsid w:val="00AC1338"/>
    <w:rsid w:val="00AC19FC"/>
    <w:rsid w:val="00AC2980"/>
    <w:rsid w:val="00AC38E9"/>
    <w:rsid w:val="00AC3BA6"/>
    <w:rsid w:val="00AC5443"/>
    <w:rsid w:val="00AC57E4"/>
    <w:rsid w:val="00AC61DE"/>
    <w:rsid w:val="00AC73FD"/>
    <w:rsid w:val="00AC7E59"/>
    <w:rsid w:val="00AD0E04"/>
    <w:rsid w:val="00AD0F23"/>
    <w:rsid w:val="00AD1A32"/>
    <w:rsid w:val="00AD224C"/>
    <w:rsid w:val="00AD324B"/>
    <w:rsid w:val="00AD3CEC"/>
    <w:rsid w:val="00AD51CD"/>
    <w:rsid w:val="00AD5F09"/>
    <w:rsid w:val="00AD68F9"/>
    <w:rsid w:val="00AD6D7B"/>
    <w:rsid w:val="00AD6DB4"/>
    <w:rsid w:val="00AD7853"/>
    <w:rsid w:val="00AE0160"/>
    <w:rsid w:val="00AE03D9"/>
    <w:rsid w:val="00AE12F3"/>
    <w:rsid w:val="00AE1C26"/>
    <w:rsid w:val="00AE1CE5"/>
    <w:rsid w:val="00AE3D1A"/>
    <w:rsid w:val="00AE433F"/>
    <w:rsid w:val="00AE45FC"/>
    <w:rsid w:val="00AE4F54"/>
    <w:rsid w:val="00AE55C3"/>
    <w:rsid w:val="00AE64A9"/>
    <w:rsid w:val="00AE6979"/>
    <w:rsid w:val="00AE69BA"/>
    <w:rsid w:val="00AE6DAB"/>
    <w:rsid w:val="00AE709D"/>
    <w:rsid w:val="00AE75BF"/>
    <w:rsid w:val="00AF3F37"/>
    <w:rsid w:val="00AF46D3"/>
    <w:rsid w:val="00AF4907"/>
    <w:rsid w:val="00AF5C24"/>
    <w:rsid w:val="00AF6659"/>
    <w:rsid w:val="00AF67A7"/>
    <w:rsid w:val="00AF686F"/>
    <w:rsid w:val="00B0042D"/>
    <w:rsid w:val="00B006EF"/>
    <w:rsid w:val="00B01933"/>
    <w:rsid w:val="00B01EC2"/>
    <w:rsid w:val="00B01F5A"/>
    <w:rsid w:val="00B03C1D"/>
    <w:rsid w:val="00B051EA"/>
    <w:rsid w:val="00B06847"/>
    <w:rsid w:val="00B074D2"/>
    <w:rsid w:val="00B0782A"/>
    <w:rsid w:val="00B07968"/>
    <w:rsid w:val="00B105CB"/>
    <w:rsid w:val="00B12C95"/>
    <w:rsid w:val="00B15AFE"/>
    <w:rsid w:val="00B16858"/>
    <w:rsid w:val="00B17611"/>
    <w:rsid w:val="00B17AEF"/>
    <w:rsid w:val="00B17EAC"/>
    <w:rsid w:val="00B20876"/>
    <w:rsid w:val="00B21476"/>
    <w:rsid w:val="00B21A88"/>
    <w:rsid w:val="00B21AC8"/>
    <w:rsid w:val="00B21B3A"/>
    <w:rsid w:val="00B21DA3"/>
    <w:rsid w:val="00B2200E"/>
    <w:rsid w:val="00B26020"/>
    <w:rsid w:val="00B26BEF"/>
    <w:rsid w:val="00B33642"/>
    <w:rsid w:val="00B34525"/>
    <w:rsid w:val="00B3494A"/>
    <w:rsid w:val="00B35314"/>
    <w:rsid w:val="00B35330"/>
    <w:rsid w:val="00B3669F"/>
    <w:rsid w:val="00B366C5"/>
    <w:rsid w:val="00B372E6"/>
    <w:rsid w:val="00B3772C"/>
    <w:rsid w:val="00B431A8"/>
    <w:rsid w:val="00B434CF"/>
    <w:rsid w:val="00B43ACA"/>
    <w:rsid w:val="00B4452E"/>
    <w:rsid w:val="00B44A54"/>
    <w:rsid w:val="00B45210"/>
    <w:rsid w:val="00B45BE8"/>
    <w:rsid w:val="00B47110"/>
    <w:rsid w:val="00B478A5"/>
    <w:rsid w:val="00B47BC3"/>
    <w:rsid w:val="00B47E3A"/>
    <w:rsid w:val="00B504F8"/>
    <w:rsid w:val="00B50ABB"/>
    <w:rsid w:val="00B52E5A"/>
    <w:rsid w:val="00B5329A"/>
    <w:rsid w:val="00B543E7"/>
    <w:rsid w:val="00B5449A"/>
    <w:rsid w:val="00B54A76"/>
    <w:rsid w:val="00B54C29"/>
    <w:rsid w:val="00B55284"/>
    <w:rsid w:val="00B568BD"/>
    <w:rsid w:val="00B56962"/>
    <w:rsid w:val="00B56C7B"/>
    <w:rsid w:val="00B5721D"/>
    <w:rsid w:val="00B608EC"/>
    <w:rsid w:val="00B60ECF"/>
    <w:rsid w:val="00B61488"/>
    <w:rsid w:val="00B61B9E"/>
    <w:rsid w:val="00B61EFF"/>
    <w:rsid w:val="00B62373"/>
    <w:rsid w:val="00B627EE"/>
    <w:rsid w:val="00B63E1A"/>
    <w:rsid w:val="00B640A9"/>
    <w:rsid w:val="00B642B8"/>
    <w:rsid w:val="00B64912"/>
    <w:rsid w:val="00B64C49"/>
    <w:rsid w:val="00B64EAD"/>
    <w:rsid w:val="00B674C3"/>
    <w:rsid w:val="00B701FC"/>
    <w:rsid w:val="00B70730"/>
    <w:rsid w:val="00B70E21"/>
    <w:rsid w:val="00B710C4"/>
    <w:rsid w:val="00B72D09"/>
    <w:rsid w:val="00B75CB7"/>
    <w:rsid w:val="00B7625C"/>
    <w:rsid w:val="00B7638F"/>
    <w:rsid w:val="00B76D83"/>
    <w:rsid w:val="00B76EC8"/>
    <w:rsid w:val="00B77B5E"/>
    <w:rsid w:val="00B80DB3"/>
    <w:rsid w:val="00B8103D"/>
    <w:rsid w:val="00B8244B"/>
    <w:rsid w:val="00B83B56"/>
    <w:rsid w:val="00B84DB6"/>
    <w:rsid w:val="00B92357"/>
    <w:rsid w:val="00B92496"/>
    <w:rsid w:val="00B93108"/>
    <w:rsid w:val="00B9378B"/>
    <w:rsid w:val="00B93B26"/>
    <w:rsid w:val="00B942D8"/>
    <w:rsid w:val="00B94358"/>
    <w:rsid w:val="00B94472"/>
    <w:rsid w:val="00B95A57"/>
    <w:rsid w:val="00B96288"/>
    <w:rsid w:val="00B96540"/>
    <w:rsid w:val="00B96E63"/>
    <w:rsid w:val="00B9706D"/>
    <w:rsid w:val="00B97C59"/>
    <w:rsid w:val="00BA09A6"/>
    <w:rsid w:val="00BA0DC6"/>
    <w:rsid w:val="00BA15CC"/>
    <w:rsid w:val="00BA1F71"/>
    <w:rsid w:val="00BA3467"/>
    <w:rsid w:val="00BA3910"/>
    <w:rsid w:val="00BA49EA"/>
    <w:rsid w:val="00BA49F6"/>
    <w:rsid w:val="00BA575D"/>
    <w:rsid w:val="00BA71B5"/>
    <w:rsid w:val="00BA7277"/>
    <w:rsid w:val="00BA7CE6"/>
    <w:rsid w:val="00BB13A7"/>
    <w:rsid w:val="00BB1F35"/>
    <w:rsid w:val="00BB25AF"/>
    <w:rsid w:val="00BB26EB"/>
    <w:rsid w:val="00BB3687"/>
    <w:rsid w:val="00BB4C0A"/>
    <w:rsid w:val="00BB6663"/>
    <w:rsid w:val="00BB6B1C"/>
    <w:rsid w:val="00BC0BD3"/>
    <w:rsid w:val="00BC0BEF"/>
    <w:rsid w:val="00BC0C31"/>
    <w:rsid w:val="00BC106B"/>
    <w:rsid w:val="00BC1A6D"/>
    <w:rsid w:val="00BC1CDA"/>
    <w:rsid w:val="00BC25BF"/>
    <w:rsid w:val="00BC27D4"/>
    <w:rsid w:val="00BC2BBB"/>
    <w:rsid w:val="00BC37C3"/>
    <w:rsid w:val="00BC45D7"/>
    <w:rsid w:val="00BC4A34"/>
    <w:rsid w:val="00BC4E64"/>
    <w:rsid w:val="00BC5530"/>
    <w:rsid w:val="00BC5DCC"/>
    <w:rsid w:val="00BC626C"/>
    <w:rsid w:val="00BC7AF7"/>
    <w:rsid w:val="00BC7C53"/>
    <w:rsid w:val="00BD1863"/>
    <w:rsid w:val="00BD1A9D"/>
    <w:rsid w:val="00BD1F46"/>
    <w:rsid w:val="00BD3341"/>
    <w:rsid w:val="00BD3C4D"/>
    <w:rsid w:val="00BD44C1"/>
    <w:rsid w:val="00BD4EF0"/>
    <w:rsid w:val="00BD50E5"/>
    <w:rsid w:val="00BD639F"/>
    <w:rsid w:val="00BD7AD1"/>
    <w:rsid w:val="00BD7D7B"/>
    <w:rsid w:val="00BE0147"/>
    <w:rsid w:val="00BE016E"/>
    <w:rsid w:val="00BE1FC2"/>
    <w:rsid w:val="00BE27AD"/>
    <w:rsid w:val="00BE34E2"/>
    <w:rsid w:val="00BE35D3"/>
    <w:rsid w:val="00BE396A"/>
    <w:rsid w:val="00BE4610"/>
    <w:rsid w:val="00BE4EAA"/>
    <w:rsid w:val="00BE59BD"/>
    <w:rsid w:val="00BE646A"/>
    <w:rsid w:val="00BE6681"/>
    <w:rsid w:val="00BE6786"/>
    <w:rsid w:val="00BE6EA9"/>
    <w:rsid w:val="00BE719D"/>
    <w:rsid w:val="00BE728C"/>
    <w:rsid w:val="00BF018B"/>
    <w:rsid w:val="00BF0289"/>
    <w:rsid w:val="00BF1B0E"/>
    <w:rsid w:val="00BF2CFD"/>
    <w:rsid w:val="00BF3377"/>
    <w:rsid w:val="00BF3CB3"/>
    <w:rsid w:val="00BF408D"/>
    <w:rsid w:val="00BF4ED0"/>
    <w:rsid w:val="00BF6396"/>
    <w:rsid w:val="00BF6A60"/>
    <w:rsid w:val="00C0021C"/>
    <w:rsid w:val="00C0081A"/>
    <w:rsid w:val="00C011BF"/>
    <w:rsid w:val="00C02185"/>
    <w:rsid w:val="00C025DE"/>
    <w:rsid w:val="00C02948"/>
    <w:rsid w:val="00C0319E"/>
    <w:rsid w:val="00C035A5"/>
    <w:rsid w:val="00C040A0"/>
    <w:rsid w:val="00C04B1E"/>
    <w:rsid w:val="00C05A53"/>
    <w:rsid w:val="00C05B04"/>
    <w:rsid w:val="00C067EC"/>
    <w:rsid w:val="00C10143"/>
    <w:rsid w:val="00C1085E"/>
    <w:rsid w:val="00C109A8"/>
    <w:rsid w:val="00C12231"/>
    <w:rsid w:val="00C12361"/>
    <w:rsid w:val="00C1288D"/>
    <w:rsid w:val="00C12B67"/>
    <w:rsid w:val="00C13604"/>
    <w:rsid w:val="00C13DF8"/>
    <w:rsid w:val="00C15038"/>
    <w:rsid w:val="00C15E68"/>
    <w:rsid w:val="00C16CDA"/>
    <w:rsid w:val="00C16E89"/>
    <w:rsid w:val="00C172AB"/>
    <w:rsid w:val="00C209C0"/>
    <w:rsid w:val="00C21113"/>
    <w:rsid w:val="00C21E41"/>
    <w:rsid w:val="00C22221"/>
    <w:rsid w:val="00C229BC"/>
    <w:rsid w:val="00C22F1E"/>
    <w:rsid w:val="00C2365E"/>
    <w:rsid w:val="00C2472D"/>
    <w:rsid w:val="00C2477E"/>
    <w:rsid w:val="00C24CDF"/>
    <w:rsid w:val="00C24EC2"/>
    <w:rsid w:val="00C26421"/>
    <w:rsid w:val="00C26E6F"/>
    <w:rsid w:val="00C272D8"/>
    <w:rsid w:val="00C27771"/>
    <w:rsid w:val="00C27D4D"/>
    <w:rsid w:val="00C3122A"/>
    <w:rsid w:val="00C347FF"/>
    <w:rsid w:val="00C351CD"/>
    <w:rsid w:val="00C35416"/>
    <w:rsid w:val="00C35601"/>
    <w:rsid w:val="00C35769"/>
    <w:rsid w:val="00C36DBB"/>
    <w:rsid w:val="00C37821"/>
    <w:rsid w:val="00C37C7A"/>
    <w:rsid w:val="00C40F76"/>
    <w:rsid w:val="00C41189"/>
    <w:rsid w:val="00C414AE"/>
    <w:rsid w:val="00C422FE"/>
    <w:rsid w:val="00C4270B"/>
    <w:rsid w:val="00C438E8"/>
    <w:rsid w:val="00C4394C"/>
    <w:rsid w:val="00C457FA"/>
    <w:rsid w:val="00C45FDF"/>
    <w:rsid w:val="00C4636F"/>
    <w:rsid w:val="00C47698"/>
    <w:rsid w:val="00C476E0"/>
    <w:rsid w:val="00C47B65"/>
    <w:rsid w:val="00C507D4"/>
    <w:rsid w:val="00C51886"/>
    <w:rsid w:val="00C52410"/>
    <w:rsid w:val="00C524DB"/>
    <w:rsid w:val="00C53C08"/>
    <w:rsid w:val="00C5441C"/>
    <w:rsid w:val="00C5719D"/>
    <w:rsid w:val="00C5744C"/>
    <w:rsid w:val="00C57BAF"/>
    <w:rsid w:val="00C60337"/>
    <w:rsid w:val="00C614E7"/>
    <w:rsid w:val="00C614F3"/>
    <w:rsid w:val="00C62FB6"/>
    <w:rsid w:val="00C6394A"/>
    <w:rsid w:val="00C64019"/>
    <w:rsid w:val="00C6453B"/>
    <w:rsid w:val="00C64C21"/>
    <w:rsid w:val="00C66447"/>
    <w:rsid w:val="00C66C0B"/>
    <w:rsid w:val="00C7080F"/>
    <w:rsid w:val="00C709D8"/>
    <w:rsid w:val="00C736BD"/>
    <w:rsid w:val="00C73B82"/>
    <w:rsid w:val="00C73EB4"/>
    <w:rsid w:val="00C742AA"/>
    <w:rsid w:val="00C744BD"/>
    <w:rsid w:val="00C745A4"/>
    <w:rsid w:val="00C74A57"/>
    <w:rsid w:val="00C76DF3"/>
    <w:rsid w:val="00C776CD"/>
    <w:rsid w:val="00C803A4"/>
    <w:rsid w:val="00C8172B"/>
    <w:rsid w:val="00C81E30"/>
    <w:rsid w:val="00C83E40"/>
    <w:rsid w:val="00C84607"/>
    <w:rsid w:val="00C8579B"/>
    <w:rsid w:val="00C90108"/>
    <w:rsid w:val="00C90AC2"/>
    <w:rsid w:val="00C92DC7"/>
    <w:rsid w:val="00C9307D"/>
    <w:rsid w:val="00C93649"/>
    <w:rsid w:val="00C93CC2"/>
    <w:rsid w:val="00C9463F"/>
    <w:rsid w:val="00C9518F"/>
    <w:rsid w:val="00C9572C"/>
    <w:rsid w:val="00C95CCF"/>
    <w:rsid w:val="00C96E10"/>
    <w:rsid w:val="00C9711E"/>
    <w:rsid w:val="00C97FC1"/>
    <w:rsid w:val="00CA3759"/>
    <w:rsid w:val="00CA3D31"/>
    <w:rsid w:val="00CA3EB3"/>
    <w:rsid w:val="00CA40F6"/>
    <w:rsid w:val="00CA4C6B"/>
    <w:rsid w:val="00CA509E"/>
    <w:rsid w:val="00CA5BD7"/>
    <w:rsid w:val="00CA7BE1"/>
    <w:rsid w:val="00CB0E22"/>
    <w:rsid w:val="00CB138C"/>
    <w:rsid w:val="00CB1C65"/>
    <w:rsid w:val="00CB23FE"/>
    <w:rsid w:val="00CB2A13"/>
    <w:rsid w:val="00CB30FD"/>
    <w:rsid w:val="00CB3D69"/>
    <w:rsid w:val="00CB43D4"/>
    <w:rsid w:val="00CB4443"/>
    <w:rsid w:val="00CB4DBE"/>
    <w:rsid w:val="00CB6005"/>
    <w:rsid w:val="00CB6469"/>
    <w:rsid w:val="00CB6B96"/>
    <w:rsid w:val="00CB7134"/>
    <w:rsid w:val="00CB78BE"/>
    <w:rsid w:val="00CC0B22"/>
    <w:rsid w:val="00CC1325"/>
    <w:rsid w:val="00CC1E51"/>
    <w:rsid w:val="00CC258E"/>
    <w:rsid w:val="00CC2BE9"/>
    <w:rsid w:val="00CC2D6F"/>
    <w:rsid w:val="00CC338A"/>
    <w:rsid w:val="00CC34E7"/>
    <w:rsid w:val="00CC4761"/>
    <w:rsid w:val="00CC54F7"/>
    <w:rsid w:val="00CC5FD6"/>
    <w:rsid w:val="00CC615D"/>
    <w:rsid w:val="00CC6BFE"/>
    <w:rsid w:val="00CC6E40"/>
    <w:rsid w:val="00CC7292"/>
    <w:rsid w:val="00CC7DCB"/>
    <w:rsid w:val="00CD0A57"/>
    <w:rsid w:val="00CD12B3"/>
    <w:rsid w:val="00CD21FD"/>
    <w:rsid w:val="00CD369A"/>
    <w:rsid w:val="00CD3F90"/>
    <w:rsid w:val="00CD4283"/>
    <w:rsid w:val="00CD4A10"/>
    <w:rsid w:val="00CD4E09"/>
    <w:rsid w:val="00CD5187"/>
    <w:rsid w:val="00CD52E2"/>
    <w:rsid w:val="00CD538A"/>
    <w:rsid w:val="00CD53D8"/>
    <w:rsid w:val="00CD601A"/>
    <w:rsid w:val="00CD69A6"/>
    <w:rsid w:val="00CD7001"/>
    <w:rsid w:val="00CD7782"/>
    <w:rsid w:val="00CD7817"/>
    <w:rsid w:val="00CD7D82"/>
    <w:rsid w:val="00CD7F8D"/>
    <w:rsid w:val="00CE051D"/>
    <w:rsid w:val="00CE0B60"/>
    <w:rsid w:val="00CE0C80"/>
    <w:rsid w:val="00CE1320"/>
    <w:rsid w:val="00CE191D"/>
    <w:rsid w:val="00CE1FBF"/>
    <w:rsid w:val="00CE2C91"/>
    <w:rsid w:val="00CE4450"/>
    <w:rsid w:val="00CE45F9"/>
    <w:rsid w:val="00CE4661"/>
    <w:rsid w:val="00CE4F19"/>
    <w:rsid w:val="00CE5548"/>
    <w:rsid w:val="00CE586E"/>
    <w:rsid w:val="00CE5EEC"/>
    <w:rsid w:val="00CE6444"/>
    <w:rsid w:val="00CE7EA6"/>
    <w:rsid w:val="00CF012D"/>
    <w:rsid w:val="00CF0373"/>
    <w:rsid w:val="00CF18DD"/>
    <w:rsid w:val="00CF203F"/>
    <w:rsid w:val="00CF2D69"/>
    <w:rsid w:val="00CF347B"/>
    <w:rsid w:val="00CF4D41"/>
    <w:rsid w:val="00CF560D"/>
    <w:rsid w:val="00D006AF"/>
    <w:rsid w:val="00D012C3"/>
    <w:rsid w:val="00D019F1"/>
    <w:rsid w:val="00D02B5B"/>
    <w:rsid w:val="00D0302B"/>
    <w:rsid w:val="00D04C63"/>
    <w:rsid w:val="00D058AE"/>
    <w:rsid w:val="00D07149"/>
    <w:rsid w:val="00D1024F"/>
    <w:rsid w:val="00D103AF"/>
    <w:rsid w:val="00D11F4A"/>
    <w:rsid w:val="00D12FE5"/>
    <w:rsid w:val="00D137DF"/>
    <w:rsid w:val="00D14649"/>
    <w:rsid w:val="00D14D27"/>
    <w:rsid w:val="00D14E32"/>
    <w:rsid w:val="00D15A2D"/>
    <w:rsid w:val="00D15B9F"/>
    <w:rsid w:val="00D15D3C"/>
    <w:rsid w:val="00D170B9"/>
    <w:rsid w:val="00D17D13"/>
    <w:rsid w:val="00D20FC9"/>
    <w:rsid w:val="00D230CD"/>
    <w:rsid w:val="00D23EAE"/>
    <w:rsid w:val="00D24C4E"/>
    <w:rsid w:val="00D26825"/>
    <w:rsid w:val="00D26C87"/>
    <w:rsid w:val="00D27ABE"/>
    <w:rsid w:val="00D3001A"/>
    <w:rsid w:val="00D30486"/>
    <w:rsid w:val="00D31054"/>
    <w:rsid w:val="00D33C4C"/>
    <w:rsid w:val="00D3417F"/>
    <w:rsid w:val="00D34E4E"/>
    <w:rsid w:val="00D3525A"/>
    <w:rsid w:val="00D37F31"/>
    <w:rsid w:val="00D41AF5"/>
    <w:rsid w:val="00D4228D"/>
    <w:rsid w:val="00D44190"/>
    <w:rsid w:val="00D450D0"/>
    <w:rsid w:val="00D46E2F"/>
    <w:rsid w:val="00D510DA"/>
    <w:rsid w:val="00D51174"/>
    <w:rsid w:val="00D51A52"/>
    <w:rsid w:val="00D5365D"/>
    <w:rsid w:val="00D5434B"/>
    <w:rsid w:val="00D54690"/>
    <w:rsid w:val="00D5519A"/>
    <w:rsid w:val="00D55C79"/>
    <w:rsid w:val="00D57D6E"/>
    <w:rsid w:val="00D60347"/>
    <w:rsid w:val="00D608A0"/>
    <w:rsid w:val="00D61048"/>
    <w:rsid w:val="00D618AE"/>
    <w:rsid w:val="00D61939"/>
    <w:rsid w:val="00D621C1"/>
    <w:rsid w:val="00D6318B"/>
    <w:rsid w:val="00D63A71"/>
    <w:rsid w:val="00D64A3A"/>
    <w:rsid w:val="00D65DA3"/>
    <w:rsid w:val="00D6606B"/>
    <w:rsid w:val="00D67331"/>
    <w:rsid w:val="00D67524"/>
    <w:rsid w:val="00D675EC"/>
    <w:rsid w:val="00D67904"/>
    <w:rsid w:val="00D679C8"/>
    <w:rsid w:val="00D67A4B"/>
    <w:rsid w:val="00D67E3E"/>
    <w:rsid w:val="00D70B5E"/>
    <w:rsid w:val="00D70E2F"/>
    <w:rsid w:val="00D7191F"/>
    <w:rsid w:val="00D72F9D"/>
    <w:rsid w:val="00D73EC5"/>
    <w:rsid w:val="00D7478E"/>
    <w:rsid w:val="00D75C05"/>
    <w:rsid w:val="00D75CA4"/>
    <w:rsid w:val="00D76293"/>
    <w:rsid w:val="00D77ACF"/>
    <w:rsid w:val="00D77D3C"/>
    <w:rsid w:val="00D77EAD"/>
    <w:rsid w:val="00D808BF"/>
    <w:rsid w:val="00D80A12"/>
    <w:rsid w:val="00D8160E"/>
    <w:rsid w:val="00D8182E"/>
    <w:rsid w:val="00D818AC"/>
    <w:rsid w:val="00D81FE5"/>
    <w:rsid w:val="00D8251F"/>
    <w:rsid w:val="00D82675"/>
    <w:rsid w:val="00D82FAC"/>
    <w:rsid w:val="00D84325"/>
    <w:rsid w:val="00D84904"/>
    <w:rsid w:val="00D84C42"/>
    <w:rsid w:val="00D8508C"/>
    <w:rsid w:val="00D8533F"/>
    <w:rsid w:val="00D85593"/>
    <w:rsid w:val="00D86163"/>
    <w:rsid w:val="00D8708E"/>
    <w:rsid w:val="00D87575"/>
    <w:rsid w:val="00D8788C"/>
    <w:rsid w:val="00D87AF4"/>
    <w:rsid w:val="00D909A5"/>
    <w:rsid w:val="00D91278"/>
    <w:rsid w:val="00D92296"/>
    <w:rsid w:val="00D93994"/>
    <w:rsid w:val="00D94945"/>
    <w:rsid w:val="00D96DCC"/>
    <w:rsid w:val="00D97771"/>
    <w:rsid w:val="00D97825"/>
    <w:rsid w:val="00D97E70"/>
    <w:rsid w:val="00DA037A"/>
    <w:rsid w:val="00DA224E"/>
    <w:rsid w:val="00DA2953"/>
    <w:rsid w:val="00DA4E0E"/>
    <w:rsid w:val="00DA5EB4"/>
    <w:rsid w:val="00DB017D"/>
    <w:rsid w:val="00DB0FA5"/>
    <w:rsid w:val="00DB1C17"/>
    <w:rsid w:val="00DB2E0B"/>
    <w:rsid w:val="00DB4C09"/>
    <w:rsid w:val="00DB5001"/>
    <w:rsid w:val="00DB52CF"/>
    <w:rsid w:val="00DB5F71"/>
    <w:rsid w:val="00DB6414"/>
    <w:rsid w:val="00DB6DFB"/>
    <w:rsid w:val="00DB7E9C"/>
    <w:rsid w:val="00DC0091"/>
    <w:rsid w:val="00DC0385"/>
    <w:rsid w:val="00DC097C"/>
    <w:rsid w:val="00DC0A1F"/>
    <w:rsid w:val="00DC0AD8"/>
    <w:rsid w:val="00DC0EB1"/>
    <w:rsid w:val="00DC3621"/>
    <w:rsid w:val="00DC38ED"/>
    <w:rsid w:val="00DC4585"/>
    <w:rsid w:val="00DC66F8"/>
    <w:rsid w:val="00DC72C6"/>
    <w:rsid w:val="00DC737D"/>
    <w:rsid w:val="00DC7CDF"/>
    <w:rsid w:val="00DC7D20"/>
    <w:rsid w:val="00DD0137"/>
    <w:rsid w:val="00DD1848"/>
    <w:rsid w:val="00DD1A45"/>
    <w:rsid w:val="00DD2927"/>
    <w:rsid w:val="00DD309E"/>
    <w:rsid w:val="00DD367D"/>
    <w:rsid w:val="00DD58EF"/>
    <w:rsid w:val="00DD5C60"/>
    <w:rsid w:val="00DD68D9"/>
    <w:rsid w:val="00DE0633"/>
    <w:rsid w:val="00DE1B8D"/>
    <w:rsid w:val="00DE1E7C"/>
    <w:rsid w:val="00DE2198"/>
    <w:rsid w:val="00DE31C1"/>
    <w:rsid w:val="00DE3603"/>
    <w:rsid w:val="00DE3848"/>
    <w:rsid w:val="00DE3C99"/>
    <w:rsid w:val="00DE44BF"/>
    <w:rsid w:val="00DE4698"/>
    <w:rsid w:val="00DE5F5E"/>
    <w:rsid w:val="00DE7535"/>
    <w:rsid w:val="00DF1449"/>
    <w:rsid w:val="00DF229E"/>
    <w:rsid w:val="00DF2A90"/>
    <w:rsid w:val="00DF3800"/>
    <w:rsid w:val="00DF3BB8"/>
    <w:rsid w:val="00DF45EB"/>
    <w:rsid w:val="00DF470E"/>
    <w:rsid w:val="00DF52E3"/>
    <w:rsid w:val="00DF6E0C"/>
    <w:rsid w:val="00E00F6E"/>
    <w:rsid w:val="00E01677"/>
    <w:rsid w:val="00E01C6C"/>
    <w:rsid w:val="00E02916"/>
    <w:rsid w:val="00E0305F"/>
    <w:rsid w:val="00E034E5"/>
    <w:rsid w:val="00E03A3C"/>
    <w:rsid w:val="00E03C7E"/>
    <w:rsid w:val="00E04037"/>
    <w:rsid w:val="00E05402"/>
    <w:rsid w:val="00E05C3B"/>
    <w:rsid w:val="00E05F95"/>
    <w:rsid w:val="00E06AC8"/>
    <w:rsid w:val="00E07526"/>
    <w:rsid w:val="00E07D74"/>
    <w:rsid w:val="00E11027"/>
    <w:rsid w:val="00E11C2C"/>
    <w:rsid w:val="00E11DA2"/>
    <w:rsid w:val="00E13BB5"/>
    <w:rsid w:val="00E14068"/>
    <w:rsid w:val="00E14973"/>
    <w:rsid w:val="00E15422"/>
    <w:rsid w:val="00E15840"/>
    <w:rsid w:val="00E15D39"/>
    <w:rsid w:val="00E16A55"/>
    <w:rsid w:val="00E211DC"/>
    <w:rsid w:val="00E216E4"/>
    <w:rsid w:val="00E21CD1"/>
    <w:rsid w:val="00E22ED9"/>
    <w:rsid w:val="00E23A80"/>
    <w:rsid w:val="00E23C48"/>
    <w:rsid w:val="00E24565"/>
    <w:rsid w:val="00E24C84"/>
    <w:rsid w:val="00E275D6"/>
    <w:rsid w:val="00E3085B"/>
    <w:rsid w:val="00E30866"/>
    <w:rsid w:val="00E30ABB"/>
    <w:rsid w:val="00E30F87"/>
    <w:rsid w:val="00E31CE3"/>
    <w:rsid w:val="00E31E71"/>
    <w:rsid w:val="00E31F3D"/>
    <w:rsid w:val="00E32517"/>
    <w:rsid w:val="00E33719"/>
    <w:rsid w:val="00E33C92"/>
    <w:rsid w:val="00E34A83"/>
    <w:rsid w:val="00E35975"/>
    <w:rsid w:val="00E35B74"/>
    <w:rsid w:val="00E36443"/>
    <w:rsid w:val="00E366FD"/>
    <w:rsid w:val="00E3770D"/>
    <w:rsid w:val="00E4075B"/>
    <w:rsid w:val="00E40A34"/>
    <w:rsid w:val="00E416BF"/>
    <w:rsid w:val="00E4293A"/>
    <w:rsid w:val="00E42ED2"/>
    <w:rsid w:val="00E43043"/>
    <w:rsid w:val="00E43154"/>
    <w:rsid w:val="00E43562"/>
    <w:rsid w:val="00E44A07"/>
    <w:rsid w:val="00E46232"/>
    <w:rsid w:val="00E462D5"/>
    <w:rsid w:val="00E464E6"/>
    <w:rsid w:val="00E46617"/>
    <w:rsid w:val="00E474B6"/>
    <w:rsid w:val="00E47D53"/>
    <w:rsid w:val="00E50DA2"/>
    <w:rsid w:val="00E51153"/>
    <w:rsid w:val="00E526D8"/>
    <w:rsid w:val="00E532BF"/>
    <w:rsid w:val="00E53948"/>
    <w:rsid w:val="00E53AC9"/>
    <w:rsid w:val="00E53C1F"/>
    <w:rsid w:val="00E53F8E"/>
    <w:rsid w:val="00E553C4"/>
    <w:rsid w:val="00E57A29"/>
    <w:rsid w:val="00E60095"/>
    <w:rsid w:val="00E60DD7"/>
    <w:rsid w:val="00E60E6F"/>
    <w:rsid w:val="00E61841"/>
    <w:rsid w:val="00E6194F"/>
    <w:rsid w:val="00E61DA3"/>
    <w:rsid w:val="00E61DFC"/>
    <w:rsid w:val="00E61EC2"/>
    <w:rsid w:val="00E63261"/>
    <w:rsid w:val="00E63303"/>
    <w:rsid w:val="00E644C9"/>
    <w:rsid w:val="00E652A8"/>
    <w:rsid w:val="00E65CF6"/>
    <w:rsid w:val="00E66E5C"/>
    <w:rsid w:val="00E6727D"/>
    <w:rsid w:val="00E67F37"/>
    <w:rsid w:val="00E70AAF"/>
    <w:rsid w:val="00E73D05"/>
    <w:rsid w:val="00E74A05"/>
    <w:rsid w:val="00E74A85"/>
    <w:rsid w:val="00E74CED"/>
    <w:rsid w:val="00E75053"/>
    <w:rsid w:val="00E75532"/>
    <w:rsid w:val="00E76C11"/>
    <w:rsid w:val="00E776C5"/>
    <w:rsid w:val="00E77B06"/>
    <w:rsid w:val="00E81013"/>
    <w:rsid w:val="00E81473"/>
    <w:rsid w:val="00E822A3"/>
    <w:rsid w:val="00E83157"/>
    <w:rsid w:val="00E83159"/>
    <w:rsid w:val="00E833C7"/>
    <w:rsid w:val="00E83786"/>
    <w:rsid w:val="00E84A23"/>
    <w:rsid w:val="00E85897"/>
    <w:rsid w:val="00E85E68"/>
    <w:rsid w:val="00E866E4"/>
    <w:rsid w:val="00E877F9"/>
    <w:rsid w:val="00E87EC1"/>
    <w:rsid w:val="00E915FD"/>
    <w:rsid w:val="00E92420"/>
    <w:rsid w:val="00E92C27"/>
    <w:rsid w:val="00E93955"/>
    <w:rsid w:val="00E93FD0"/>
    <w:rsid w:val="00E9431B"/>
    <w:rsid w:val="00E944FB"/>
    <w:rsid w:val="00E957F0"/>
    <w:rsid w:val="00E965F0"/>
    <w:rsid w:val="00E96915"/>
    <w:rsid w:val="00E96D66"/>
    <w:rsid w:val="00E97AA5"/>
    <w:rsid w:val="00EA044F"/>
    <w:rsid w:val="00EA0550"/>
    <w:rsid w:val="00EA116D"/>
    <w:rsid w:val="00EA38E1"/>
    <w:rsid w:val="00EA4BEE"/>
    <w:rsid w:val="00EA5FCC"/>
    <w:rsid w:val="00EA7404"/>
    <w:rsid w:val="00EB30DE"/>
    <w:rsid w:val="00EB38EC"/>
    <w:rsid w:val="00EB42C1"/>
    <w:rsid w:val="00EB4400"/>
    <w:rsid w:val="00EB4F97"/>
    <w:rsid w:val="00EB55BD"/>
    <w:rsid w:val="00EB7C89"/>
    <w:rsid w:val="00EC0156"/>
    <w:rsid w:val="00EC09A8"/>
    <w:rsid w:val="00EC1E28"/>
    <w:rsid w:val="00EC2D05"/>
    <w:rsid w:val="00EC31CB"/>
    <w:rsid w:val="00EC3D50"/>
    <w:rsid w:val="00EC3F08"/>
    <w:rsid w:val="00EC45A1"/>
    <w:rsid w:val="00EC4F2C"/>
    <w:rsid w:val="00EC552C"/>
    <w:rsid w:val="00EC632B"/>
    <w:rsid w:val="00EC7369"/>
    <w:rsid w:val="00EC7B30"/>
    <w:rsid w:val="00EC7BC1"/>
    <w:rsid w:val="00ED080D"/>
    <w:rsid w:val="00ED0B19"/>
    <w:rsid w:val="00ED0B1B"/>
    <w:rsid w:val="00ED3508"/>
    <w:rsid w:val="00ED3A2C"/>
    <w:rsid w:val="00ED4056"/>
    <w:rsid w:val="00ED50E6"/>
    <w:rsid w:val="00ED55A2"/>
    <w:rsid w:val="00ED5E39"/>
    <w:rsid w:val="00ED5F82"/>
    <w:rsid w:val="00ED691B"/>
    <w:rsid w:val="00ED69B1"/>
    <w:rsid w:val="00ED7286"/>
    <w:rsid w:val="00EE04BA"/>
    <w:rsid w:val="00EE0836"/>
    <w:rsid w:val="00EE0874"/>
    <w:rsid w:val="00EE1789"/>
    <w:rsid w:val="00EE2557"/>
    <w:rsid w:val="00EE28C6"/>
    <w:rsid w:val="00EE2A6B"/>
    <w:rsid w:val="00EE3DA5"/>
    <w:rsid w:val="00EE40B5"/>
    <w:rsid w:val="00EE429C"/>
    <w:rsid w:val="00EE5D77"/>
    <w:rsid w:val="00EE6A6E"/>
    <w:rsid w:val="00EF0970"/>
    <w:rsid w:val="00EF1136"/>
    <w:rsid w:val="00EF171D"/>
    <w:rsid w:val="00EF1820"/>
    <w:rsid w:val="00EF1CF0"/>
    <w:rsid w:val="00EF1E73"/>
    <w:rsid w:val="00EF24F9"/>
    <w:rsid w:val="00EF2FC2"/>
    <w:rsid w:val="00EF37C3"/>
    <w:rsid w:val="00EF3BE5"/>
    <w:rsid w:val="00EF5521"/>
    <w:rsid w:val="00EF5E58"/>
    <w:rsid w:val="00EF63EF"/>
    <w:rsid w:val="00EF693D"/>
    <w:rsid w:val="00EF6AA8"/>
    <w:rsid w:val="00EF78B8"/>
    <w:rsid w:val="00F009DB"/>
    <w:rsid w:val="00F026AE"/>
    <w:rsid w:val="00F036AC"/>
    <w:rsid w:val="00F04DBF"/>
    <w:rsid w:val="00F06505"/>
    <w:rsid w:val="00F073DC"/>
    <w:rsid w:val="00F07542"/>
    <w:rsid w:val="00F07B63"/>
    <w:rsid w:val="00F10723"/>
    <w:rsid w:val="00F11336"/>
    <w:rsid w:val="00F11719"/>
    <w:rsid w:val="00F128F5"/>
    <w:rsid w:val="00F131AB"/>
    <w:rsid w:val="00F146B4"/>
    <w:rsid w:val="00F15682"/>
    <w:rsid w:val="00F1571E"/>
    <w:rsid w:val="00F159D0"/>
    <w:rsid w:val="00F15ACE"/>
    <w:rsid w:val="00F16944"/>
    <w:rsid w:val="00F17144"/>
    <w:rsid w:val="00F17C77"/>
    <w:rsid w:val="00F20AFE"/>
    <w:rsid w:val="00F20F7E"/>
    <w:rsid w:val="00F22567"/>
    <w:rsid w:val="00F22BDC"/>
    <w:rsid w:val="00F2322F"/>
    <w:rsid w:val="00F24204"/>
    <w:rsid w:val="00F26054"/>
    <w:rsid w:val="00F261CE"/>
    <w:rsid w:val="00F2636E"/>
    <w:rsid w:val="00F26938"/>
    <w:rsid w:val="00F26BF1"/>
    <w:rsid w:val="00F26F8E"/>
    <w:rsid w:val="00F277B7"/>
    <w:rsid w:val="00F27FCB"/>
    <w:rsid w:val="00F30E8F"/>
    <w:rsid w:val="00F32697"/>
    <w:rsid w:val="00F32AEC"/>
    <w:rsid w:val="00F33DD2"/>
    <w:rsid w:val="00F3423E"/>
    <w:rsid w:val="00F35574"/>
    <w:rsid w:val="00F357CA"/>
    <w:rsid w:val="00F359A7"/>
    <w:rsid w:val="00F36673"/>
    <w:rsid w:val="00F3669D"/>
    <w:rsid w:val="00F36ECC"/>
    <w:rsid w:val="00F37505"/>
    <w:rsid w:val="00F377E9"/>
    <w:rsid w:val="00F37CAF"/>
    <w:rsid w:val="00F37CB3"/>
    <w:rsid w:val="00F37D2E"/>
    <w:rsid w:val="00F40142"/>
    <w:rsid w:val="00F40E7A"/>
    <w:rsid w:val="00F40FC0"/>
    <w:rsid w:val="00F41973"/>
    <w:rsid w:val="00F42E8A"/>
    <w:rsid w:val="00F45E67"/>
    <w:rsid w:val="00F46876"/>
    <w:rsid w:val="00F47B56"/>
    <w:rsid w:val="00F50B87"/>
    <w:rsid w:val="00F52150"/>
    <w:rsid w:val="00F5268E"/>
    <w:rsid w:val="00F54F2C"/>
    <w:rsid w:val="00F56E2C"/>
    <w:rsid w:val="00F5731B"/>
    <w:rsid w:val="00F578AB"/>
    <w:rsid w:val="00F579D4"/>
    <w:rsid w:val="00F57E94"/>
    <w:rsid w:val="00F6031E"/>
    <w:rsid w:val="00F61360"/>
    <w:rsid w:val="00F617BB"/>
    <w:rsid w:val="00F61CE6"/>
    <w:rsid w:val="00F62AA2"/>
    <w:rsid w:val="00F64469"/>
    <w:rsid w:val="00F64479"/>
    <w:rsid w:val="00F64628"/>
    <w:rsid w:val="00F650D4"/>
    <w:rsid w:val="00F65AC1"/>
    <w:rsid w:val="00F663EC"/>
    <w:rsid w:val="00F66A13"/>
    <w:rsid w:val="00F67265"/>
    <w:rsid w:val="00F677F2"/>
    <w:rsid w:val="00F7147E"/>
    <w:rsid w:val="00F72194"/>
    <w:rsid w:val="00F729A5"/>
    <w:rsid w:val="00F734A8"/>
    <w:rsid w:val="00F73609"/>
    <w:rsid w:val="00F74265"/>
    <w:rsid w:val="00F744AB"/>
    <w:rsid w:val="00F74AEF"/>
    <w:rsid w:val="00F750CE"/>
    <w:rsid w:val="00F76A2D"/>
    <w:rsid w:val="00F76E42"/>
    <w:rsid w:val="00F77036"/>
    <w:rsid w:val="00F8070D"/>
    <w:rsid w:val="00F80A49"/>
    <w:rsid w:val="00F81332"/>
    <w:rsid w:val="00F821ED"/>
    <w:rsid w:val="00F82359"/>
    <w:rsid w:val="00F824AC"/>
    <w:rsid w:val="00F8261A"/>
    <w:rsid w:val="00F82645"/>
    <w:rsid w:val="00F8294E"/>
    <w:rsid w:val="00F83A36"/>
    <w:rsid w:val="00F84975"/>
    <w:rsid w:val="00F84ABE"/>
    <w:rsid w:val="00F8533B"/>
    <w:rsid w:val="00F86874"/>
    <w:rsid w:val="00F868C9"/>
    <w:rsid w:val="00F87E07"/>
    <w:rsid w:val="00F9064F"/>
    <w:rsid w:val="00F90AD2"/>
    <w:rsid w:val="00F910AC"/>
    <w:rsid w:val="00F93196"/>
    <w:rsid w:val="00F942D5"/>
    <w:rsid w:val="00F944EC"/>
    <w:rsid w:val="00F94EE1"/>
    <w:rsid w:val="00F97607"/>
    <w:rsid w:val="00FA00BF"/>
    <w:rsid w:val="00FA0202"/>
    <w:rsid w:val="00FA119D"/>
    <w:rsid w:val="00FA17F0"/>
    <w:rsid w:val="00FA18B4"/>
    <w:rsid w:val="00FA2596"/>
    <w:rsid w:val="00FA4DE9"/>
    <w:rsid w:val="00FA60B4"/>
    <w:rsid w:val="00FA691A"/>
    <w:rsid w:val="00FA6B32"/>
    <w:rsid w:val="00FA6E9B"/>
    <w:rsid w:val="00FA7049"/>
    <w:rsid w:val="00FA74B2"/>
    <w:rsid w:val="00FB1558"/>
    <w:rsid w:val="00FB1ECC"/>
    <w:rsid w:val="00FB24B1"/>
    <w:rsid w:val="00FB33CD"/>
    <w:rsid w:val="00FB5DB2"/>
    <w:rsid w:val="00FB5E33"/>
    <w:rsid w:val="00FB6373"/>
    <w:rsid w:val="00FB64CC"/>
    <w:rsid w:val="00FB719E"/>
    <w:rsid w:val="00FB7B75"/>
    <w:rsid w:val="00FB7F5D"/>
    <w:rsid w:val="00FC094E"/>
    <w:rsid w:val="00FC1BA7"/>
    <w:rsid w:val="00FC298D"/>
    <w:rsid w:val="00FC2B19"/>
    <w:rsid w:val="00FC34A4"/>
    <w:rsid w:val="00FC3A1A"/>
    <w:rsid w:val="00FC3DF4"/>
    <w:rsid w:val="00FC3FF1"/>
    <w:rsid w:val="00FC409E"/>
    <w:rsid w:val="00FC5782"/>
    <w:rsid w:val="00FC609E"/>
    <w:rsid w:val="00FC7360"/>
    <w:rsid w:val="00FC75B3"/>
    <w:rsid w:val="00FC7B06"/>
    <w:rsid w:val="00FC7E60"/>
    <w:rsid w:val="00FD13E0"/>
    <w:rsid w:val="00FD17DB"/>
    <w:rsid w:val="00FD2112"/>
    <w:rsid w:val="00FD3474"/>
    <w:rsid w:val="00FD384F"/>
    <w:rsid w:val="00FD463A"/>
    <w:rsid w:val="00FD4854"/>
    <w:rsid w:val="00FD4F22"/>
    <w:rsid w:val="00FD67D5"/>
    <w:rsid w:val="00FD6C6F"/>
    <w:rsid w:val="00FD76BA"/>
    <w:rsid w:val="00FE07DD"/>
    <w:rsid w:val="00FE161B"/>
    <w:rsid w:val="00FE2401"/>
    <w:rsid w:val="00FE244F"/>
    <w:rsid w:val="00FE2524"/>
    <w:rsid w:val="00FE2718"/>
    <w:rsid w:val="00FE4965"/>
    <w:rsid w:val="00FE509C"/>
    <w:rsid w:val="00FE50CE"/>
    <w:rsid w:val="00FE6D61"/>
    <w:rsid w:val="00FF0250"/>
    <w:rsid w:val="00FF08DB"/>
    <w:rsid w:val="00FF12B9"/>
    <w:rsid w:val="00FF2182"/>
    <w:rsid w:val="00FF2556"/>
    <w:rsid w:val="00FF3FF1"/>
    <w:rsid w:val="00FF4139"/>
    <w:rsid w:val="00FF4210"/>
    <w:rsid w:val="00FF455E"/>
    <w:rsid w:val="00FF4BA8"/>
    <w:rsid w:val="00FF5F1E"/>
    <w:rsid w:val="00FF67AF"/>
    <w:rsid w:val="00FF6BE6"/>
    <w:rsid w:val="00FF7B73"/>
    <w:rsid w:val="29D28C9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C1BA7"/>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C1BA7"/>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FC1BA7"/>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C1BA7"/>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FC1BA7"/>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FC1BA7"/>
    <w:rPr>
      <w:rFonts w:asciiTheme="majorHAnsi" w:hAnsiTheme="majorHAnsi"/>
      <w:b/>
      <w:color w:val="0072C6"/>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5D7A23"/>
    <w:pPr>
      <w:tabs>
        <w:tab w:val="right" w:leader="dot" w:pos="5030"/>
      </w:tabs>
      <w:spacing w:before="120" w:after="120" w:line="252" w:lineRule="auto"/>
    </w:pPr>
    <w:rPr>
      <w:b/>
      <w:caps/>
      <w:sz w:val="18"/>
    </w:rPr>
  </w:style>
  <w:style w:type="paragraph" w:styleId="TOC2">
    <w:name w:val="toc 2"/>
    <w:basedOn w:val="Normal"/>
    <w:next w:val="Normal"/>
    <w:autoRedefine/>
    <w:uiPriority w:val="39"/>
    <w:unhideWhenUsed/>
    <w:rsid w:val="00B61EFF"/>
    <w:pPr>
      <w:tabs>
        <w:tab w:val="right" w:leader="dot" w:pos="5030"/>
      </w:tabs>
      <w:spacing w:before="120" w:after="0" w:line="252" w:lineRule="auto"/>
      <w:ind w:left="158"/>
    </w:pPr>
    <w:rPr>
      <w:b/>
      <w:smallCaps/>
      <w:sz w:val="18"/>
    </w:rPr>
  </w:style>
  <w:style w:type="paragraph" w:styleId="TOC3">
    <w:name w:val="toc 3"/>
    <w:basedOn w:val="Normal"/>
    <w:next w:val="Normal"/>
    <w:autoRedefine/>
    <w:uiPriority w:val="39"/>
    <w:unhideWhenUsed/>
    <w:rsid w:val="00086ED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uiPriority w:val="99"/>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paragraph" w:customStyle="1" w:styleId="productlist-body0">
    <w:name w:val="productlist-body"/>
    <w:basedOn w:val="Normal"/>
    <w:rsid w:val="00360AB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07C9A"/>
    <w:pPr>
      <w:keepNext/>
      <w:tabs>
        <w:tab w:val="clear" w:pos="158"/>
        <w:tab w:val="left" w:pos="360"/>
        <w:tab w:val="left" w:pos="720"/>
        <w:tab w:val="left" w:pos="1080"/>
      </w:tabs>
    </w:pPr>
    <w:rPr>
      <w:b/>
      <w:color w:val="00188F"/>
      <w:szCs w:val="20"/>
    </w:rPr>
  </w:style>
  <w:style w:type="character" w:customStyle="1" w:styleId="EVL-Amend-Preamble-FirstParaChar">
    <w:name w:val="E.  VL-Amend-Preamble-FirstPara Char"/>
    <w:basedOn w:val="DefaultParagraphFont"/>
    <w:link w:val="EVL-Amend-Preamble-FirstPara"/>
    <w:locked/>
    <w:rsid w:val="000B523A"/>
    <w:rPr>
      <w:rFonts w:ascii="Arial" w:hAnsi="Arial" w:cs="Arial"/>
      <w:color w:val="000000"/>
    </w:rPr>
  </w:style>
  <w:style w:type="paragraph" w:customStyle="1" w:styleId="EVL-Amend-Preamble-FirstPara">
    <w:name w:val="E.  VL-Amend-Preamble-FirstPara"/>
    <w:basedOn w:val="Normal"/>
    <w:link w:val="EVL-Amend-Preamble-FirstParaChar"/>
    <w:qFormat/>
    <w:rsid w:val="000B523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6C79DE"/>
    <w:rPr>
      <w:color w:val="808080"/>
      <w:shd w:val="clear" w:color="auto" w:fill="E6E6E6"/>
    </w:rPr>
  </w:style>
  <w:style w:type="character" w:customStyle="1" w:styleId="Mention1">
    <w:name w:val="Mention1"/>
    <w:basedOn w:val="DefaultParagraphFont"/>
    <w:uiPriority w:val="99"/>
    <w:semiHidden/>
    <w:unhideWhenUsed/>
    <w:rsid w:val="00775292"/>
    <w:rPr>
      <w:color w:val="2B579A"/>
      <w:shd w:val="clear" w:color="auto" w:fill="E6E6E6"/>
    </w:rPr>
  </w:style>
  <w:style w:type="character" w:customStyle="1" w:styleId="UnresolvedMention2">
    <w:name w:val="Unresolved Mention2"/>
    <w:basedOn w:val="DefaultParagraphFont"/>
    <w:uiPriority w:val="99"/>
    <w:semiHidden/>
    <w:unhideWhenUsed/>
    <w:rsid w:val="00775292"/>
    <w:rPr>
      <w:color w:val="808080"/>
      <w:shd w:val="clear" w:color="auto" w:fill="E6E6E6"/>
    </w:rPr>
  </w:style>
  <w:style w:type="character" w:customStyle="1" w:styleId="UnresolvedMention3">
    <w:name w:val="Unresolved Mention3"/>
    <w:basedOn w:val="DefaultParagraphFont"/>
    <w:uiPriority w:val="99"/>
    <w:semiHidden/>
    <w:unhideWhenUsed/>
    <w:rsid w:val="00455696"/>
    <w:rPr>
      <w:color w:val="808080"/>
      <w:shd w:val="clear" w:color="auto" w:fill="E6E6E6"/>
    </w:rPr>
  </w:style>
  <w:style w:type="character" w:customStyle="1" w:styleId="LogoportMarkup">
    <w:name w:val="LogoportMarkup"/>
    <w:basedOn w:val="DefaultParagraphFont"/>
    <w:rsid w:val="000F6A0E"/>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F6A0E"/>
    <w:rPr>
      <w:rFonts w:ascii="Courier New" w:hAnsi="Courier New" w:cs="Courier New"/>
      <w:b w:val="0"/>
      <w:i w:val="0"/>
      <w:color w:val="808080"/>
      <w:sz w:val="18"/>
      <w:szCs w:val="6"/>
    </w:rPr>
  </w:style>
  <w:style w:type="character" w:styleId="UnresolvedMention">
    <w:name w:val="Unresolved Mention"/>
    <w:basedOn w:val="DefaultParagraphFont"/>
    <w:uiPriority w:val="99"/>
    <w:semiHidden/>
    <w:unhideWhenUsed/>
    <w:rsid w:val="00073527"/>
    <w:rPr>
      <w:color w:val="808080"/>
      <w:shd w:val="clear" w:color="auto" w:fill="E6E6E6"/>
    </w:rPr>
  </w:style>
  <w:style w:type="paragraph" w:customStyle="1" w:styleId="ProductList-Bullet">
    <w:name w:val="Product List - Bullet"/>
    <w:link w:val="ProductList-BulletChar"/>
    <w:uiPriority w:val="3"/>
    <w:qFormat/>
    <w:rsid w:val="00BF3CB3"/>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BF3CB3"/>
    <w:rPr>
      <w:sz w:val="18"/>
      <w:szCs w:val="20"/>
    </w:rPr>
  </w:style>
  <w:style w:type="paragraph" w:customStyle="1" w:styleId="ProductList-TableBody">
    <w:name w:val="Product List - Table Body"/>
    <w:basedOn w:val="Normal"/>
    <w:qFormat/>
    <w:rsid w:val="00CB30FD"/>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CB30FD"/>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0001A6"/>
  </w:style>
  <w:style w:type="character" w:customStyle="1" w:styleId="eop">
    <w:name w:val="eop"/>
    <w:basedOn w:val="DefaultParagraphFont"/>
    <w:rsid w:val="000001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07767338">
      <w:bodyDiv w:val="1"/>
      <w:marLeft w:val="0"/>
      <w:marRight w:val="0"/>
      <w:marTop w:val="0"/>
      <w:marBottom w:val="0"/>
      <w:divBdr>
        <w:top w:val="none" w:sz="0" w:space="0" w:color="auto"/>
        <w:left w:val="none" w:sz="0" w:space="0" w:color="auto"/>
        <w:bottom w:val="none" w:sz="0" w:space="0" w:color="auto"/>
        <w:right w:val="none" w:sz="0" w:space="0" w:color="auto"/>
      </w:divBdr>
    </w:div>
    <w:div w:id="561872688">
      <w:bodyDiv w:val="1"/>
      <w:marLeft w:val="0"/>
      <w:marRight w:val="0"/>
      <w:marTop w:val="0"/>
      <w:marBottom w:val="0"/>
      <w:divBdr>
        <w:top w:val="none" w:sz="0" w:space="0" w:color="auto"/>
        <w:left w:val="none" w:sz="0" w:space="0" w:color="auto"/>
        <w:bottom w:val="none" w:sz="0" w:space="0" w:color="auto"/>
        <w:right w:val="none" w:sz="0" w:space="0" w:color="auto"/>
      </w:divBdr>
    </w:div>
    <w:div w:id="996147271">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069934">
      <w:bodyDiv w:val="1"/>
      <w:marLeft w:val="0"/>
      <w:marRight w:val="0"/>
      <w:marTop w:val="0"/>
      <w:marBottom w:val="0"/>
      <w:divBdr>
        <w:top w:val="none" w:sz="0" w:space="0" w:color="auto"/>
        <w:left w:val="none" w:sz="0" w:space="0" w:color="auto"/>
        <w:bottom w:val="none" w:sz="0" w:space="0" w:color="auto"/>
        <w:right w:val="none" w:sz="0" w:space="0" w:color="auto"/>
      </w:divBdr>
      <w:divsChild>
        <w:div w:id="1145702663">
          <w:marLeft w:val="0"/>
          <w:marRight w:val="0"/>
          <w:marTop w:val="0"/>
          <w:marBottom w:val="0"/>
          <w:divBdr>
            <w:top w:val="none" w:sz="0" w:space="0" w:color="auto"/>
            <w:left w:val="none" w:sz="0" w:space="0" w:color="auto"/>
            <w:bottom w:val="none" w:sz="0" w:space="0" w:color="auto"/>
            <w:right w:val="none" w:sz="0" w:space="0" w:color="auto"/>
          </w:divBdr>
          <w:divsChild>
            <w:div w:id="914587525">
              <w:marLeft w:val="0"/>
              <w:marRight w:val="0"/>
              <w:marTop w:val="0"/>
              <w:marBottom w:val="0"/>
              <w:divBdr>
                <w:top w:val="none" w:sz="0" w:space="0" w:color="auto"/>
                <w:left w:val="none" w:sz="0" w:space="0" w:color="auto"/>
                <w:bottom w:val="none" w:sz="0" w:space="0" w:color="auto"/>
                <w:right w:val="none" w:sz="0" w:space="0" w:color="auto"/>
              </w:divBdr>
              <w:divsChild>
                <w:div w:id="918103604">
                  <w:marLeft w:val="0"/>
                  <w:marRight w:val="0"/>
                  <w:marTop w:val="0"/>
                  <w:marBottom w:val="0"/>
                  <w:divBdr>
                    <w:top w:val="none" w:sz="0" w:space="0" w:color="auto"/>
                    <w:left w:val="none" w:sz="0" w:space="0" w:color="auto"/>
                    <w:bottom w:val="none" w:sz="0" w:space="0" w:color="auto"/>
                    <w:right w:val="none" w:sz="0" w:space="0" w:color="auto"/>
                  </w:divBdr>
                  <w:divsChild>
                    <w:div w:id="312102949">
                      <w:marLeft w:val="0"/>
                      <w:marRight w:val="0"/>
                      <w:marTop w:val="0"/>
                      <w:marBottom w:val="0"/>
                      <w:divBdr>
                        <w:top w:val="none" w:sz="0" w:space="0" w:color="auto"/>
                        <w:left w:val="none" w:sz="0" w:space="0" w:color="auto"/>
                        <w:bottom w:val="none" w:sz="0" w:space="0" w:color="auto"/>
                        <w:right w:val="none" w:sz="0" w:space="0" w:color="auto"/>
                      </w:divBdr>
                      <w:divsChild>
                        <w:div w:id="161438323">
                          <w:marLeft w:val="0"/>
                          <w:marRight w:val="0"/>
                          <w:marTop w:val="0"/>
                          <w:marBottom w:val="270"/>
                          <w:divBdr>
                            <w:top w:val="none" w:sz="0" w:space="0" w:color="auto"/>
                            <w:left w:val="none" w:sz="0" w:space="0" w:color="auto"/>
                            <w:bottom w:val="none" w:sz="0" w:space="0" w:color="auto"/>
                            <w:right w:val="none" w:sz="0" w:space="0" w:color="auto"/>
                          </w:divBdr>
                          <w:divsChild>
                            <w:div w:id="337851209">
                              <w:marLeft w:val="0"/>
                              <w:marRight w:val="0"/>
                              <w:marTop w:val="150"/>
                              <w:marBottom w:val="0"/>
                              <w:divBdr>
                                <w:top w:val="none" w:sz="0" w:space="0" w:color="auto"/>
                                <w:left w:val="none" w:sz="0" w:space="0" w:color="auto"/>
                                <w:bottom w:val="none" w:sz="0" w:space="0" w:color="auto"/>
                                <w:right w:val="none" w:sz="0" w:space="0" w:color="auto"/>
                              </w:divBdr>
                              <w:divsChild>
                                <w:div w:id="926891426">
                                  <w:marLeft w:val="0"/>
                                  <w:marRight w:val="0"/>
                                  <w:marTop w:val="0"/>
                                  <w:marBottom w:val="0"/>
                                  <w:divBdr>
                                    <w:top w:val="none" w:sz="0" w:space="0" w:color="auto"/>
                                    <w:left w:val="none" w:sz="0" w:space="0" w:color="auto"/>
                                    <w:bottom w:val="none" w:sz="0" w:space="0" w:color="auto"/>
                                    <w:right w:val="none" w:sz="0" w:space="0" w:color="auto"/>
                                  </w:divBdr>
                                  <w:divsChild>
                                    <w:div w:id="44330156">
                                      <w:marLeft w:val="0"/>
                                      <w:marRight w:val="0"/>
                                      <w:marTop w:val="0"/>
                                      <w:marBottom w:val="0"/>
                                      <w:divBdr>
                                        <w:top w:val="none" w:sz="0" w:space="0" w:color="auto"/>
                                        <w:left w:val="none" w:sz="0" w:space="0" w:color="auto"/>
                                        <w:bottom w:val="none" w:sz="0" w:space="0" w:color="auto"/>
                                        <w:right w:val="none" w:sz="0" w:space="0" w:color="auto"/>
                                      </w:divBdr>
                                      <w:divsChild>
                                        <w:div w:id="520705270">
                                          <w:marLeft w:val="0"/>
                                          <w:marRight w:val="0"/>
                                          <w:marTop w:val="0"/>
                                          <w:marBottom w:val="0"/>
                                          <w:divBdr>
                                            <w:top w:val="none" w:sz="0" w:space="0" w:color="auto"/>
                                            <w:left w:val="none" w:sz="0" w:space="0" w:color="auto"/>
                                            <w:bottom w:val="none" w:sz="0" w:space="0" w:color="auto"/>
                                            <w:right w:val="none" w:sz="0" w:space="0" w:color="auto"/>
                                          </w:divBdr>
                                          <w:divsChild>
                                            <w:div w:id="151422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4311011">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34832914">
      <w:bodyDiv w:val="1"/>
      <w:marLeft w:val="0"/>
      <w:marRight w:val="0"/>
      <w:marTop w:val="0"/>
      <w:marBottom w:val="0"/>
      <w:divBdr>
        <w:top w:val="none" w:sz="0" w:space="0" w:color="auto"/>
        <w:left w:val="none" w:sz="0" w:space="0" w:color="auto"/>
        <w:bottom w:val="none" w:sz="0" w:space="0" w:color="auto"/>
        <w:right w:val="none" w:sz="0" w:space="0" w:color="auto"/>
      </w:divBdr>
    </w:div>
    <w:div w:id="1947149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azure.microsoft.com/pl-pl/support/legal/microsoft-azure-store-terms/" TargetMode="External"/><Relationship Id="rId26" Type="http://schemas.openxmlformats.org/officeDocument/2006/relationships/footer" Target="footer15.xml"/><Relationship Id="rId39" Type="http://schemas.openxmlformats.org/officeDocument/2006/relationships/footer" Target="footer28.xml"/><Relationship Id="rId21" Type="http://schemas.openxmlformats.org/officeDocument/2006/relationships/footer" Target="footer10.xml"/><Relationship Id="rId34" Type="http://schemas.openxmlformats.org/officeDocument/2006/relationships/footer" Target="footer23.xml"/><Relationship Id="rId42" Type="http://schemas.openxmlformats.org/officeDocument/2006/relationships/footer" Target="footer30.xml"/><Relationship Id="rId47" Type="http://schemas.openxmlformats.org/officeDocument/2006/relationships/customXml" Target="../customXml/item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6.xml"/><Relationship Id="rId29" Type="http://schemas.openxmlformats.org/officeDocument/2006/relationships/footer" Target="footer18.xml"/><Relationship Id="rId11" Type="http://schemas.openxmlformats.org/officeDocument/2006/relationships/header" Target="header2.xml"/><Relationship Id="rId24" Type="http://schemas.openxmlformats.org/officeDocument/2006/relationships/footer" Target="footer13.xml"/><Relationship Id="rId32" Type="http://schemas.openxmlformats.org/officeDocument/2006/relationships/footer" Target="footer21.xml"/><Relationship Id="rId37" Type="http://schemas.openxmlformats.org/officeDocument/2006/relationships/footer" Target="footer26.xml"/><Relationship Id="rId40" Type="http://schemas.openxmlformats.org/officeDocument/2006/relationships/hyperlink" Target="https://aka.ms/githubsupport" TargetMode="External"/><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5.xml"/><Relationship Id="rId23" Type="http://schemas.openxmlformats.org/officeDocument/2006/relationships/footer" Target="footer12.xml"/><Relationship Id="rId28" Type="http://schemas.openxmlformats.org/officeDocument/2006/relationships/footer" Target="footer17.xml"/><Relationship Id="rId36" Type="http://schemas.openxmlformats.org/officeDocument/2006/relationships/footer" Target="footer25.xml"/><Relationship Id="rId49" Type="http://schemas.openxmlformats.org/officeDocument/2006/relationships/customXml" Target="../customXml/item4.xml"/><Relationship Id="rId10" Type="http://schemas.openxmlformats.org/officeDocument/2006/relationships/footer" Target="footer2.xml"/><Relationship Id="rId19" Type="http://schemas.openxmlformats.org/officeDocument/2006/relationships/footer" Target="footer8.xml"/><Relationship Id="rId31" Type="http://schemas.openxmlformats.org/officeDocument/2006/relationships/footer" Target="footer20.xml"/><Relationship Id="rId44" Type="http://schemas.openxmlformats.org/officeDocument/2006/relationships/footer" Target="footer3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11.xml"/><Relationship Id="rId27" Type="http://schemas.openxmlformats.org/officeDocument/2006/relationships/footer" Target="footer16.xml"/><Relationship Id="rId30" Type="http://schemas.openxmlformats.org/officeDocument/2006/relationships/footer" Target="footer19.xml"/><Relationship Id="rId35" Type="http://schemas.openxmlformats.org/officeDocument/2006/relationships/footer" Target="footer24.xml"/><Relationship Id="rId43" Type="http://schemas.openxmlformats.org/officeDocument/2006/relationships/footer" Target="footer31.xml"/><Relationship Id="rId48" Type="http://schemas.openxmlformats.org/officeDocument/2006/relationships/customXml" Target="../customXml/item3.xml"/><Relationship Id="rId8" Type="http://schemas.openxmlformats.org/officeDocument/2006/relationships/footer" Target="footer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7.xml"/><Relationship Id="rId25" Type="http://schemas.openxmlformats.org/officeDocument/2006/relationships/footer" Target="footer14.xml"/><Relationship Id="rId33" Type="http://schemas.openxmlformats.org/officeDocument/2006/relationships/footer" Target="footer22.xml"/><Relationship Id="rId38" Type="http://schemas.openxmlformats.org/officeDocument/2006/relationships/footer" Target="footer27.xml"/><Relationship Id="rId46" Type="http://schemas.openxmlformats.org/officeDocument/2006/relationships/theme" Target="theme/theme1.xml"/><Relationship Id="rId20" Type="http://schemas.openxmlformats.org/officeDocument/2006/relationships/footer" Target="footer9.xml"/><Relationship Id="rId41" Type="http://schemas.openxmlformats.org/officeDocument/2006/relationships/footer" Target="footer29.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D7214388-AFB7-438F-9A39-E25035422D5A}">
  <ds:schemaRefs>
    <ds:schemaRef ds:uri="http://schemas.openxmlformats.org/officeDocument/2006/bibliography"/>
  </ds:schemaRefs>
</ds:datastoreItem>
</file>

<file path=customXml/itemProps2.xml><?xml version="1.0" encoding="utf-8"?>
<ds:datastoreItem xmlns:ds="http://schemas.openxmlformats.org/officeDocument/2006/customXml" ds:itemID="{27474721-0E78-4295-AD8F-D6A429E9DC2F}"/>
</file>

<file path=customXml/itemProps3.xml><?xml version="1.0" encoding="utf-8"?>
<ds:datastoreItem xmlns:ds="http://schemas.openxmlformats.org/officeDocument/2006/customXml" ds:itemID="{D4F44FDD-37B6-4BB7-9595-455B8D674454}"/>
</file>

<file path=customXml/itemProps4.xml><?xml version="1.0" encoding="utf-8"?>
<ds:datastoreItem xmlns:ds="http://schemas.openxmlformats.org/officeDocument/2006/customXml" ds:itemID="{FBBF11EC-A86E-4862-A1B7-9E4F43BF9373}"/>
</file>

<file path=docMetadata/LabelInfo.xml><?xml version="1.0" encoding="utf-8"?>
<clbl:labelList xmlns:clbl="http://schemas.microsoft.com/office/2020/mipLabelMetadata">
  <clbl:label id="{f42aa342-8706-4288-bd11-ebb85995028c}" enabled="1" method="Privilege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39</Pages>
  <Words>26109</Words>
  <Characters>148827</Characters>
  <Application>Microsoft Office Word</Application>
  <DocSecurity>8</DocSecurity>
  <Lines>1240</Lines>
  <Paragraphs>349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2020-12-29T22:10:00Z</dcterms:created>
  <dcterms:modified xsi:type="dcterms:W3CDTF">2020-12-29T22:12:00Z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